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8A" w:rsidRDefault="00C67460" w:rsidP="00C67460">
      <w:pPr>
        <w:rPr>
          <w:rFonts w:ascii="Times New Roman" w:eastAsia="Calibri" w:hAnsi="Times New Roman" w:cs="Times New Roman"/>
          <w:kern w:val="0"/>
          <w:sz w:val="28"/>
          <w:szCs w:val="28"/>
          <w:lang w:val="en-US" w:eastAsia="en-US"/>
        </w:rPr>
      </w:pPr>
      <w:r w:rsidRPr="00C67460">
        <w:rPr>
          <w:rFonts w:ascii="Times New Roman" w:eastAsia="Calibri" w:hAnsi="Times New Roman" w:cs="Times New Roman" w:hint="eastAsia"/>
          <w:kern w:val="0"/>
          <w:sz w:val="28"/>
          <w:szCs w:val="28"/>
          <w:lang w:val="uk-UA" w:eastAsia="en-US"/>
        </w:rPr>
        <w:t>Лепский</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Владимир</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Николаевич</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Синтез</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углеводородов</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из</w:t>
      </w:r>
      <w:r w:rsidRPr="00C67460">
        <w:rPr>
          <w:rFonts w:ascii="Times New Roman" w:eastAsia="Calibri" w:hAnsi="Times New Roman" w:cs="Times New Roman"/>
          <w:kern w:val="0"/>
          <w:sz w:val="28"/>
          <w:szCs w:val="28"/>
          <w:lang w:val="uk-UA" w:eastAsia="en-US"/>
        </w:rPr>
        <w:t xml:space="preserve"> CO </w:t>
      </w:r>
      <w:r w:rsidRPr="00C67460">
        <w:rPr>
          <w:rFonts w:ascii="Times New Roman" w:eastAsia="Calibri" w:hAnsi="Times New Roman" w:cs="Times New Roman" w:hint="eastAsia"/>
          <w:kern w:val="0"/>
          <w:sz w:val="28"/>
          <w:szCs w:val="28"/>
          <w:lang w:val="uk-UA" w:eastAsia="en-US"/>
        </w:rPr>
        <w:t>и</w:t>
      </w:r>
      <w:r w:rsidRPr="00C67460">
        <w:rPr>
          <w:rFonts w:ascii="Times New Roman" w:eastAsia="Calibri" w:hAnsi="Times New Roman" w:cs="Times New Roman"/>
          <w:kern w:val="0"/>
          <w:sz w:val="28"/>
          <w:szCs w:val="28"/>
          <w:lang w:val="uk-UA" w:eastAsia="en-US"/>
        </w:rPr>
        <w:t xml:space="preserve"> H2 </w:t>
      </w:r>
      <w:r w:rsidRPr="00C67460">
        <w:rPr>
          <w:rFonts w:ascii="Times New Roman" w:eastAsia="Calibri" w:hAnsi="Times New Roman" w:cs="Times New Roman" w:hint="eastAsia"/>
          <w:kern w:val="0"/>
          <w:sz w:val="28"/>
          <w:szCs w:val="28"/>
          <w:lang w:val="uk-UA" w:eastAsia="en-US"/>
        </w:rPr>
        <w:t>на</w:t>
      </w:r>
      <w:r w:rsidRPr="00C67460">
        <w:rPr>
          <w:rFonts w:ascii="Times New Roman" w:eastAsia="Calibri" w:hAnsi="Times New Roman" w:cs="Times New Roman"/>
          <w:kern w:val="0"/>
          <w:sz w:val="28"/>
          <w:szCs w:val="28"/>
          <w:lang w:val="uk-UA" w:eastAsia="en-US"/>
        </w:rPr>
        <w:t xml:space="preserve"> Co-</w:t>
      </w:r>
      <w:r w:rsidRPr="00C67460">
        <w:rPr>
          <w:rFonts w:ascii="Times New Roman" w:eastAsia="Calibri" w:hAnsi="Times New Roman" w:cs="Times New Roman" w:hint="eastAsia"/>
          <w:kern w:val="0"/>
          <w:sz w:val="28"/>
          <w:szCs w:val="28"/>
          <w:lang w:val="uk-UA" w:eastAsia="en-US"/>
        </w:rPr>
        <w:t>катализаторах</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на</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основе</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алюминийсодержащих</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носителей</w:t>
      </w:r>
      <w:r w:rsidRPr="00C67460">
        <w:rPr>
          <w:rFonts w:ascii="Times New Roman" w:eastAsia="Calibri" w:hAnsi="Times New Roman" w:cs="Times New Roman"/>
          <w:kern w:val="0"/>
          <w:sz w:val="28"/>
          <w:szCs w:val="28"/>
          <w:lang w:val="uk-UA" w:eastAsia="en-US"/>
        </w:rPr>
        <w:t xml:space="preserve"> : </w:t>
      </w:r>
      <w:r w:rsidRPr="00C67460">
        <w:rPr>
          <w:rFonts w:ascii="Times New Roman" w:eastAsia="Calibri" w:hAnsi="Times New Roman" w:cs="Times New Roman" w:hint="eastAsia"/>
          <w:kern w:val="0"/>
          <w:sz w:val="28"/>
          <w:szCs w:val="28"/>
          <w:lang w:val="uk-UA" w:eastAsia="en-US"/>
        </w:rPr>
        <w:t>диссертация</w:t>
      </w:r>
      <w:r w:rsidRPr="00C67460">
        <w:rPr>
          <w:rFonts w:ascii="Times New Roman" w:eastAsia="Calibri" w:hAnsi="Times New Roman" w:cs="Times New Roman"/>
          <w:kern w:val="0"/>
          <w:sz w:val="28"/>
          <w:szCs w:val="28"/>
          <w:lang w:val="uk-UA" w:eastAsia="en-US"/>
        </w:rPr>
        <w:t xml:space="preserve"> ... </w:t>
      </w:r>
      <w:r w:rsidRPr="00C67460">
        <w:rPr>
          <w:rFonts w:ascii="Times New Roman" w:eastAsia="Calibri" w:hAnsi="Times New Roman" w:cs="Times New Roman" w:hint="eastAsia"/>
          <w:kern w:val="0"/>
          <w:sz w:val="28"/>
          <w:szCs w:val="28"/>
          <w:lang w:val="uk-UA" w:eastAsia="en-US"/>
        </w:rPr>
        <w:t>кандидата</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химических</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наук</w:t>
      </w:r>
      <w:r w:rsidRPr="00C67460">
        <w:rPr>
          <w:rFonts w:ascii="Times New Roman" w:eastAsia="Calibri" w:hAnsi="Times New Roman" w:cs="Times New Roman"/>
          <w:kern w:val="0"/>
          <w:sz w:val="28"/>
          <w:szCs w:val="28"/>
          <w:lang w:val="uk-UA" w:eastAsia="en-US"/>
        </w:rPr>
        <w:t xml:space="preserve"> : 05.17.07.- </w:t>
      </w:r>
      <w:r w:rsidRPr="00C67460">
        <w:rPr>
          <w:rFonts w:ascii="Times New Roman" w:eastAsia="Calibri" w:hAnsi="Times New Roman" w:cs="Times New Roman" w:hint="eastAsia"/>
          <w:kern w:val="0"/>
          <w:sz w:val="28"/>
          <w:szCs w:val="28"/>
          <w:lang w:val="uk-UA" w:eastAsia="en-US"/>
        </w:rPr>
        <w:t>Москва</w:t>
      </w:r>
      <w:r w:rsidRPr="00C67460">
        <w:rPr>
          <w:rFonts w:ascii="Times New Roman" w:eastAsia="Calibri" w:hAnsi="Times New Roman" w:cs="Times New Roman"/>
          <w:kern w:val="0"/>
          <w:sz w:val="28"/>
          <w:szCs w:val="28"/>
          <w:lang w:val="uk-UA" w:eastAsia="en-US"/>
        </w:rPr>
        <w:t xml:space="preserve">, 2003.- 152 </w:t>
      </w:r>
      <w:r w:rsidRPr="00C67460">
        <w:rPr>
          <w:rFonts w:ascii="Times New Roman" w:eastAsia="Calibri" w:hAnsi="Times New Roman" w:cs="Times New Roman" w:hint="eastAsia"/>
          <w:kern w:val="0"/>
          <w:sz w:val="28"/>
          <w:szCs w:val="28"/>
          <w:lang w:val="uk-UA" w:eastAsia="en-US"/>
        </w:rPr>
        <w:t>с</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ил</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РГБ</w:t>
      </w:r>
      <w:r w:rsidRPr="00C67460">
        <w:rPr>
          <w:rFonts w:ascii="Times New Roman" w:eastAsia="Calibri" w:hAnsi="Times New Roman" w:cs="Times New Roman"/>
          <w:kern w:val="0"/>
          <w:sz w:val="28"/>
          <w:szCs w:val="28"/>
          <w:lang w:val="uk-UA" w:eastAsia="en-US"/>
        </w:rPr>
        <w:t xml:space="preserve"> </w:t>
      </w:r>
      <w:r w:rsidRPr="00C67460">
        <w:rPr>
          <w:rFonts w:ascii="Times New Roman" w:eastAsia="Calibri" w:hAnsi="Times New Roman" w:cs="Times New Roman" w:hint="eastAsia"/>
          <w:kern w:val="0"/>
          <w:sz w:val="28"/>
          <w:szCs w:val="28"/>
          <w:lang w:val="uk-UA" w:eastAsia="en-US"/>
        </w:rPr>
        <w:t>ОД</w:t>
      </w:r>
      <w:r w:rsidRPr="00C67460">
        <w:rPr>
          <w:rFonts w:ascii="Times New Roman" w:eastAsia="Calibri" w:hAnsi="Times New Roman" w:cs="Times New Roman"/>
          <w:kern w:val="0"/>
          <w:sz w:val="28"/>
          <w:szCs w:val="28"/>
          <w:lang w:val="uk-UA" w:eastAsia="en-US"/>
        </w:rPr>
        <w:t>, 61 03-2/546-3</w:t>
      </w:r>
    </w:p>
    <w:p w:rsidR="00C67460" w:rsidRDefault="00C67460" w:rsidP="00C67460">
      <w:pPr>
        <w:rPr>
          <w:rFonts w:ascii="Times New Roman" w:eastAsia="Calibri" w:hAnsi="Times New Roman" w:cs="Times New Roman"/>
          <w:kern w:val="0"/>
          <w:sz w:val="28"/>
          <w:szCs w:val="28"/>
          <w:lang w:val="en-US" w:eastAsia="en-US"/>
        </w:rPr>
      </w:pPr>
    </w:p>
    <w:p w:rsidR="00C67460" w:rsidRDefault="00C67460" w:rsidP="00C67460">
      <w:pPr>
        <w:rPr>
          <w:rFonts w:ascii="Times New Roman" w:eastAsia="Calibri" w:hAnsi="Times New Roman" w:cs="Times New Roman"/>
          <w:kern w:val="0"/>
          <w:sz w:val="28"/>
          <w:szCs w:val="28"/>
          <w:lang w:val="en-US" w:eastAsia="en-US"/>
        </w:rPr>
      </w:pP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 правах рукописи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4"/>
          <w:szCs w:val="24"/>
          <w:lang w:eastAsia="ru-RU"/>
        </w:rPr>
      </w:pPr>
      <w:r>
        <w:rPr>
          <w:rFonts w:ascii="Times New Roman" w:hAnsi="Times New Roman" w:cs="Times New Roman"/>
          <w:i/>
          <w:iCs/>
          <w:kern w:val="0"/>
          <w:sz w:val="24"/>
          <w:szCs w:val="24"/>
          <w:lang w:eastAsia="ru-RU"/>
        </w:rPr>
        <w:t>ЛЕПСКИЙ ВЛАДИМИР НИКОЛАЕВИЧ</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СИНТЕЗ УГЛЕВОДОРОДОВ ИЗ СО И Нг НА Со-КАТАЛИЗАТОРАХ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НА ОСНОВЕ АЛЮМИНИЙСОДЕРЖАЩИХ НОСИТЕЛЕЙ</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05 Л 7.07 </w:t>
      </w:r>
      <w:r>
        <w:rPr>
          <w:rFonts w:ascii="Microsoft Sans Serif" w:hAnsi="Microsoft Sans Serif" w:cs="Microsoft Sans Serif"/>
          <w:kern w:val="0"/>
          <w:sz w:val="24"/>
          <w:szCs w:val="24"/>
          <w:lang w:eastAsia="ru-RU"/>
        </w:rPr>
        <w:t xml:space="preserve">— </w:t>
      </w:r>
      <w:r>
        <w:rPr>
          <w:rFonts w:ascii="Times New Roman" w:hAnsi="Times New Roman" w:cs="Times New Roman"/>
          <w:kern w:val="0"/>
          <w:sz w:val="24"/>
          <w:szCs w:val="24"/>
          <w:lang w:eastAsia="ru-RU"/>
        </w:rPr>
        <w:t>Химия и технология топлив и специальных продуктов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ДИССЕРТАЦИЯ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 соискание ученой степени кандидата химических наук</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Научный руководитель:</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член-корреспондент РАН Лапидус А.Л.</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Научный консультант:</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д.х.н., проф. Крылова А.Ю</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Москва — 2003</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Выражаю глубокую и искреннюю благодарность член-корреспондент</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РАН Альберту Львовичу Лапидусу, д.х.н., проф. Алле Юрьевне Крыловой 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к.х.н. Лилии Вадимовне Синевой за постоянную помощь, внимание и интерес к</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работе.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За помощь при выполнении отдельных экспериментов и участие 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обсуждении результатов приношу глубокую благодарность д.х.н., проф.</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Голосману Е.З., вед. инж. Мамаевой И.А., к.х.н. Ерофееву А.Б., вед. инж.</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Давыдову П.Е., вед. инж. Рослякову СВ., н.с. Гущину В.В., а также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сотрудникам Лаборатории каталитических реакций окислов углерода.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0"/>
          <w:szCs w:val="30"/>
          <w:lang w:eastAsia="ru-RU"/>
        </w:rPr>
      </w:pPr>
      <w:r>
        <w:rPr>
          <w:rFonts w:ascii="Arial" w:hAnsi="Arial" w:cs="Arial"/>
          <w:b/>
          <w:bCs/>
          <w:kern w:val="0"/>
          <w:sz w:val="30"/>
          <w:szCs w:val="30"/>
          <w:lang w:eastAsia="ru-RU"/>
        </w:rPr>
        <w:t>Содержание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0"/>
          <w:szCs w:val="30"/>
          <w:lang w:eastAsia="ru-RU"/>
        </w:rPr>
      </w:pPr>
      <w:r>
        <w:rPr>
          <w:rFonts w:ascii="Arial" w:hAnsi="Arial" w:cs="Arial"/>
          <w:b/>
          <w:bCs/>
          <w:kern w:val="0"/>
          <w:sz w:val="30"/>
          <w:szCs w:val="30"/>
          <w:lang w:eastAsia="ru-RU"/>
        </w:rPr>
        <w:t>Стр.</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0"/>
          <w:szCs w:val="30"/>
          <w:lang w:eastAsia="ru-RU"/>
        </w:rPr>
      </w:pPr>
      <w:r>
        <w:rPr>
          <w:rFonts w:ascii="Arial" w:hAnsi="Arial" w:cs="Arial"/>
          <w:b/>
          <w:bCs/>
          <w:kern w:val="0"/>
          <w:sz w:val="30"/>
          <w:szCs w:val="30"/>
          <w:lang w:eastAsia="ru-RU"/>
        </w:rPr>
        <w:t>Введение 6</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0"/>
          <w:szCs w:val="30"/>
          <w:lang w:eastAsia="ru-RU"/>
        </w:rPr>
      </w:pPr>
      <w:r>
        <w:rPr>
          <w:rFonts w:ascii="Arial" w:hAnsi="Arial" w:cs="Arial"/>
          <w:b/>
          <w:bCs/>
          <w:kern w:val="0"/>
          <w:sz w:val="30"/>
          <w:szCs w:val="30"/>
          <w:lang w:eastAsia="ru-RU"/>
        </w:rPr>
        <w:t>1. Литературный обзор 8</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i/>
          <w:iCs/>
          <w:kern w:val="0"/>
          <w:sz w:val="24"/>
          <w:szCs w:val="24"/>
          <w:lang w:eastAsia="ru-RU"/>
        </w:rPr>
      </w:pPr>
      <w:r>
        <w:rPr>
          <w:rFonts w:ascii="Arial" w:hAnsi="Arial" w:cs="Arial"/>
          <w:b/>
          <w:bCs/>
          <w:i/>
          <w:iCs/>
          <w:kern w:val="0"/>
          <w:sz w:val="24"/>
          <w:szCs w:val="24"/>
          <w:lang w:eastAsia="ru-RU"/>
        </w:rPr>
        <w:t>1.1. Общие сведения о синтезе углеводородов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изСО и Нг </w:t>
      </w:r>
      <w:r>
        <w:rPr>
          <w:rFonts w:ascii="Arial" w:hAnsi="Arial" w:cs="Arial"/>
          <w:b/>
          <w:bCs/>
          <w:kern w:val="0"/>
          <w:sz w:val="24"/>
          <w:szCs w:val="24"/>
          <w:lang w:eastAsia="ru-RU"/>
        </w:rPr>
        <w:t>8</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1.2. Механизм синтеза углеводородов из СО и </w:t>
      </w:r>
      <w:r>
        <w:rPr>
          <w:rFonts w:ascii="Times New Roman" w:hAnsi="Times New Roman" w:cs="Times New Roman"/>
          <w:i/>
          <w:iCs/>
          <w:kern w:val="0"/>
          <w:sz w:val="24"/>
          <w:szCs w:val="24"/>
          <w:lang w:eastAsia="ru-RU"/>
        </w:rPr>
        <w:t xml:space="preserve">Н2 </w:t>
      </w:r>
      <w:r>
        <w:rPr>
          <w:rFonts w:ascii="Arial" w:hAnsi="Arial" w:cs="Arial"/>
          <w:b/>
          <w:bCs/>
          <w:kern w:val="0"/>
          <w:sz w:val="24"/>
          <w:szCs w:val="24"/>
          <w:lang w:eastAsia="ru-RU"/>
        </w:rPr>
        <w:t>9</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1.3. МолекулярнО'Массовое распределение продуктов </w:t>
      </w:r>
      <w:r>
        <w:rPr>
          <w:rFonts w:ascii="Arial" w:hAnsi="Arial" w:cs="Arial"/>
          <w:b/>
          <w:bCs/>
          <w:kern w:val="0"/>
          <w:sz w:val="24"/>
          <w:szCs w:val="24"/>
          <w:lang w:eastAsia="ru-RU"/>
        </w:rPr>
        <w:t>13</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i/>
          <w:iCs/>
          <w:kern w:val="0"/>
          <w:sz w:val="24"/>
          <w:szCs w:val="24"/>
          <w:lang w:eastAsia="ru-RU"/>
        </w:rPr>
      </w:pPr>
      <w:r>
        <w:rPr>
          <w:rFonts w:ascii="Arial" w:hAnsi="Arial" w:cs="Arial"/>
          <w:b/>
          <w:bCs/>
          <w:i/>
          <w:iCs/>
          <w:kern w:val="0"/>
          <w:sz w:val="24"/>
          <w:szCs w:val="24"/>
          <w:lang w:eastAsia="ru-RU"/>
        </w:rPr>
        <w:t>1.4. Кобальтовые катализаторы синтеза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Фишера-Тропша </w:t>
      </w:r>
      <w:r>
        <w:rPr>
          <w:rFonts w:ascii="Arial" w:hAnsi="Arial" w:cs="Arial"/>
          <w:b/>
          <w:bCs/>
          <w:kern w:val="0"/>
          <w:sz w:val="24"/>
          <w:szCs w:val="24"/>
          <w:lang w:eastAsia="ru-RU"/>
        </w:rPr>
        <w:t>15</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1.5. Влияние природы носителя </w:t>
      </w:r>
      <w:r>
        <w:rPr>
          <w:rFonts w:ascii="Arial" w:hAnsi="Arial" w:cs="Arial"/>
          <w:b/>
          <w:bCs/>
          <w:kern w:val="0"/>
          <w:sz w:val="24"/>
          <w:szCs w:val="24"/>
          <w:lang w:eastAsia="ru-RU"/>
        </w:rPr>
        <w:t>19</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1.5.1. Традиционные носители. Оксид алюминия 20</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1.5.2. Нетрадиционные носители._Цементсодержащие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носители 23</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1.6. Влияние промотирования </w:t>
      </w:r>
      <w:r>
        <w:rPr>
          <w:rFonts w:ascii="Arial" w:hAnsi="Arial" w:cs="Arial"/>
          <w:b/>
          <w:bCs/>
          <w:kern w:val="0"/>
          <w:sz w:val="24"/>
          <w:szCs w:val="24"/>
          <w:lang w:eastAsia="ru-RU"/>
        </w:rPr>
        <w:t>34</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1.6.1. Оксидные промоторы 34</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1.6.2. Металлические промоторы 39</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0"/>
          <w:szCs w:val="30"/>
          <w:lang w:eastAsia="ru-RU"/>
        </w:rPr>
      </w:pPr>
      <w:r>
        <w:rPr>
          <w:rFonts w:ascii="Arial" w:hAnsi="Arial" w:cs="Arial"/>
          <w:b/>
          <w:bCs/>
          <w:kern w:val="0"/>
          <w:sz w:val="30"/>
          <w:szCs w:val="30"/>
          <w:lang w:eastAsia="ru-RU"/>
        </w:rPr>
        <w:t>2. Экспериментальная часть 42</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2.1. Носители </w:t>
      </w:r>
      <w:r>
        <w:rPr>
          <w:rFonts w:ascii="Arial" w:hAnsi="Arial" w:cs="Arial"/>
          <w:b/>
          <w:bCs/>
          <w:kern w:val="0"/>
          <w:sz w:val="24"/>
          <w:szCs w:val="24"/>
          <w:lang w:eastAsia="ru-RU"/>
        </w:rPr>
        <w:t>42</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2.2. Методика приготовления катализаторов </w:t>
      </w:r>
      <w:r>
        <w:rPr>
          <w:rFonts w:ascii="Arial" w:hAnsi="Arial" w:cs="Arial"/>
          <w:b/>
          <w:bCs/>
          <w:kern w:val="0"/>
          <w:sz w:val="24"/>
          <w:szCs w:val="24"/>
          <w:lang w:eastAsia="ru-RU"/>
        </w:rPr>
        <w:t>46</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2.3. Методика каталитических испытаний </w:t>
      </w:r>
      <w:r>
        <w:rPr>
          <w:rFonts w:ascii="Arial" w:hAnsi="Arial" w:cs="Arial"/>
          <w:b/>
          <w:bCs/>
          <w:kern w:val="0"/>
          <w:sz w:val="24"/>
          <w:szCs w:val="24"/>
          <w:lang w:eastAsia="ru-RU"/>
        </w:rPr>
        <w:t>47</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2.4. Анализ исходных веществ и продуктов синтеза </w:t>
      </w:r>
      <w:r>
        <w:rPr>
          <w:rFonts w:ascii="Arial" w:hAnsi="Arial" w:cs="Arial"/>
          <w:b/>
          <w:bCs/>
          <w:kern w:val="0"/>
          <w:sz w:val="24"/>
          <w:szCs w:val="24"/>
          <w:lang w:eastAsia="ru-RU"/>
        </w:rPr>
        <w:t>50</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i/>
          <w:iCs/>
          <w:kern w:val="0"/>
          <w:sz w:val="24"/>
          <w:szCs w:val="24"/>
          <w:lang w:eastAsia="ru-RU"/>
        </w:rPr>
      </w:pPr>
      <w:r>
        <w:rPr>
          <w:rFonts w:ascii="Arial" w:hAnsi="Arial" w:cs="Arial"/>
          <w:b/>
          <w:bCs/>
          <w:i/>
          <w:iCs/>
          <w:kern w:val="0"/>
          <w:sz w:val="24"/>
          <w:szCs w:val="24"/>
          <w:lang w:eastAsia="ru-RU"/>
        </w:rPr>
        <w:t>2.5. Методика расчета молекулярно-массового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распределения </w:t>
      </w:r>
      <w:r>
        <w:rPr>
          <w:rFonts w:ascii="Arial" w:hAnsi="Arial" w:cs="Arial"/>
          <w:b/>
          <w:bCs/>
          <w:kern w:val="0"/>
          <w:sz w:val="24"/>
          <w:szCs w:val="24"/>
          <w:lang w:eastAsia="ru-RU"/>
        </w:rPr>
        <w:t>52</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2.6. Физико-химические исследования катализаторов </w:t>
      </w:r>
      <w:r>
        <w:rPr>
          <w:rFonts w:ascii="Arial" w:hAnsi="Arial" w:cs="Arial"/>
          <w:b/>
          <w:bCs/>
          <w:kern w:val="0"/>
          <w:sz w:val="24"/>
          <w:szCs w:val="24"/>
          <w:lang w:eastAsia="ru-RU"/>
        </w:rPr>
        <w:t>52</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2.6.1. Рентгенографический анализ 52</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2.6.2. Комплексный термический анализ 55</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4</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2.6.3. Термо-программированное восстановление (ТПВ) 55</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2.6.4. Хемосорбция кислорода 57</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 xml:space="preserve">2.6.5. Термо-программированная десорбция </w:t>
      </w:r>
      <w:r>
        <w:rPr>
          <w:rFonts w:ascii="Times New Roman" w:hAnsi="Times New Roman" w:cs="Times New Roman"/>
          <w:b/>
          <w:bCs/>
          <w:kern w:val="0"/>
          <w:sz w:val="24"/>
          <w:szCs w:val="24"/>
          <w:lang w:eastAsia="ru-RU"/>
        </w:rPr>
        <w:t xml:space="preserve">NH3 </w:t>
      </w:r>
      <w:r>
        <w:rPr>
          <w:rFonts w:ascii="Arial" w:hAnsi="Arial" w:cs="Arial"/>
          <w:b/>
          <w:bCs/>
          <w:kern w:val="0"/>
          <w:sz w:val="24"/>
          <w:szCs w:val="24"/>
          <w:lang w:eastAsia="ru-RU"/>
        </w:rPr>
        <w:t xml:space="preserve">(ТПД </w:t>
      </w:r>
      <w:r>
        <w:rPr>
          <w:rFonts w:ascii="Times New Roman" w:hAnsi="Times New Roman" w:cs="Times New Roman"/>
          <w:b/>
          <w:bCs/>
          <w:kern w:val="0"/>
          <w:sz w:val="24"/>
          <w:szCs w:val="24"/>
          <w:lang w:eastAsia="ru-RU"/>
        </w:rPr>
        <w:t xml:space="preserve">NH3).., </w:t>
      </w:r>
      <w:r>
        <w:rPr>
          <w:rFonts w:ascii="Arial" w:hAnsi="Arial" w:cs="Arial"/>
          <w:b/>
          <w:bCs/>
          <w:kern w:val="0"/>
          <w:sz w:val="24"/>
          <w:szCs w:val="24"/>
          <w:lang w:eastAsia="ru-RU"/>
        </w:rPr>
        <w:t>59</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2.6.6. Термо-программированная десорбция СО (ТПД СО) 60</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 xml:space="preserve">2.7. </w:t>
      </w:r>
      <w:r>
        <w:rPr>
          <w:rFonts w:ascii="Arial" w:hAnsi="Arial" w:cs="Arial"/>
          <w:b/>
          <w:bCs/>
          <w:i/>
          <w:iCs/>
          <w:kern w:val="0"/>
          <w:sz w:val="24"/>
          <w:szCs w:val="24"/>
          <w:lang w:eastAsia="ru-RU"/>
        </w:rPr>
        <w:t xml:space="preserve">Условные обозначения </w:t>
      </w:r>
      <w:r>
        <w:rPr>
          <w:rFonts w:ascii="Arial" w:hAnsi="Arial" w:cs="Arial"/>
          <w:b/>
          <w:bCs/>
          <w:kern w:val="0"/>
          <w:sz w:val="24"/>
          <w:szCs w:val="24"/>
          <w:lang w:eastAsia="ru-RU"/>
        </w:rPr>
        <w:t>62</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0"/>
          <w:szCs w:val="30"/>
          <w:lang w:eastAsia="ru-RU"/>
        </w:rPr>
      </w:pPr>
      <w:r>
        <w:rPr>
          <w:rFonts w:ascii="Arial" w:hAnsi="Arial" w:cs="Arial"/>
          <w:b/>
          <w:bCs/>
          <w:kern w:val="0"/>
          <w:sz w:val="30"/>
          <w:szCs w:val="30"/>
          <w:lang w:eastAsia="ru-RU"/>
        </w:rPr>
        <w:t>3. Результаты и их обсуждение 64</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3.1. Влияние состава галюмина </w:t>
      </w:r>
      <w:r>
        <w:rPr>
          <w:rFonts w:ascii="Arial" w:hAnsi="Arial" w:cs="Arial"/>
          <w:b/>
          <w:bCs/>
          <w:kern w:val="0"/>
          <w:sz w:val="24"/>
          <w:szCs w:val="24"/>
          <w:lang w:eastAsia="ru-RU"/>
        </w:rPr>
        <w:t>64</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0"/>
          <w:szCs w:val="20"/>
          <w:lang w:eastAsia="ru-RU"/>
        </w:rPr>
      </w:pPr>
      <w:r>
        <w:rPr>
          <w:rFonts w:ascii="Times New Roman" w:hAnsi="Times New Roman" w:cs="Times New Roman"/>
          <w:kern w:val="0"/>
          <w:sz w:val="20"/>
          <w:szCs w:val="20"/>
          <w:lang w:eastAsia="ru-RU"/>
        </w:rPr>
        <w:t>Г</w:t>
      </w:r>
      <w:r>
        <w:rPr>
          <w:rFonts w:ascii="Times New Roman" w:hAnsi="Times New Roman" w:cs="Times New Roman"/>
          <w:b/>
          <w:bCs/>
          <w:i/>
          <w:iCs/>
          <w:kern w:val="0"/>
          <w:sz w:val="20"/>
          <w:szCs w:val="20"/>
          <w:lang w:eastAsia="ru-RU"/>
        </w:rPr>
        <w:t xml:space="preserve">алюмины с высоким содержанием AI2O3 </w:t>
      </w:r>
      <w:r>
        <w:rPr>
          <w:rFonts w:ascii="Arial" w:hAnsi="Arial" w:cs="Arial"/>
          <w:b/>
          <w:bCs/>
          <w:kern w:val="0"/>
          <w:sz w:val="20"/>
          <w:szCs w:val="20"/>
          <w:lang w:eastAsia="ru-RU"/>
        </w:rPr>
        <w:t>65</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0"/>
          <w:szCs w:val="20"/>
          <w:lang w:eastAsia="ru-RU"/>
        </w:rPr>
      </w:pPr>
      <w:r>
        <w:rPr>
          <w:rFonts w:ascii="Times New Roman" w:hAnsi="Times New Roman" w:cs="Times New Roman"/>
          <w:b/>
          <w:bCs/>
          <w:i/>
          <w:iCs/>
          <w:kern w:val="0"/>
          <w:sz w:val="20"/>
          <w:szCs w:val="20"/>
          <w:lang w:eastAsia="ru-RU"/>
        </w:rPr>
        <w:t xml:space="preserve">Цеолитоподобный галюмин </w:t>
      </w:r>
      <w:r>
        <w:rPr>
          <w:rFonts w:ascii="Arial" w:hAnsi="Arial" w:cs="Arial"/>
          <w:b/>
          <w:bCs/>
          <w:kern w:val="0"/>
          <w:sz w:val="20"/>
          <w:szCs w:val="20"/>
          <w:lang w:eastAsia="ru-RU"/>
        </w:rPr>
        <w:t>74</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0"/>
          <w:szCs w:val="20"/>
          <w:lang w:eastAsia="ru-RU"/>
        </w:rPr>
      </w:pPr>
      <w:r>
        <w:rPr>
          <w:rFonts w:ascii="Times New Roman" w:hAnsi="Times New Roman" w:cs="Times New Roman"/>
          <w:b/>
          <w:bCs/>
          <w:i/>
          <w:iCs/>
          <w:kern w:val="0"/>
          <w:sz w:val="20"/>
          <w:szCs w:val="20"/>
          <w:lang w:eastAsia="ru-RU"/>
        </w:rPr>
        <w:t xml:space="preserve">Мп-содержащий галюмин </w:t>
      </w:r>
      <w:r>
        <w:rPr>
          <w:rFonts w:ascii="Arial" w:hAnsi="Arial" w:cs="Arial"/>
          <w:b/>
          <w:bCs/>
          <w:kern w:val="0"/>
          <w:sz w:val="20"/>
          <w:szCs w:val="20"/>
          <w:lang w:eastAsia="ru-RU"/>
        </w:rPr>
        <w:t>76</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3.2. Влияние температуры восстановления </w:t>
      </w:r>
      <w:r>
        <w:rPr>
          <w:rFonts w:ascii="Arial" w:hAnsi="Arial" w:cs="Arial"/>
          <w:b/>
          <w:bCs/>
          <w:kern w:val="0"/>
          <w:sz w:val="24"/>
          <w:szCs w:val="24"/>
          <w:lang w:eastAsia="ru-RU"/>
        </w:rPr>
        <w:t>80</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3.3. Влияние промотирования </w:t>
      </w:r>
      <w:r>
        <w:rPr>
          <w:rFonts w:ascii="Arial" w:hAnsi="Arial" w:cs="Arial"/>
          <w:b/>
          <w:bCs/>
          <w:kern w:val="0"/>
          <w:sz w:val="24"/>
          <w:szCs w:val="24"/>
          <w:lang w:eastAsia="ru-RU"/>
        </w:rPr>
        <w:t>86</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0"/>
          <w:szCs w:val="20"/>
          <w:lang w:eastAsia="ru-RU"/>
        </w:rPr>
      </w:pPr>
      <w:r>
        <w:rPr>
          <w:rFonts w:ascii="Times New Roman" w:hAnsi="Times New Roman" w:cs="Times New Roman"/>
          <w:b/>
          <w:bCs/>
          <w:i/>
          <w:iCs/>
          <w:kern w:val="0"/>
          <w:sz w:val="20"/>
          <w:szCs w:val="20"/>
          <w:lang w:eastAsia="ru-RU"/>
        </w:rPr>
        <w:t xml:space="preserve">Оксиды металлов </w:t>
      </w:r>
      <w:r>
        <w:rPr>
          <w:rFonts w:ascii="Arial" w:hAnsi="Arial" w:cs="Arial"/>
          <w:b/>
          <w:bCs/>
          <w:kern w:val="0"/>
          <w:sz w:val="20"/>
          <w:szCs w:val="20"/>
          <w:lang w:eastAsia="ru-RU"/>
        </w:rPr>
        <w:t>86</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0"/>
          <w:szCs w:val="20"/>
          <w:lang w:eastAsia="ru-RU"/>
        </w:rPr>
      </w:pPr>
      <w:r>
        <w:rPr>
          <w:rFonts w:ascii="Times New Roman" w:hAnsi="Times New Roman" w:cs="Times New Roman"/>
          <w:b/>
          <w:bCs/>
          <w:i/>
          <w:iCs/>
          <w:kern w:val="0"/>
          <w:sz w:val="20"/>
          <w:szCs w:val="20"/>
          <w:lang w:eastAsia="ru-RU"/>
        </w:rPr>
        <w:t xml:space="preserve">Благородные металлы </w:t>
      </w:r>
      <w:r>
        <w:rPr>
          <w:rFonts w:ascii="Arial" w:hAnsi="Arial" w:cs="Arial"/>
          <w:b/>
          <w:bCs/>
          <w:kern w:val="0"/>
          <w:sz w:val="20"/>
          <w:szCs w:val="20"/>
          <w:lang w:eastAsia="ru-RU"/>
        </w:rPr>
        <w:t>94</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0"/>
          <w:szCs w:val="30"/>
          <w:lang w:eastAsia="ru-RU"/>
        </w:rPr>
      </w:pPr>
      <w:r>
        <w:rPr>
          <w:rFonts w:ascii="Arial" w:hAnsi="Arial" w:cs="Arial"/>
          <w:b/>
          <w:bCs/>
          <w:kern w:val="0"/>
          <w:sz w:val="30"/>
          <w:szCs w:val="30"/>
          <w:lang w:eastAsia="ru-RU"/>
        </w:rPr>
        <w:t>4. Физико-химические исследования 101</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4.1. Физико-химические свойства галюмина </w:t>
      </w:r>
      <w:r>
        <w:rPr>
          <w:rFonts w:ascii="Arial" w:hAnsi="Arial" w:cs="Arial"/>
          <w:b/>
          <w:bCs/>
          <w:kern w:val="0"/>
          <w:sz w:val="24"/>
          <w:szCs w:val="24"/>
          <w:lang w:eastAsia="ru-RU"/>
        </w:rPr>
        <w:t>101</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i/>
          <w:iCs/>
          <w:kern w:val="0"/>
          <w:sz w:val="24"/>
          <w:szCs w:val="24"/>
          <w:lang w:eastAsia="ru-RU"/>
        </w:rPr>
      </w:pPr>
      <w:r>
        <w:rPr>
          <w:rFonts w:ascii="Arial" w:hAnsi="Arial" w:cs="Arial"/>
          <w:b/>
          <w:bCs/>
          <w:i/>
          <w:iCs/>
          <w:kern w:val="0"/>
          <w:sz w:val="24"/>
          <w:szCs w:val="24"/>
          <w:lang w:eastAsia="ru-RU"/>
        </w:rPr>
        <w:t>4.2. Рентгенографическое исследование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катализаторов 20%Со/галюмин </w:t>
      </w:r>
      <w:r>
        <w:rPr>
          <w:rFonts w:ascii="Arial" w:hAnsi="Arial" w:cs="Arial"/>
          <w:b/>
          <w:bCs/>
          <w:kern w:val="0"/>
          <w:sz w:val="24"/>
          <w:szCs w:val="24"/>
          <w:lang w:eastAsia="ru-RU"/>
        </w:rPr>
        <w:t>102</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4.3. Термо-програмированное восстановление (ТПВ) </w:t>
      </w:r>
      <w:r>
        <w:rPr>
          <w:rFonts w:ascii="Arial" w:hAnsi="Arial" w:cs="Arial"/>
          <w:b/>
          <w:bCs/>
          <w:kern w:val="0"/>
          <w:sz w:val="24"/>
          <w:szCs w:val="24"/>
          <w:lang w:eastAsia="ru-RU"/>
        </w:rPr>
        <w:t>105</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4.4. Хемосорбция кислорода </w:t>
      </w:r>
      <w:r>
        <w:rPr>
          <w:rFonts w:ascii="Arial" w:hAnsi="Arial" w:cs="Arial"/>
          <w:b/>
          <w:bCs/>
          <w:kern w:val="0"/>
          <w:sz w:val="24"/>
          <w:szCs w:val="24"/>
          <w:lang w:eastAsia="ru-RU"/>
        </w:rPr>
        <w:t>107</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i/>
          <w:iCs/>
          <w:kern w:val="0"/>
          <w:sz w:val="24"/>
          <w:szCs w:val="24"/>
          <w:lang w:eastAsia="ru-RU"/>
        </w:rPr>
        <w:t xml:space="preserve">4.5. Термо-програмированная десорбция </w:t>
      </w:r>
      <w:r>
        <w:rPr>
          <w:rFonts w:ascii="Times New Roman" w:hAnsi="Times New Roman" w:cs="Times New Roman"/>
          <w:i/>
          <w:iCs/>
          <w:kern w:val="0"/>
          <w:sz w:val="24"/>
          <w:szCs w:val="24"/>
          <w:lang w:eastAsia="ru-RU"/>
        </w:rPr>
        <w:t xml:space="preserve">NH3 </w:t>
      </w:r>
      <w:r>
        <w:rPr>
          <w:rFonts w:ascii="Arial" w:hAnsi="Arial" w:cs="Arial"/>
          <w:b/>
          <w:bCs/>
          <w:i/>
          <w:iCs/>
          <w:kern w:val="0"/>
          <w:sz w:val="24"/>
          <w:szCs w:val="24"/>
          <w:lang w:eastAsia="ru-RU"/>
        </w:rPr>
        <w:t xml:space="preserve">(ТПД </w:t>
      </w:r>
      <w:r>
        <w:rPr>
          <w:rFonts w:ascii="Times New Roman" w:hAnsi="Times New Roman" w:cs="Times New Roman"/>
          <w:i/>
          <w:iCs/>
          <w:kern w:val="0"/>
          <w:sz w:val="24"/>
          <w:szCs w:val="24"/>
          <w:lang w:eastAsia="ru-RU"/>
        </w:rPr>
        <w:t>NH3)</w:t>
      </w:r>
      <w:r>
        <w:rPr>
          <w:rFonts w:ascii="Arial" w:hAnsi="Arial" w:cs="Arial"/>
          <w:b/>
          <w:bCs/>
          <w:kern w:val="0"/>
          <w:sz w:val="24"/>
          <w:szCs w:val="24"/>
          <w:lang w:eastAsia="ru-RU"/>
        </w:rPr>
        <w:t>.... 109</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4.</w:t>
      </w:r>
      <w:r>
        <w:rPr>
          <w:rFonts w:ascii="Arial" w:hAnsi="Arial" w:cs="Arial"/>
          <w:b/>
          <w:bCs/>
          <w:i/>
          <w:iCs/>
          <w:kern w:val="0"/>
          <w:sz w:val="24"/>
          <w:szCs w:val="24"/>
          <w:lang w:eastAsia="ru-RU"/>
        </w:rPr>
        <w:t xml:space="preserve">6. Термо-програмированная десорбция СО (ТПД СО) </w:t>
      </w:r>
      <w:r>
        <w:rPr>
          <w:rFonts w:ascii="Arial" w:hAnsi="Arial" w:cs="Arial"/>
          <w:b/>
          <w:bCs/>
          <w:kern w:val="0"/>
          <w:sz w:val="24"/>
          <w:szCs w:val="24"/>
          <w:lang w:eastAsia="ru-RU"/>
        </w:rPr>
        <w:t>110</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0"/>
          <w:szCs w:val="30"/>
          <w:lang w:eastAsia="ru-RU"/>
        </w:rPr>
      </w:pPr>
      <w:r>
        <w:rPr>
          <w:rFonts w:ascii="Arial" w:hAnsi="Arial" w:cs="Arial"/>
          <w:b/>
          <w:bCs/>
          <w:kern w:val="0"/>
          <w:sz w:val="30"/>
          <w:szCs w:val="30"/>
          <w:lang w:eastAsia="ru-RU"/>
        </w:rPr>
        <w:t>Заключение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0"/>
          <w:szCs w:val="30"/>
          <w:lang w:eastAsia="ru-RU"/>
        </w:rPr>
      </w:pPr>
      <w:r>
        <w:rPr>
          <w:rFonts w:ascii="Arial" w:hAnsi="Arial" w:cs="Arial"/>
          <w:b/>
          <w:bCs/>
          <w:kern w:val="0"/>
          <w:sz w:val="30"/>
          <w:szCs w:val="30"/>
          <w:lang w:eastAsia="ru-RU"/>
        </w:rPr>
        <w:t>Выводы</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0"/>
          <w:szCs w:val="30"/>
          <w:lang w:eastAsia="ru-RU"/>
        </w:rPr>
      </w:pPr>
      <w:r>
        <w:rPr>
          <w:rFonts w:ascii="Arial" w:hAnsi="Arial" w:cs="Arial"/>
          <w:b/>
          <w:bCs/>
          <w:kern w:val="0"/>
          <w:sz w:val="30"/>
          <w:szCs w:val="30"/>
          <w:lang w:eastAsia="ru-RU"/>
        </w:rPr>
        <w:t>Литература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0"/>
          <w:szCs w:val="30"/>
          <w:lang w:eastAsia="ru-RU"/>
        </w:rPr>
      </w:pPr>
      <w:r>
        <w:rPr>
          <w:rFonts w:ascii="Arial" w:hAnsi="Arial" w:cs="Arial"/>
          <w:b/>
          <w:bCs/>
          <w:kern w:val="0"/>
          <w:sz w:val="30"/>
          <w:szCs w:val="30"/>
          <w:lang w:eastAsia="ru-RU"/>
        </w:rPr>
        <w:t>Приложение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6</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в е д е н и 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Совершенствование процессов получения моторных топлив и ценных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химических соединений из альтернативного сырья (природного газа, угля,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биомассы) является весьма важной и перспективной задачей, и др. Один из</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таких процессов — синтез Фишера-Тропша, который в своем классическом</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варианте позволяет в относительно мягких условиях синтезировать из СО и Нг</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парафины Ci-Cioo и выше преимущественно нормального строения. Эти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синтетические продукты отличаются от нефтяного сырья тем, что не содержат</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своем составе ароматических, азот- и серусодержащих соединений.</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Эффективными катализаторами синтеза Фишера-Тропша являются Со-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системы</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Во многих странах мира уделяют большое внимание разработке новых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катализаторов синтеза Фишера-Тропша: этим занимаются такие известные</w:t>
      </w:r>
    </w:p>
    <w:p w:rsidR="00C67460" w:rsidRP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val="en-US" w:eastAsia="ru-RU"/>
        </w:rPr>
      </w:pPr>
      <w:r>
        <w:rPr>
          <w:rFonts w:ascii="Times New Roman" w:hAnsi="Times New Roman" w:cs="Times New Roman"/>
          <w:kern w:val="0"/>
          <w:sz w:val="24"/>
          <w:szCs w:val="24"/>
          <w:lang w:eastAsia="ru-RU"/>
        </w:rPr>
        <w:t>компании</w:t>
      </w:r>
      <w:r w:rsidRPr="00C67460">
        <w:rPr>
          <w:rFonts w:ascii="Times New Roman" w:hAnsi="Times New Roman" w:cs="Times New Roman"/>
          <w:kern w:val="0"/>
          <w:sz w:val="24"/>
          <w:szCs w:val="24"/>
          <w:lang w:val="en-US" w:eastAsia="ru-RU"/>
        </w:rPr>
        <w:t xml:space="preserve"> </w:t>
      </w:r>
      <w:r>
        <w:rPr>
          <w:rFonts w:ascii="Times New Roman" w:hAnsi="Times New Roman" w:cs="Times New Roman"/>
          <w:kern w:val="0"/>
          <w:sz w:val="24"/>
          <w:szCs w:val="24"/>
          <w:lang w:eastAsia="ru-RU"/>
        </w:rPr>
        <w:t>как</w:t>
      </w:r>
      <w:r w:rsidRPr="00C67460">
        <w:rPr>
          <w:rFonts w:ascii="Times New Roman" w:hAnsi="Times New Roman" w:cs="Times New Roman"/>
          <w:kern w:val="0"/>
          <w:sz w:val="24"/>
          <w:szCs w:val="24"/>
          <w:lang w:val="en-US" w:eastAsia="ru-RU"/>
        </w:rPr>
        <w:t xml:space="preserve"> Shell, Sassol, Shevron, ExxonMobil, Conoco, BP Amoco, Haldor</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Topse и другие. В то же время в нашей стране, которая обладает большой</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сырьевой базой для развития этого процесса, почти не ведутся работы в этой</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области. Лишь недавно Газпром принял решение о строительстве в России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завода по переработке природного газа в жидкое моторное топливо. В связи с</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этим весьма актуальной задачей является разработка новых высокоселективных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 высокопроизводительных отечественных катализаторов.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последние годы разработаны новые подходы к созданию</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высокоэффективных катализаторов синтеза углеводородов из СО и Н2. Один из</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продуктивных методов создания таких каталитических систем — это поиск</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новых носителей. Известно, что их природа оказывает значительное влияние на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активность и селективность катализаторов синтеза Фишера-Тропша.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Основная роль носителя любых каталитических систем заключается 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увеличении поверхности металла, в повышении его дисперсности, что, как</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правило, увеличивает активность катализатора. Кроме того, носитель может</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взаимодействовать с нанесенным на него металлом с образованием новых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7</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каталитических центров, а также проявлять самостоятельную активность во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вторичных реакциях.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Одним из распространённых носителей для Со-катализаторов является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АЬОз. Этот носитель в ряде случаев сам может катализировать превращения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углеводородов (изомеризацию, крекинг, ароматизацию) и вносить изменения 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распределение продуктов синтеза [1].</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Галюмины готовятся на основе высокочистых, высокоглиноземистых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цементов, очищенных от каталитических ядов и своем составе содержат</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значительное количество оксида алюминия. Катализаторы на их основе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применяют в таких процессах, как конверсия метана, очистка газов от оксидов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углерода, сероочистка, диссоциация аммиака и др. [2]. С цементсодержащими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катализаторами связаны надежды на решение проблем экономии сырья 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энергии, а также защиты окружающей среды и создания безотходных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производств. Это позволяет рассматривать галюмины как перспективные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носители Со-катализаторов синтеза Фишера-Тропша.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b/>
          <w:bCs/>
          <w:kern w:val="0"/>
          <w:sz w:val="24"/>
          <w:szCs w:val="24"/>
          <w:lang w:eastAsia="ru-RU"/>
        </w:rPr>
        <w:t xml:space="preserve">Целью настоящей работы </w:t>
      </w:r>
      <w:r>
        <w:rPr>
          <w:rFonts w:ascii="Times New Roman" w:hAnsi="Times New Roman" w:cs="Times New Roman"/>
          <w:kern w:val="0"/>
          <w:sz w:val="24"/>
          <w:szCs w:val="24"/>
          <w:lang w:eastAsia="ru-RU"/>
        </w:rPr>
        <w:t>явилось систематическое изучение синтеза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углеводородов из СО и Нг в присутствии катализаторов Со/галюмин, а также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создание высокоэффективного катализатора этого типа для получения жидких</w:t>
      </w:r>
    </w:p>
    <w:p w:rsidR="00C67460" w:rsidRDefault="00C67460" w:rsidP="00C67460">
      <w:pPr>
        <w:rPr>
          <w:rFonts w:ascii="Times New Roman" w:hAnsi="Times New Roman" w:cs="Times New Roman"/>
          <w:kern w:val="0"/>
          <w:sz w:val="20"/>
          <w:szCs w:val="20"/>
          <w:lang w:val="en-US" w:eastAsia="ru-RU"/>
        </w:rPr>
      </w:pPr>
      <w:r>
        <w:rPr>
          <w:rFonts w:ascii="Times New Roman" w:hAnsi="Times New Roman" w:cs="Times New Roman"/>
          <w:kern w:val="0"/>
          <w:sz w:val="24"/>
          <w:szCs w:val="24"/>
          <w:lang w:eastAsia="ru-RU"/>
        </w:rPr>
        <w:t>парафинов.</w:t>
      </w:r>
      <w:r>
        <w:rPr>
          <w:rFonts w:ascii="Times New Roman" w:hAnsi="Times New Roman" w:cs="Times New Roman"/>
          <w:kern w:val="0"/>
          <w:sz w:val="20"/>
          <w:szCs w:val="20"/>
          <w:lang w:eastAsia="ru-RU"/>
        </w:rPr>
        <w:t>__</w:t>
      </w:r>
    </w:p>
    <w:p w:rsidR="00C67460" w:rsidRDefault="00C67460" w:rsidP="00C67460">
      <w:pPr>
        <w:rPr>
          <w:rFonts w:ascii="Times New Roman" w:hAnsi="Times New Roman" w:cs="Times New Roman"/>
          <w:kern w:val="0"/>
          <w:sz w:val="20"/>
          <w:szCs w:val="20"/>
          <w:lang w:val="en-US" w:eastAsia="ru-RU"/>
        </w:rPr>
      </w:pPr>
    </w:p>
    <w:p w:rsidR="00C67460" w:rsidRDefault="00C67460" w:rsidP="00C67460">
      <w:pPr>
        <w:rPr>
          <w:rFonts w:ascii="Times New Roman" w:hAnsi="Times New Roman" w:cs="Times New Roman"/>
          <w:kern w:val="0"/>
          <w:sz w:val="20"/>
          <w:szCs w:val="20"/>
          <w:lang w:val="en-US" w:eastAsia="ru-RU"/>
        </w:rPr>
      </w:pP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ЗАКЛЮЧЕНИЕ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Поиск новых носителей для катализаторов синтеза Фишера-Тропша —</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важная задача в решении проблемы повышения эффективности этого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процесса.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Как уже отмечалось, основная роль носителя любых каталитических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систем заключается в увеличении поверхности металла, в повышении его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дисперсности, что, как правило, увеличивает активность катализатора. Кроме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того, носитель может взаимодействовать с нанесенным на него металлом с</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образованием новых каталитических центров, а также проявлять</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самостоятельную активность во вторичных реакциях.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настояп];ей работе в качестве носителей для кобальтовых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катализаторов синтеза Фишера-Тропша использовали гидроалюминаты</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кальция с высоким содержанием оксида алюминия (галюмины).</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Примененные галюмины отличались составом и удельной</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поверхностью. Почти все они в качестве основных фаз содержали у-АЬОз,</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САг и СаСОз (табл.2.1). Удельная поверхность галюминов зависела от метода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их приготовления и изменялась в широких пределах — от 40 до 222 м^/г</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(табл.2.1).</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Следует отметить, что галюмины ранее уже испытывали в качестве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носителей для Со-катализаторов [125]. Однако эти катализаторы, полученные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методами смешения и/или осаждения, были недостаточно эффективны 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синтезе жидких углеводородов из СО и Нг и содержали большое количество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 (&gt;40%).</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Для получения катализаторов Со/галюмин нами был разработан метод</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приготовления этих катализаторов, основанный на пропитке носителя солями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кобальта и промоторов и позволяюш;ий получать эффективные катализаторы</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 содержанием Со 20 мас.%.</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данной работе были установлены основные закономерности синтеза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углеводородов из СО и Нг в присутствии катализаторов Со/галюмин. 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0"/>
          <w:szCs w:val="20"/>
          <w:lang w:eastAsia="ru-RU"/>
        </w:rPr>
      </w:pPr>
      <w:r>
        <w:rPr>
          <w:rFonts w:ascii="Arial" w:hAnsi="Arial" w:cs="Arial"/>
          <w:kern w:val="0"/>
          <w:sz w:val="20"/>
          <w:szCs w:val="20"/>
          <w:lang w:eastAsia="ru-RU"/>
        </w:rPr>
        <w:t>114</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частности, показано, что состав носителя оказывает существенное влияние на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активность и селективность катализаторов.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общей сложности было испытано 13 образцов галюминов, которые 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зависимости от состава были условно разделены на 3 группы:</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галюмины с высоким содержанием АЬОз (72-90%),</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цеолитоподобные галюмины, содержащие -60% АЬОз,</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марганецсодержащие галюмины.</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Из всех изз^енных образцов наиболее эффективным оказался образец 2,</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обладавший развитой удельной поверхностью (170 м^/г). Катализатор</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20%Со/галюмин, приготовленный на его основе позволял синтезировать при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атмосферном давлении и температуре 220°С жидкие углеводороды с</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выходом 75 г/м^ и селективностью 58%.</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Методом РФА установлено (табл.4.2), что невосстановленный</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 20%)Со/галюмин ("зеленое зерно"), приготовленный на основе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прокаленного галюмина, содержит относящиеся к носителю фазы у-А^Оз 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смешанного оксида САг (табл.4.2). Следует отметить, что в катализаторе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отсутствует фаза карбоната кальция, что, вероятно связано с его разложением</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под воздействием слабой азотной кислоты на стадии пропитки (пропиточный</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раствор нитрата кобальта характеризуется рН = 5).</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качестве основной фазы в катализаторе 20%Со/галюмин</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присутствует также оксид </w:t>
      </w:r>
      <w:r>
        <w:rPr>
          <w:rFonts w:ascii="Georgia" w:hAnsi="Georgia" w:cs="Georgia"/>
          <w:kern w:val="0"/>
          <w:sz w:val="24"/>
          <w:szCs w:val="24"/>
          <w:lang w:eastAsia="ru-RU"/>
        </w:rPr>
        <w:t xml:space="preserve">С03О4, </w:t>
      </w:r>
      <w:r>
        <w:rPr>
          <w:rFonts w:ascii="Times New Roman" w:hAnsi="Times New Roman" w:cs="Times New Roman"/>
          <w:kern w:val="0"/>
          <w:sz w:val="24"/>
          <w:szCs w:val="24"/>
          <w:lang w:eastAsia="ru-RU"/>
        </w:rPr>
        <w:t>появляющийся как результат</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окислительного разложения нитрата кобальта, использующегося для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закрепления кобальта после первой стадии двустадийной пропитки носителя.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Кроме того, в дифрактограмме присутствуют слабовыраженные сигналы,</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Georgia" w:hAnsi="Georgia" w:cs="Georgia"/>
          <w:kern w:val="0"/>
          <w:sz w:val="24"/>
          <w:szCs w:val="24"/>
          <w:lang w:eastAsia="ru-RU"/>
        </w:rPr>
      </w:pPr>
      <w:r>
        <w:rPr>
          <w:rFonts w:ascii="Times New Roman" w:hAnsi="Times New Roman" w:cs="Times New Roman"/>
          <w:kern w:val="0"/>
          <w:sz w:val="24"/>
          <w:szCs w:val="24"/>
          <w:lang w:eastAsia="ru-RU"/>
        </w:rPr>
        <w:t>относящиеся, вероятно, к кристаллогидрату нитрата кобальта Со(МОз</w:t>
      </w:r>
      <w:r>
        <w:rPr>
          <w:rFonts w:ascii="Georgia" w:hAnsi="Georgia" w:cs="Georgia"/>
          <w:kern w:val="0"/>
          <w:sz w:val="24"/>
          <w:szCs w:val="24"/>
          <w:lang w:eastAsia="ru-RU"/>
        </w:rPr>
        <w:t>)2*6Н20.</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Таким образом, в зеленом зерне катализатора 20%)Со/галюмин кобальт</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практически не взаимодействует с носителем, поскольку в катализаторе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отсутствуют смешанные оксиды кобальта и алюминия или кальция.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Согласно РФА (табл.4.2), в катализаторе 20%)Со/галюмин, после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проведения синтеза Фишера-Тропша, проявляются сигналы, относящиеся к</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115</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носителю: у-АЬОз, САг (СаО-2А120з). Кроме того, в катализаторе содержится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карбонат кальция (модификация арагонит), образующийся, вероятно, 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процессе проведения синтеза Фишера-Тропша в результате взаимодействия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оксида кальция с диоксидом углерода — побочным продуктом синтеза.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качестве основной фазы в катализаторе 20%Со/галюмин после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синтеза присутствует также оксид СоО (табл.4.2). Это соединение может</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появиться как в результате восстановления </w:t>
      </w:r>
      <w:r>
        <w:rPr>
          <w:rFonts w:ascii="Georgia" w:hAnsi="Georgia" w:cs="Georgia"/>
          <w:kern w:val="0"/>
          <w:sz w:val="24"/>
          <w:szCs w:val="24"/>
          <w:lang w:eastAsia="ru-RU"/>
        </w:rPr>
        <w:t xml:space="preserve">С03О4 </w:t>
      </w:r>
      <w:r>
        <w:rPr>
          <w:rFonts w:ascii="Times New Roman" w:hAnsi="Times New Roman" w:cs="Times New Roman"/>
          <w:kern w:val="0"/>
          <w:sz w:val="24"/>
          <w:szCs w:val="24"/>
          <w:lang w:eastAsia="ru-RU"/>
        </w:rPr>
        <w:t>и нитрата кобальта 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процессе активации катализатора водородом, так и как продукт пассивации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Кроме того, в катализаторе 20%Со/галюмин после синтеза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присутствует гидроксоалюминат кобальта (ГАСо), образовавшийся,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вероятно, в результате взаимодействия кобальта с носителем на стадии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восстановления катализатора при 450°С.</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Нами была сделана попытка улучшить свойства катализатора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20%Со/галюмин посредством введения в его состав оксидных или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металлических добавок.</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качестве оксидных добавок использовали оксиды Zr02, НЮг, ТЮг,</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СеОг, MgO, </w:t>
      </w:r>
      <w:r>
        <w:rPr>
          <w:rFonts w:ascii="Georgia" w:hAnsi="Georgia" w:cs="Georgia"/>
          <w:kern w:val="0"/>
          <w:sz w:val="24"/>
          <w:szCs w:val="24"/>
          <w:lang w:eastAsia="ru-RU"/>
        </w:rPr>
        <w:t xml:space="preserve">СГ2О3, </w:t>
      </w:r>
      <w:r>
        <w:rPr>
          <w:rFonts w:ascii="Times New Roman" w:hAnsi="Times New Roman" w:cs="Times New Roman"/>
          <w:kern w:val="0"/>
          <w:sz w:val="24"/>
          <w:szCs w:val="24"/>
          <w:lang w:eastAsia="ru-RU"/>
        </w:rPr>
        <w:t>ЬагОз и МпгОз, о которых известно [35-36], что они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являются промоторами таких катализаторов синтеза Фишера-Тропша как</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Co/Si02.</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Лучшие результаты были достигнуты при использовании Zr02. На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катализаторе 20%Со/3%2гО2/галюмин при конверсии СО, равной 67%,</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жидкие углеводороды образовывались с выходом 102 г/м^ и селективностью</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72%. Таким образом, введение оксида циркония позволило повысить выход</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жидких углеводородов и селективность в отношении их образования.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 данным РФА (табл.4.2), невосстановленный катализатор</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20%Со/3%)2гО2/галюмин отличался от образца 20%)Со/галюмин наличием</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фазы кальцита, что, по-видимому, объясняется тем, что оксид циркония,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нанесенный на галюмин в процессе приготовления катализатора перед</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4"/>
          <w:szCs w:val="24"/>
          <w:lang w:eastAsia="ru-RU"/>
        </w:rPr>
      </w:pPr>
      <w:r>
        <w:rPr>
          <w:rFonts w:ascii="Arial" w:hAnsi="Arial" w:cs="Arial"/>
          <w:kern w:val="0"/>
          <w:sz w:val="24"/>
          <w:szCs w:val="24"/>
          <w:lang w:eastAsia="ru-RU"/>
        </w:rPr>
        <w:t>116</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кобальтом, препятствует разложению карбоната кальция под воздействием</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слабой азотной кислоты.</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Как и в катализаторе 20%Со/галюмин, в качестве основной фазы 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катализаторе 20%Со/3%2гО2/галюмин, запассивированном в токе воздуха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после проведения синтеза Фишера-Тропша, содержится оксид СоО. Кроме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того, в катализаторе присутствует гидроксоалюминат кобальта,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возникающий при взаимодействии кобальта с носителем на стадии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восстановления катализатора.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Таким образом, составы катализаторов 20%Со/галюмин 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20%Со/3%2гО2/галюмин были очень близки. Однако, как было показано,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оксид циркония препятствовал изменению состава исходного галюмина под</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воздействием раствора нитрата кобальта. Следствием этого явилось, по-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видимому, ослабление взаимодействия нанесенного кобальта с носителем,</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проявившееся в более легком восстановлении катализатора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20%Со/3%2гО2/галюмин (см. спектр ТПВ нарис.4.2).</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результате на поверхности образовалось большее количество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активных центров синтеза углеводородов из СО и Н2. Возросло значение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общей адсорбции СО на катализаторе, и повысилась его активность, что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выразилось в увеличении выхода жидких углеводородных продуктов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синтеза. Наряду с этим возросла также доля СО, адсорбированного 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слабосвязанной форме, что свидетельствует об увеличении числа центров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полимеризации ненасыщенных интермедиатов на предложенных нами Со-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системах. Последнее, в свою очередь, обусловило увеличение селективности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катализатора 20%Со/3%2гО2/галюмин в отношении образования жидких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углеводородов.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Помимо оксидных промоторов для увеличения эффективности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катализатора 20%Со/галюмин нами были также применены металлические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промоторы (Pt, Pd, Ru и Re).</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4"/>
          <w:szCs w:val="24"/>
          <w:lang w:eastAsia="ru-RU"/>
        </w:rPr>
      </w:pPr>
      <w:r>
        <w:rPr>
          <w:rFonts w:ascii="Arial" w:hAnsi="Arial" w:cs="Arial"/>
          <w:kern w:val="0"/>
          <w:sz w:val="24"/>
          <w:szCs w:val="24"/>
          <w:lang w:eastAsia="ru-RU"/>
        </w:rPr>
        <w:t>117</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Установлено, что катализатор 20%Со-0,5%Р1/галюмин был наилучшим</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из биметаллических образцов: в его присутствии при конверсии СО 89%</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углеводороды С5+ образовьшались с выходом 122 г/м^ и селективностью 65%.</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Изучение катализатора </w:t>
      </w:r>
      <w:r>
        <w:rPr>
          <w:rFonts w:ascii="Georgia" w:hAnsi="Georgia" w:cs="Georgia"/>
          <w:kern w:val="0"/>
          <w:sz w:val="24"/>
          <w:szCs w:val="24"/>
          <w:lang w:eastAsia="ru-RU"/>
        </w:rPr>
        <w:t>20</w:t>
      </w:r>
      <w:r>
        <w:rPr>
          <w:rFonts w:ascii="Times New Roman" w:hAnsi="Times New Roman" w:cs="Times New Roman"/>
          <w:kern w:val="0"/>
          <w:sz w:val="24"/>
          <w:szCs w:val="24"/>
          <w:lang w:eastAsia="ru-RU"/>
        </w:rPr>
        <w:t>%Со-0,5</w:t>
      </w:r>
      <w:r>
        <w:rPr>
          <w:rFonts w:ascii="Georgia" w:hAnsi="Georgia" w:cs="Georgia"/>
          <w:kern w:val="0"/>
          <w:sz w:val="24"/>
          <w:szCs w:val="24"/>
          <w:lang w:eastAsia="ru-RU"/>
        </w:rPr>
        <w:t>%Р1</w:t>
      </w:r>
      <w:r>
        <w:rPr>
          <w:rFonts w:ascii="Times New Roman" w:hAnsi="Times New Roman" w:cs="Times New Roman"/>
          <w:kern w:val="0"/>
          <w:sz w:val="24"/>
          <w:szCs w:val="24"/>
          <w:lang w:eastAsia="ru-RU"/>
        </w:rPr>
        <w:t>/галюмин методом РФА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(см.табл</w:t>
      </w:r>
      <w:r>
        <w:rPr>
          <w:rFonts w:ascii="Georgia" w:hAnsi="Georgia" w:cs="Georgia"/>
          <w:kern w:val="0"/>
          <w:sz w:val="24"/>
          <w:szCs w:val="24"/>
          <w:lang w:eastAsia="ru-RU"/>
        </w:rPr>
        <w:t>.4</w:t>
      </w:r>
      <w:r>
        <w:rPr>
          <w:rFonts w:ascii="Times New Roman" w:hAnsi="Times New Roman" w:cs="Times New Roman"/>
          <w:kern w:val="0"/>
          <w:sz w:val="24"/>
          <w:szCs w:val="24"/>
          <w:lang w:eastAsia="ru-RU"/>
        </w:rPr>
        <w:t>.2) показало, что так же как и в катализаторе 20%Со/галюмин, 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Co-Pt-образце отсутствует фаза кальцита, что, вероятно, связано с</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разложением карбоната кальция под воздействием кислотной среды 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процессе приготовления катализатора, на стадии пропитки раствором</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Georgia" w:hAnsi="Georgia" w:cs="Georgia"/>
          <w:kern w:val="0"/>
          <w:sz w:val="24"/>
          <w:szCs w:val="24"/>
          <w:lang w:eastAsia="ru-RU"/>
        </w:rPr>
      </w:pPr>
      <w:r>
        <w:rPr>
          <w:rFonts w:ascii="Times New Roman" w:hAnsi="Times New Roman" w:cs="Times New Roman"/>
          <w:kern w:val="0"/>
          <w:sz w:val="24"/>
          <w:szCs w:val="24"/>
          <w:lang w:eastAsia="ru-RU"/>
        </w:rPr>
        <w:t xml:space="preserve">соединения платины </w:t>
      </w:r>
      <w:r>
        <w:rPr>
          <w:rFonts w:ascii="Georgia" w:hAnsi="Georgia" w:cs="Georgia"/>
          <w:kern w:val="0"/>
          <w:sz w:val="24"/>
          <w:szCs w:val="24"/>
          <w:lang w:eastAsia="ru-RU"/>
        </w:rPr>
        <w:t xml:space="preserve">(Н2Р1С1б) </w:t>
      </w:r>
      <w:r>
        <w:rPr>
          <w:rFonts w:ascii="Times New Roman" w:hAnsi="Times New Roman" w:cs="Times New Roman"/>
          <w:kern w:val="0"/>
          <w:sz w:val="24"/>
          <w:szCs w:val="24"/>
          <w:lang w:eastAsia="ru-RU"/>
        </w:rPr>
        <w:t>и/или кобальта (Со(МОз</w:t>
      </w:r>
      <w:r>
        <w:rPr>
          <w:rFonts w:ascii="Georgia" w:hAnsi="Georgia" w:cs="Georgia"/>
          <w:kern w:val="0"/>
          <w:sz w:val="24"/>
          <w:szCs w:val="24"/>
          <w:lang w:eastAsia="ru-RU"/>
        </w:rPr>
        <w:t>)2-6Н20).</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В дифрактограмме катализатора </w:t>
      </w:r>
      <w:r>
        <w:rPr>
          <w:rFonts w:ascii="Georgia" w:hAnsi="Georgia" w:cs="Georgia"/>
          <w:kern w:val="0"/>
          <w:sz w:val="24"/>
          <w:szCs w:val="24"/>
          <w:lang w:eastAsia="ru-RU"/>
        </w:rPr>
        <w:t>20</w:t>
      </w:r>
      <w:r>
        <w:rPr>
          <w:rFonts w:ascii="Times New Roman" w:hAnsi="Times New Roman" w:cs="Times New Roman"/>
          <w:kern w:val="0"/>
          <w:sz w:val="24"/>
          <w:szCs w:val="24"/>
          <w:lang w:eastAsia="ru-RU"/>
        </w:rPr>
        <w:t>%)Со-0,5</w:t>
      </w:r>
      <w:r>
        <w:rPr>
          <w:rFonts w:ascii="Georgia" w:hAnsi="Georgia" w:cs="Georgia"/>
          <w:kern w:val="0"/>
          <w:sz w:val="24"/>
          <w:szCs w:val="24"/>
          <w:lang w:eastAsia="ru-RU"/>
        </w:rPr>
        <w:t>%оР1</w:t>
      </w:r>
      <w:r>
        <w:rPr>
          <w:rFonts w:ascii="Times New Roman" w:hAnsi="Times New Roman" w:cs="Times New Roman"/>
          <w:kern w:val="0"/>
          <w:sz w:val="24"/>
          <w:szCs w:val="24"/>
          <w:lang w:eastAsia="ru-RU"/>
        </w:rPr>
        <w:t>/галюмин также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присутствует карбонат кальция (обе модификации арагонит и кальцит),</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который возникает, вероятно, в процессе синтеза Фишера-Тропша 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результате взаимодействия оксида кальция с диоксидом углерода —</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побочным продуктом синтеза, образующимся по реакции водяного газа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Georgia" w:hAnsi="Georgia" w:cs="Georgia"/>
          <w:kern w:val="0"/>
          <w:sz w:val="24"/>
          <w:szCs w:val="24"/>
          <w:lang w:eastAsia="ru-RU"/>
        </w:rPr>
      </w:pPr>
      <w:r>
        <w:rPr>
          <w:rFonts w:ascii="Times New Roman" w:hAnsi="Times New Roman" w:cs="Times New Roman"/>
          <w:kern w:val="0"/>
          <w:sz w:val="24"/>
          <w:szCs w:val="24"/>
          <w:lang w:eastAsia="ru-RU"/>
        </w:rPr>
        <w:t xml:space="preserve">(СО + </w:t>
      </w:r>
      <w:r>
        <w:rPr>
          <w:rFonts w:ascii="Georgia" w:hAnsi="Georgia" w:cs="Georgia"/>
          <w:kern w:val="0"/>
          <w:sz w:val="24"/>
          <w:szCs w:val="24"/>
          <w:lang w:eastAsia="ru-RU"/>
        </w:rPr>
        <w:t xml:space="preserve">Н2О = Н2 + СО2) </w:t>
      </w:r>
      <w:r>
        <w:rPr>
          <w:rFonts w:ascii="Times New Roman" w:hAnsi="Times New Roman" w:cs="Times New Roman"/>
          <w:kern w:val="0"/>
          <w:sz w:val="24"/>
          <w:szCs w:val="24"/>
          <w:lang w:eastAsia="ru-RU"/>
        </w:rPr>
        <w:t xml:space="preserve">или Белла-Будуара </w:t>
      </w:r>
      <w:r>
        <w:rPr>
          <w:rFonts w:ascii="Georgia" w:hAnsi="Georgia" w:cs="Georgia"/>
          <w:kern w:val="0"/>
          <w:sz w:val="24"/>
          <w:szCs w:val="24"/>
          <w:lang w:eastAsia="ru-RU"/>
        </w:rPr>
        <w:t xml:space="preserve">(2СО </w:t>
      </w:r>
      <w:r>
        <w:rPr>
          <w:rFonts w:ascii="Times New Roman" w:hAnsi="Times New Roman" w:cs="Times New Roman"/>
          <w:kern w:val="0"/>
          <w:sz w:val="24"/>
          <w:szCs w:val="24"/>
          <w:lang w:eastAsia="ru-RU"/>
        </w:rPr>
        <w:t xml:space="preserve">= С + </w:t>
      </w:r>
      <w:r>
        <w:rPr>
          <w:rFonts w:ascii="Georgia" w:hAnsi="Georgia" w:cs="Georgia"/>
          <w:kern w:val="0"/>
          <w:sz w:val="24"/>
          <w:szCs w:val="24"/>
          <w:lang w:eastAsia="ru-RU"/>
        </w:rPr>
        <w:t>СО2).</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Согласно данным РФА (см.табл</w:t>
      </w:r>
      <w:r>
        <w:rPr>
          <w:rFonts w:ascii="Georgia" w:hAnsi="Georgia" w:cs="Georgia"/>
          <w:kern w:val="0"/>
          <w:sz w:val="24"/>
          <w:szCs w:val="24"/>
          <w:lang w:eastAsia="ru-RU"/>
        </w:rPr>
        <w:t>.4</w:t>
      </w:r>
      <w:r>
        <w:rPr>
          <w:rFonts w:ascii="Times New Roman" w:hAnsi="Times New Roman" w:cs="Times New Roman"/>
          <w:kern w:val="0"/>
          <w:sz w:val="24"/>
          <w:szCs w:val="24"/>
          <w:lang w:eastAsia="ru-RU"/>
        </w:rPr>
        <w:t>.2), отличительной особенностью</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катализатора 20%)Со-0,5</w:t>
      </w:r>
      <w:r>
        <w:rPr>
          <w:rFonts w:ascii="Georgia" w:hAnsi="Georgia" w:cs="Georgia"/>
          <w:kern w:val="0"/>
          <w:sz w:val="24"/>
          <w:szCs w:val="24"/>
          <w:lang w:eastAsia="ru-RU"/>
        </w:rPr>
        <w:t>%Р1</w:t>
      </w:r>
      <w:r>
        <w:rPr>
          <w:rFonts w:ascii="Times New Roman" w:hAnsi="Times New Roman" w:cs="Times New Roman"/>
          <w:kern w:val="0"/>
          <w:sz w:val="24"/>
          <w:szCs w:val="24"/>
          <w:lang w:eastAsia="ru-RU"/>
        </w:rPr>
        <w:t>/галюмин после проведения синтеза является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наличие в нем не оксида СоО, а оксида С03О4 и отсутствие гидроалюмината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кобальта (ГАСо).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Если исходить из предположения, что центры полимеризации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расположены на границе раздела фаз Со°-оксид Со, то можно предположить,</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что в катализаторах 20%Со/галюмин и 20%оСо/3%)2г02/галюмин центр</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полимеризации имеет вид Со°-ГАСо, а в катализаторе 20%оСо-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0,5</w:t>
      </w:r>
      <w:r>
        <w:rPr>
          <w:rFonts w:ascii="Georgia" w:hAnsi="Georgia" w:cs="Georgia"/>
          <w:kern w:val="0"/>
          <w:sz w:val="24"/>
          <w:szCs w:val="24"/>
          <w:lang w:eastAsia="ru-RU"/>
        </w:rPr>
        <w:t>%Р1</w:t>
      </w:r>
      <w:r>
        <w:rPr>
          <w:rFonts w:ascii="Times New Roman" w:hAnsi="Times New Roman" w:cs="Times New Roman"/>
          <w:kern w:val="0"/>
          <w:sz w:val="24"/>
          <w:szCs w:val="24"/>
          <w:lang w:eastAsia="ru-RU"/>
        </w:rPr>
        <w:t>/галюмин — Со°-Соз04.</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Действительно, сравнение спектров ТПВ катализаторов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20%Со/галюмин и 20%оСо-0,5</w:t>
      </w:r>
      <w:r>
        <w:rPr>
          <w:rFonts w:ascii="Georgia" w:hAnsi="Georgia" w:cs="Georgia"/>
          <w:kern w:val="0"/>
          <w:sz w:val="24"/>
          <w:szCs w:val="24"/>
          <w:lang w:eastAsia="ru-RU"/>
        </w:rPr>
        <w:t>%Р1</w:t>
      </w:r>
      <w:r>
        <w:rPr>
          <w:rFonts w:ascii="Times New Roman" w:hAnsi="Times New Roman" w:cs="Times New Roman"/>
          <w:kern w:val="0"/>
          <w:sz w:val="24"/>
          <w:szCs w:val="24"/>
          <w:lang w:eastAsia="ru-RU"/>
        </w:rPr>
        <w:t>/галюмин показывает (см. рис</w:t>
      </w:r>
      <w:r>
        <w:rPr>
          <w:rFonts w:ascii="Georgia" w:hAnsi="Georgia" w:cs="Georgia"/>
          <w:kern w:val="0"/>
          <w:sz w:val="24"/>
          <w:szCs w:val="24"/>
          <w:lang w:eastAsia="ru-RU"/>
        </w:rPr>
        <w:t>.4.</w:t>
      </w:r>
      <w:r>
        <w:rPr>
          <w:rFonts w:ascii="Times New Roman" w:hAnsi="Times New Roman" w:cs="Times New Roman"/>
          <w:kern w:val="0"/>
          <w:sz w:val="24"/>
          <w:szCs w:val="24"/>
          <w:lang w:eastAsia="ru-RU"/>
        </w:rPr>
        <w:t>3 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табл.</w:t>
      </w:r>
      <w:r>
        <w:rPr>
          <w:rFonts w:ascii="Georgia" w:hAnsi="Georgia" w:cs="Georgia"/>
          <w:kern w:val="0"/>
          <w:sz w:val="24"/>
          <w:szCs w:val="24"/>
          <w:lang w:eastAsia="ru-RU"/>
        </w:rPr>
        <w:t>4</w:t>
      </w:r>
      <w:r>
        <w:rPr>
          <w:rFonts w:ascii="Times New Roman" w:hAnsi="Times New Roman" w:cs="Times New Roman"/>
          <w:kern w:val="0"/>
          <w:sz w:val="24"/>
          <w:szCs w:val="24"/>
          <w:lang w:eastAsia="ru-RU"/>
        </w:rPr>
        <w:t>.3), что Co-Pt-образец восстанавливается гораздо легче (при более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низкой температуре), чем монометаллический катализатор 20%)Со/галюмин.</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Степень его восстановления в изотермических условиях на 51%) выше.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4"/>
          <w:szCs w:val="24"/>
          <w:lang w:eastAsia="ru-RU"/>
        </w:rPr>
      </w:pPr>
      <w:r>
        <w:rPr>
          <w:rFonts w:ascii="Arial" w:hAnsi="Arial" w:cs="Arial"/>
          <w:kern w:val="0"/>
          <w:sz w:val="24"/>
          <w:szCs w:val="24"/>
          <w:lang w:eastAsia="ru-RU"/>
        </w:rPr>
        <w:t>118</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Наблюдаемый эффект можно объяснить "автокаталитическим</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восстановлением" биметаллического катализатора: платина, восстанавливаясь</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гораздо легче кобальта, адсорбирует водород в атомарном</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состоянии, более реакционноспособном, чем молекулярный водород.</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Атомарный водород перемещается по поверхности, восстанавливая ту часть</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кобальта (гидроалюминат кобальта), которая не может быть восстановлена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молекулярным водородом.</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Таким образом, в катализаторе 20%Со/галюмин после проведения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восстановления в изотермическом режиме большая часть невосстановленной</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поверхности представлена алюминатами кобальта, а в восстановленном</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Georgia" w:hAnsi="Georgia" w:cs="Georgia"/>
          <w:kern w:val="0"/>
          <w:sz w:val="24"/>
          <w:szCs w:val="24"/>
          <w:lang w:eastAsia="ru-RU"/>
        </w:rPr>
      </w:pPr>
      <w:r>
        <w:rPr>
          <w:rFonts w:ascii="Times New Roman" w:hAnsi="Times New Roman" w:cs="Times New Roman"/>
          <w:kern w:val="0"/>
          <w:sz w:val="24"/>
          <w:szCs w:val="24"/>
          <w:lang w:eastAsia="ru-RU"/>
        </w:rPr>
        <w:t xml:space="preserve">катализаторе 20%Со-0,5%Р^галюмин — оксидом кобальта </w:t>
      </w:r>
      <w:r>
        <w:rPr>
          <w:rFonts w:ascii="Georgia" w:hAnsi="Georgia" w:cs="Georgia"/>
          <w:kern w:val="0"/>
          <w:sz w:val="24"/>
          <w:szCs w:val="24"/>
          <w:lang w:eastAsia="ru-RU"/>
        </w:rPr>
        <w:t>С03О4.</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Введение платины в катализатор 20%Со/галюмин также приводит к</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образованию в восстановленном образце более мелких кристаллитов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кобальта (см. табл.4.3). Их размер снижается более чем в 2 раза по сравнению</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 кристаллитами Со- и Со</w:t>
      </w:r>
      <w:r>
        <w:rPr>
          <w:rFonts w:ascii="Georgia" w:hAnsi="Georgia" w:cs="Georgia"/>
          <w:kern w:val="0"/>
          <w:sz w:val="24"/>
          <w:szCs w:val="24"/>
          <w:lang w:eastAsia="ru-RU"/>
        </w:rPr>
        <w:t>-2г02</w:t>
      </w:r>
      <w:r>
        <w:rPr>
          <w:rFonts w:ascii="Times New Roman" w:hAnsi="Times New Roman" w:cs="Times New Roman"/>
          <w:kern w:val="0"/>
          <w:sz w:val="24"/>
          <w:szCs w:val="24"/>
          <w:lang w:eastAsia="ru-RU"/>
        </w:rPr>
        <w:t>-образцов. В результате общая адсорбция СО</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 Co-Pt-катализаторе возрастает более чем в 4 раза (см. табл.4.5), что 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объясняет увеличение активности катализатора, проявляющееся в росте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выхода жидких продуктов синтеза.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Интересной особенностью Co-Pt-катализаторов является также их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заметно более низкая кислотность по сравнению с Со- и Со</w:t>
      </w:r>
      <w:r>
        <w:rPr>
          <w:rFonts w:ascii="Georgia" w:hAnsi="Georgia" w:cs="Georgia"/>
          <w:kern w:val="0"/>
          <w:sz w:val="24"/>
          <w:szCs w:val="24"/>
          <w:lang w:eastAsia="ru-RU"/>
        </w:rPr>
        <w:t>-2г02</w:t>
      </w:r>
      <w:r>
        <w:rPr>
          <w:rFonts w:ascii="Times New Roman" w:hAnsi="Times New Roman" w:cs="Times New Roman"/>
          <w:kern w:val="0"/>
          <w:sz w:val="24"/>
          <w:szCs w:val="24"/>
          <w:lang w:eastAsia="ru-RU"/>
        </w:rPr>
        <w:t>-образцами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(см. табл.4.4). Если предположить, что кислотные свойства катализатора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20%Со/галюмин связаны с наличием на его поверхности</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нестехиометрических алюминатов кобальта, то представляется очевидным</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тот факт, что введение платины в катализатор, приводящее к восстановлению</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подобных фаз, должно снижать и общую кислотность катализатора.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Практически это выражается в уменьшении доли изопарафинов — продуктов</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изомеризации н-алканов или их предшественников на кислотных центрах</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катализатора — в углеводородах, синтезированных на Co-Pt-катализаторе.</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Таким образом, нами изучены основные закономерности синтеза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углеводородов из СО и Н2 в присутствии кобальтовых катализаторов на</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4"/>
          <w:szCs w:val="24"/>
          <w:lang w:eastAsia="ru-RU"/>
        </w:rPr>
      </w:pPr>
      <w:r>
        <w:rPr>
          <w:rFonts w:ascii="Arial" w:hAnsi="Arial" w:cs="Arial"/>
          <w:kern w:val="0"/>
          <w:sz w:val="24"/>
          <w:szCs w:val="24"/>
          <w:lang w:eastAsia="ru-RU"/>
        </w:rPr>
        <w:t>119</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основе гидроалюминатов кальция с высоким содержанием оксида алюминия</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(галюминов). Разработан эффективный катализатор 20%Со-0,5%Р1/галюмин,</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позволяющий синтезировать СО и Нг жидкие углеводороды с выходом</w:t>
      </w:r>
    </w:p>
    <w:p w:rsidR="00C67460" w:rsidRDefault="00C67460" w:rsidP="00C6746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122 г/м^ и селективностью 65%. Сделаны предположения о характере</w:t>
      </w:r>
    </w:p>
    <w:p w:rsidR="00C67460" w:rsidRPr="00C67460" w:rsidRDefault="00C67460" w:rsidP="00C67460">
      <w:r>
        <w:rPr>
          <w:rFonts w:ascii="Times New Roman" w:hAnsi="Times New Roman" w:cs="Times New Roman"/>
          <w:kern w:val="0"/>
          <w:sz w:val="24"/>
          <w:szCs w:val="24"/>
          <w:lang w:eastAsia="ru-RU"/>
        </w:rPr>
        <w:t>активных центров на его поверхности и о причинах его высокой активности.__</w:t>
      </w:r>
    </w:p>
    <w:sectPr w:rsidR="00C67460" w:rsidRPr="00C6746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altName w:val="Helvetica"/>
    <w:panose1 w:val="020B0604020202020204"/>
    <w:charset w:val="CC"/>
    <w:family w:val="swiss"/>
    <w:pitch w:val="variable"/>
    <w:sig w:usb0="E0002AFF" w:usb1="C0007843"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C67460" w:rsidRPr="00C67460">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9B5850"/>
    <w:multiLevelType w:val="multilevel"/>
    <w:tmpl w:val="8F5A06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26602A"/>
    <w:multiLevelType w:val="multilevel"/>
    <w:tmpl w:val="DE04B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5D370F2"/>
    <w:multiLevelType w:val="multilevel"/>
    <w:tmpl w:val="861665F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302D8D"/>
    <w:multiLevelType w:val="multilevel"/>
    <w:tmpl w:val="4DFAC4D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A001D9"/>
    <w:multiLevelType w:val="multilevel"/>
    <w:tmpl w:val="2E16862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5D52A6"/>
    <w:multiLevelType w:val="multilevel"/>
    <w:tmpl w:val="0688F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3F19F7"/>
    <w:multiLevelType w:val="multilevel"/>
    <w:tmpl w:val="AA2E1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165C3D"/>
    <w:multiLevelType w:val="multilevel"/>
    <w:tmpl w:val="BD40DD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964765"/>
    <w:multiLevelType w:val="multilevel"/>
    <w:tmpl w:val="502AD93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A63097"/>
    <w:multiLevelType w:val="multilevel"/>
    <w:tmpl w:val="AF481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78101E"/>
    <w:multiLevelType w:val="multilevel"/>
    <w:tmpl w:val="1C402D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162574"/>
    <w:multiLevelType w:val="multilevel"/>
    <w:tmpl w:val="02F60BF8"/>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347400"/>
    <w:multiLevelType w:val="multilevel"/>
    <w:tmpl w:val="0326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E31350"/>
    <w:multiLevelType w:val="multilevel"/>
    <w:tmpl w:val="15F01FC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B41A89"/>
    <w:multiLevelType w:val="multilevel"/>
    <w:tmpl w:val="5B2C23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70C3A7C"/>
    <w:multiLevelType w:val="multilevel"/>
    <w:tmpl w:val="C650916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9">
    <w:nsid w:val="5E6460A0"/>
    <w:multiLevelType w:val="multilevel"/>
    <w:tmpl w:val="40EAAB8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0F4458"/>
    <w:multiLevelType w:val="multilevel"/>
    <w:tmpl w:val="64185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047926"/>
    <w:multiLevelType w:val="multilevel"/>
    <w:tmpl w:val="014AF08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C22B45"/>
    <w:multiLevelType w:val="multilevel"/>
    <w:tmpl w:val="77300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7052DC"/>
    <w:multiLevelType w:val="multilevel"/>
    <w:tmpl w:val="F3966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067358"/>
    <w:multiLevelType w:val="multilevel"/>
    <w:tmpl w:val="73761580"/>
    <w:lvl w:ilvl="0">
      <w:start w:val="6"/>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05225A"/>
    <w:multiLevelType w:val="multilevel"/>
    <w:tmpl w:val="3A123A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45301A"/>
    <w:multiLevelType w:val="multilevel"/>
    <w:tmpl w:val="0784B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89505D"/>
    <w:multiLevelType w:val="multilevel"/>
    <w:tmpl w:val="68A6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9"/>
  </w:num>
  <w:num w:numId="8">
    <w:abstractNumId w:val="106"/>
  </w:num>
  <w:num w:numId="9">
    <w:abstractNumId w:val="104"/>
  </w:num>
  <w:num w:numId="10">
    <w:abstractNumId w:val="86"/>
  </w:num>
  <w:num w:numId="11">
    <w:abstractNumId w:val="83"/>
  </w:num>
  <w:num w:numId="12">
    <w:abstractNumId w:val="100"/>
  </w:num>
  <w:num w:numId="13">
    <w:abstractNumId w:val="84"/>
  </w:num>
  <w:num w:numId="14">
    <w:abstractNumId w:val="102"/>
  </w:num>
  <w:num w:numId="15">
    <w:abstractNumId w:val="107"/>
  </w:num>
  <w:num w:numId="16">
    <w:abstractNumId w:val="96"/>
  </w:num>
  <w:num w:numId="17">
    <w:abstractNumId w:val="105"/>
  </w:num>
  <w:num w:numId="18">
    <w:abstractNumId w:val="95"/>
  </w:num>
  <w:num w:numId="19">
    <w:abstractNumId w:val="87"/>
  </w:num>
  <w:num w:numId="20">
    <w:abstractNumId w:val="94"/>
  </w:num>
  <w:num w:numId="21">
    <w:abstractNumId w:val="76"/>
  </w:num>
  <w:num w:numId="22">
    <w:abstractNumId w:val="103"/>
  </w:num>
  <w:num w:numId="23">
    <w:abstractNumId w:val="101"/>
  </w:num>
  <w:num w:numId="24">
    <w:abstractNumId w:val="65"/>
  </w:num>
  <w:num w:numId="25">
    <w:abstractNumId w:val="99"/>
  </w:num>
  <w:num w:numId="26">
    <w:abstractNumId w:val="97"/>
  </w:num>
  <w:num w:numId="27">
    <w:abstractNumId w:val="90"/>
  </w:num>
  <w:num w:numId="28">
    <w:abstractNumId w:val="92"/>
  </w:num>
  <w:num w:numId="29">
    <w:abstractNumId w:val="85"/>
  </w:num>
  <w:num w:numId="30">
    <w:abstractNumId w:val="9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3F419-F8DB-416D-B34B-55C07D99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2530</Words>
  <Characters>14425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2021-02-26T20:05:00Z</dcterms:created>
  <dcterms:modified xsi:type="dcterms:W3CDTF">2021-02-27T11:31:00Z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