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AA7D" w14:textId="07CA865E" w:rsidR="00D21232" w:rsidRPr="003D2646" w:rsidRDefault="003D2646" w:rsidP="003D2646">
      <w:r>
        <w:rPr>
          <w:rFonts w:ascii="Verdana" w:hAnsi="Verdana"/>
          <w:b/>
          <w:bCs/>
          <w:color w:val="000000"/>
          <w:shd w:val="clear" w:color="auto" w:fill="FFFFFF"/>
        </w:rPr>
        <w:t>Коляда Надія Анатоліївна. Хламідіозні риносинуїти у дитячому віці (клініко-лабораторна діагностика та лікувальна тактика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14.01.19, Нац. акад. мед. наук України, Держ. установа "Ін-т отоларингології ім. О. С. Коломійченка НАМН України". - К., 2012.- 200 с.</w:t>
      </w:r>
    </w:p>
    <w:sectPr w:rsidR="00D21232" w:rsidRPr="003D26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A5E3" w14:textId="77777777" w:rsidR="00C27595" w:rsidRDefault="00C27595">
      <w:pPr>
        <w:spacing w:after="0" w:line="240" w:lineRule="auto"/>
      </w:pPr>
      <w:r>
        <w:separator/>
      </w:r>
    </w:p>
  </w:endnote>
  <w:endnote w:type="continuationSeparator" w:id="0">
    <w:p w14:paraId="6E09D514" w14:textId="77777777" w:rsidR="00C27595" w:rsidRDefault="00C2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F7B3" w14:textId="77777777" w:rsidR="00C27595" w:rsidRDefault="00C27595">
      <w:pPr>
        <w:spacing w:after="0" w:line="240" w:lineRule="auto"/>
      </w:pPr>
      <w:r>
        <w:separator/>
      </w:r>
    </w:p>
  </w:footnote>
  <w:footnote w:type="continuationSeparator" w:id="0">
    <w:p w14:paraId="25E73277" w14:textId="77777777" w:rsidR="00C27595" w:rsidRDefault="00C2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75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595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130045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6133</cp:revision>
  <dcterms:created xsi:type="dcterms:W3CDTF">2024-06-20T08:51:00Z</dcterms:created>
  <dcterms:modified xsi:type="dcterms:W3CDTF">2025-01-28T23:32:00Z</dcterms:modified>
  <cp:category/>
</cp:coreProperties>
</file>