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16FA" w14:textId="77777777" w:rsidR="00C364D5" w:rsidRDefault="00C364D5" w:rsidP="00C364D5">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Ким </w:t>
      </w:r>
      <w:proofErr w:type="spellStart"/>
      <w:r>
        <w:rPr>
          <w:rFonts w:ascii="Helvetica" w:hAnsi="Helvetica" w:cs="Helvetica"/>
          <w:b/>
          <w:bCs w:val="0"/>
          <w:color w:val="222222"/>
          <w:sz w:val="21"/>
          <w:szCs w:val="21"/>
        </w:rPr>
        <w:t>Хюнчжун</w:t>
      </w:r>
      <w:proofErr w:type="spellEnd"/>
      <w:r>
        <w:rPr>
          <w:rFonts w:ascii="Helvetica" w:hAnsi="Helvetica" w:cs="Helvetica"/>
          <w:b/>
          <w:bCs w:val="0"/>
          <w:color w:val="222222"/>
          <w:sz w:val="21"/>
          <w:szCs w:val="21"/>
        </w:rPr>
        <w:t>.</w:t>
      </w:r>
    </w:p>
    <w:p w14:paraId="3DC22B98" w14:textId="77777777" w:rsidR="00C364D5" w:rsidRDefault="00C364D5" w:rsidP="00C364D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Центрально-азиатский региональный комплекс </w:t>
      </w:r>
      <w:proofErr w:type="gramStart"/>
      <w:r>
        <w:rPr>
          <w:rFonts w:ascii="Helvetica" w:hAnsi="Helvetica" w:cs="Helvetica"/>
          <w:caps/>
          <w:color w:val="222222"/>
          <w:sz w:val="21"/>
          <w:szCs w:val="21"/>
        </w:rPr>
        <w:t>безопасности :</w:t>
      </w:r>
      <w:proofErr w:type="gramEnd"/>
      <w:r>
        <w:rPr>
          <w:rFonts w:ascii="Helvetica" w:hAnsi="Helvetica" w:cs="Helvetica"/>
          <w:caps/>
          <w:color w:val="222222"/>
          <w:sz w:val="21"/>
          <w:szCs w:val="21"/>
        </w:rPr>
        <w:t xml:space="preserve"> проблемы и перспективы : диссертация ... кандидата политических наук : 23.00.04 / Ким Хюнчжун; [Место защиты: Московский государственный институт международных отношений МИД РФ]. - Москва, 2018. - 227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D0F3797" w14:textId="77777777" w:rsidR="00C364D5" w:rsidRDefault="00C364D5" w:rsidP="00C364D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Ким, </w:t>
      </w:r>
      <w:proofErr w:type="spellStart"/>
      <w:r>
        <w:rPr>
          <w:rFonts w:ascii="Arial" w:hAnsi="Arial" w:cs="Arial"/>
          <w:color w:val="646B71"/>
          <w:sz w:val="18"/>
          <w:szCs w:val="18"/>
        </w:rPr>
        <w:t>Хюнчжун</w:t>
      </w:r>
      <w:proofErr w:type="spellEnd"/>
    </w:p>
    <w:p w14:paraId="2BD47FBD" w14:textId="77777777" w:rsidR="00C364D5" w:rsidRDefault="00C364D5" w:rsidP="00C36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12352E02" w14:textId="77777777" w:rsidR="00C364D5" w:rsidRDefault="00C364D5" w:rsidP="00C36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D32CCFC" w14:textId="77777777" w:rsidR="00C364D5" w:rsidRDefault="00C364D5" w:rsidP="00C36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Теоретический подход: теория региональных комплексов безопасности</w:t>
      </w:r>
    </w:p>
    <w:p w14:paraId="40EE933F" w14:textId="77777777" w:rsidR="00C364D5" w:rsidRDefault="00C364D5" w:rsidP="00C36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Обзор теории региональных комплексов безопасности</w:t>
      </w:r>
    </w:p>
    <w:p w14:paraId="1B93BE77" w14:textId="77777777" w:rsidR="00C364D5" w:rsidRDefault="00C364D5" w:rsidP="00C36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Методология: об особенностях методов дискурс-анализа и контент-анализа</w:t>
      </w:r>
    </w:p>
    <w:p w14:paraId="0DFEA843" w14:textId="77777777" w:rsidR="00C364D5" w:rsidRDefault="00C364D5" w:rsidP="00C36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Внутригосударственные условия в государствах Центральной Азии: «уровень государственной состоятельности»</w:t>
      </w:r>
    </w:p>
    <w:p w14:paraId="7D89BB52" w14:textId="77777777" w:rsidR="00C364D5" w:rsidRDefault="00C364D5" w:rsidP="00C36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Аналитические рамки и методологический подход</w:t>
      </w:r>
    </w:p>
    <w:p w14:paraId="27E446B4" w14:textId="77777777" w:rsidR="00C364D5" w:rsidRDefault="00C364D5" w:rsidP="00C36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«Уровень государственной состоятельности»: анализ с использованием количественного и качественного метода</w:t>
      </w:r>
    </w:p>
    <w:p w14:paraId="7B79426D" w14:textId="77777777" w:rsidR="00C364D5" w:rsidRDefault="00C364D5" w:rsidP="00C36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Вывод</w:t>
      </w:r>
    </w:p>
    <w:p w14:paraId="75F64409" w14:textId="77777777" w:rsidR="00C364D5" w:rsidRDefault="00C364D5" w:rsidP="00C36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Межгосударственный уровень: «паттерн дружественности-враждебности» между государствами Центральной Азии</w:t>
      </w:r>
    </w:p>
    <w:p w14:paraId="039CF19A" w14:textId="77777777" w:rsidR="00C364D5" w:rsidRDefault="00C364D5" w:rsidP="00C36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Аналитическая основа и методологический подход: «паттерн дружественности-враждебности»</w:t>
      </w:r>
    </w:p>
    <w:p w14:paraId="36ED5CD0" w14:textId="77777777" w:rsidR="00C364D5" w:rsidRDefault="00C364D5" w:rsidP="00C36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Анализ «паттерна дружественности-враждебности» с помощью метода контент-анализа с использованием концепции «секьюритизации»</w:t>
      </w:r>
    </w:p>
    <w:p w14:paraId="4B0E766C" w14:textId="77777777" w:rsidR="00C364D5" w:rsidRDefault="00C364D5" w:rsidP="00C36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Вывод</w:t>
      </w:r>
    </w:p>
    <w:p w14:paraId="04E1E56E" w14:textId="77777777" w:rsidR="00C364D5" w:rsidRDefault="00C364D5" w:rsidP="00C36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4. Межрегиональный уровень: влияние великих держав на Центрально-азиатский </w:t>
      </w:r>
      <w:proofErr w:type="spellStart"/>
      <w:r>
        <w:rPr>
          <w:rFonts w:ascii="Arial" w:hAnsi="Arial" w:cs="Arial"/>
          <w:color w:val="333333"/>
          <w:sz w:val="21"/>
          <w:szCs w:val="21"/>
        </w:rPr>
        <w:t>субкомплекс</w:t>
      </w:r>
      <w:proofErr w:type="spellEnd"/>
      <w:r>
        <w:rPr>
          <w:rFonts w:ascii="Arial" w:hAnsi="Arial" w:cs="Arial"/>
          <w:color w:val="333333"/>
          <w:sz w:val="21"/>
          <w:szCs w:val="21"/>
        </w:rPr>
        <w:t xml:space="preserve"> «вмешательство великих держав»</w:t>
      </w:r>
    </w:p>
    <w:p w14:paraId="692B586B" w14:textId="77777777" w:rsidR="00C364D5" w:rsidRDefault="00C364D5" w:rsidP="00C36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Аналитический и методологический подход: концептуализация термина «вмешательство великих держав»</w:t>
      </w:r>
    </w:p>
    <w:p w14:paraId="3EEBE833" w14:textId="77777777" w:rsidR="00C364D5" w:rsidRDefault="00C364D5" w:rsidP="00C36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Вмешательство великих держав в Центрально-азиатский </w:t>
      </w:r>
      <w:proofErr w:type="spellStart"/>
      <w:r>
        <w:rPr>
          <w:rFonts w:ascii="Arial" w:hAnsi="Arial" w:cs="Arial"/>
          <w:color w:val="333333"/>
          <w:sz w:val="21"/>
          <w:szCs w:val="21"/>
        </w:rPr>
        <w:t>субкомплекс</w:t>
      </w:r>
      <w:proofErr w:type="spellEnd"/>
      <w:r>
        <w:rPr>
          <w:rFonts w:ascii="Arial" w:hAnsi="Arial" w:cs="Arial"/>
          <w:color w:val="333333"/>
          <w:sz w:val="21"/>
          <w:szCs w:val="21"/>
        </w:rPr>
        <w:t>: анализ</w:t>
      </w:r>
    </w:p>
    <w:p w14:paraId="7B37B282" w14:textId="77777777" w:rsidR="00C364D5" w:rsidRDefault="00C364D5" w:rsidP="00C36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на объективном, субъективном и </w:t>
      </w:r>
      <w:proofErr w:type="spellStart"/>
      <w:r>
        <w:rPr>
          <w:rFonts w:ascii="Arial" w:hAnsi="Arial" w:cs="Arial"/>
          <w:color w:val="333333"/>
          <w:sz w:val="21"/>
          <w:szCs w:val="21"/>
        </w:rPr>
        <w:t>межсубъективном</w:t>
      </w:r>
      <w:proofErr w:type="spellEnd"/>
      <w:r>
        <w:rPr>
          <w:rFonts w:ascii="Arial" w:hAnsi="Arial" w:cs="Arial"/>
          <w:color w:val="333333"/>
          <w:sz w:val="21"/>
          <w:szCs w:val="21"/>
        </w:rPr>
        <w:t xml:space="preserve"> аспектах</w:t>
      </w:r>
    </w:p>
    <w:p w14:paraId="22C81818" w14:textId="77777777" w:rsidR="00C364D5" w:rsidRDefault="00C364D5" w:rsidP="00C36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Объективный аспект: степень материального вмешательства великих держав</w:t>
      </w:r>
    </w:p>
    <w:p w14:paraId="715115BA" w14:textId="77777777" w:rsidR="00C364D5" w:rsidRDefault="00C364D5" w:rsidP="00C36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Субъективный аспект: анализ намерений вмешательства великих держав</w:t>
      </w:r>
    </w:p>
    <w:p w14:paraId="4EBB6593" w14:textId="77777777" w:rsidR="00C364D5" w:rsidRDefault="00C364D5" w:rsidP="00C36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4.2.3. </w:t>
      </w:r>
      <w:proofErr w:type="spellStart"/>
      <w:r>
        <w:rPr>
          <w:rFonts w:ascii="Arial" w:hAnsi="Arial" w:cs="Arial"/>
          <w:color w:val="333333"/>
          <w:sz w:val="21"/>
          <w:szCs w:val="21"/>
        </w:rPr>
        <w:t>Межсубъективный</w:t>
      </w:r>
      <w:proofErr w:type="spellEnd"/>
      <w:r>
        <w:rPr>
          <w:rFonts w:ascii="Arial" w:hAnsi="Arial" w:cs="Arial"/>
          <w:color w:val="333333"/>
          <w:sz w:val="21"/>
          <w:szCs w:val="21"/>
        </w:rPr>
        <w:t xml:space="preserve"> аспект: восприятие и реакция региона на вмешательство</w:t>
      </w:r>
    </w:p>
    <w:p w14:paraId="06348C8D" w14:textId="77777777" w:rsidR="00C364D5" w:rsidRDefault="00C364D5" w:rsidP="00C36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великих держав</w:t>
      </w:r>
    </w:p>
    <w:p w14:paraId="2900B007" w14:textId="77777777" w:rsidR="00C364D5" w:rsidRDefault="00C364D5" w:rsidP="00C36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Вывод: изменение с </w:t>
      </w:r>
      <w:proofErr w:type="spellStart"/>
      <w:r>
        <w:rPr>
          <w:rFonts w:ascii="Arial" w:hAnsi="Arial" w:cs="Arial"/>
          <w:color w:val="333333"/>
          <w:sz w:val="21"/>
          <w:szCs w:val="21"/>
        </w:rPr>
        <w:t>однополярности</w:t>
      </w:r>
      <w:proofErr w:type="spellEnd"/>
      <w:r>
        <w:rPr>
          <w:rFonts w:ascii="Arial" w:hAnsi="Arial" w:cs="Arial"/>
          <w:color w:val="333333"/>
          <w:sz w:val="21"/>
          <w:szCs w:val="21"/>
        </w:rPr>
        <w:t xml:space="preserve"> на </w:t>
      </w:r>
      <w:proofErr w:type="spellStart"/>
      <w:r>
        <w:rPr>
          <w:rFonts w:ascii="Arial" w:hAnsi="Arial" w:cs="Arial"/>
          <w:color w:val="333333"/>
          <w:sz w:val="21"/>
          <w:szCs w:val="21"/>
        </w:rPr>
        <w:t>конкурентую</w:t>
      </w:r>
      <w:proofErr w:type="spellEnd"/>
      <w:r>
        <w:rPr>
          <w:rFonts w:ascii="Arial" w:hAnsi="Arial" w:cs="Arial"/>
          <w:color w:val="333333"/>
          <w:sz w:val="21"/>
          <w:szCs w:val="21"/>
        </w:rPr>
        <w:t>-многополярность</w:t>
      </w:r>
    </w:p>
    <w:p w14:paraId="1A6DB5DE" w14:textId="77777777" w:rsidR="00C364D5" w:rsidRDefault="00C364D5" w:rsidP="00C36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DE6B766" w14:textId="77777777" w:rsidR="00C364D5" w:rsidRDefault="00C364D5" w:rsidP="00C36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1716B546" w14:textId="77777777" w:rsidR="00C364D5" w:rsidRDefault="00C364D5" w:rsidP="00C36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40294F55" w14:textId="6E34CA8B" w:rsidR="00050BAD" w:rsidRPr="00C364D5" w:rsidRDefault="00050BAD" w:rsidP="00C364D5"/>
    <w:sectPr w:rsidR="00050BAD" w:rsidRPr="00C364D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3E9B6" w14:textId="77777777" w:rsidR="00EF5554" w:rsidRDefault="00EF5554">
      <w:pPr>
        <w:spacing w:after="0" w:line="240" w:lineRule="auto"/>
      </w:pPr>
      <w:r>
        <w:separator/>
      </w:r>
    </w:p>
  </w:endnote>
  <w:endnote w:type="continuationSeparator" w:id="0">
    <w:p w14:paraId="1528E744" w14:textId="77777777" w:rsidR="00EF5554" w:rsidRDefault="00EF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BB8BF" w14:textId="77777777" w:rsidR="00EF5554" w:rsidRDefault="00EF5554"/>
    <w:p w14:paraId="459B4922" w14:textId="77777777" w:rsidR="00EF5554" w:rsidRDefault="00EF5554"/>
    <w:p w14:paraId="71517DB5" w14:textId="77777777" w:rsidR="00EF5554" w:rsidRDefault="00EF5554"/>
    <w:p w14:paraId="5E507938" w14:textId="77777777" w:rsidR="00EF5554" w:rsidRDefault="00EF5554"/>
    <w:p w14:paraId="50474BE9" w14:textId="77777777" w:rsidR="00EF5554" w:rsidRDefault="00EF5554"/>
    <w:p w14:paraId="5A37F911" w14:textId="77777777" w:rsidR="00EF5554" w:rsidRDefault="00EF5554"/>
    <w:p w14:paraId="305AEFB2" w14:textId="77777777" w:rsidR="00EF5554" w:rsidRDefault="00EF555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85A224" wp14:editId="75AA18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A8F9B" w14:textId="77777777" w:rsidR="00EF5554" w:rsidRDefault="00EF55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85A2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2A8F9B" w14:textId="77777777" w:rsidR="00EF5554" w:rsidRDefault="00EF55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AA566F" w14:textId="77777777" w:rsidR="00EF5554" w:rsidRDefault="00EF5554"/>
    <w:p w14:paraId="40C2A0D6" w14:textId="77777777" w:rsidR="00EF5554" w:rsidRDefault="00EF5554"/>
    <w:p w14:paraId="05A11AA5" w14:textId="77777777" w:rsidR="00EF5554" w:rsidRDefault="00EF555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8AC10C" wp14:editId="7B1C9C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9D161" w14:textId="77777777" w:rsidR="00EF5554" w:rsidRDefault="00EF5554"/>
                          <w:p w14:paraId="13D2491D" w14:textId="77777777" w:rsidR="00EF5554" w:rsidRDefault="00EF55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8AC1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A9D161" w14:textId="77777777" w:rsidR="00EF5554" w:rsidRDefault="00EF5554"/>
                    <w:p w14:paraId="13D2491D" w14:textId="77777777" w:rsidR="00EF5554" w:rsidRDefault="00EF55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87EACF" w14:textId="77777777" w:rsidR="00EF5554" w:rsidRDefault="00EF5554"/>
    <w:p w14:paraId="4947C9E3" w14:textId="77777777" w:rsidR="00EF5554" w:rsidRDefault="00EF5554">
      <w:pPr>
        <w:rPr>
          <w:sz w:val="2"/>
          <w:szCs w:val="2"/>
        </w:rPr>
      </w:pPr>
    </w:p>
    <w:p w14:paraId="6218D644" w14:textId="77777777" w:rsidR="00EF5554" w:rsidRDefault="00EF5554"/>
    <w:p w14:paraId="6DE0CF82" w14:textId="77777777" w:rsidR="00EF5554" w:rsidRDefault="00EF5554">
      <w:pPr>
        <w:spacing w:after="0" w:line="240" w:lineRule="auto"/>
      </w:pPr>
    </w:p>
  </w:footnote>
  <w:footnote w:type="continuationSeparator" w:id="0">
    <w:p w14:paraId="17A6077D" w14:textId="77777777" w:rsidR="00EF5554" w:rsidRDefault="00EF5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54"/>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84603</TotalTime>
  <Pages>2</Pages>
  <Words>282</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3254</cp:revision>
  <cp:lastPrinted>2009-02-06T05:36:00Z</cp:lastPrinted>
  <dcterms:created xsi:type="dcterms:W3CDTF">2024-01-07T13:43:00Z</dcterms:created>
  <dcterms:modified xsi:type="dcterms:W3CDTF">2025-04-30T08:17:00Z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