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5CC36" w14:textId="77777777" w:rsidR="009C50B8" w:rsidRDefault="009C50B8" w:rsidP="004C6CAC">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учета и анализа имущества муниципального образования</w:t>
      </w:r>
    </w:p>
    <w:p w14:paraId="539EA328" w14:textId="77777777" w:rsidR="009C50B8" w:rsidRDefault="009C50B8" w:rsidP="004C6CAC">
      <w:pPr>
        <w:rPr>
          <w:rFonts w:ascii="Verdana" w:hAnsi="Verdana"/>
          <w:color w:val="000000"/>
          <w:sz w:val="18"/>
          <w:szCs w:val="18"/>
          <w:shd w:val="clear" w:color="auto" w:fill="FFFFFF"/>
        </w:rPr>
      </w:pPr>
    </w:p>
    <w:p w14:paraId="07E6094E" w14:textId="77777777" w:rsidR="009C50B8" w:rsidRDefault="009C50B8" w:rsidP="004C6CAC">
      <w:pPr>
        <w:rPr>
          <w:rFonts w:ascii="Verdana" w:hAnsi="Verdana"/>
          <w:color w:val="000000"/>
          <w:sz w:val="18"/>
          <w:szCs w:val="18"/>
          <w:shd w:val="clear" w:color="auto" w:fill="FFFFFF"/>
        </w:rPr>
      </w:pPr>
    </w:p>
    <w:p w14:paraId="0A09BE4F" w14:textId="77777777" w:rsidR="009C50B8" w:rsidRDefault="009C50B8" w:rsidP="009C50B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Галимуллина, Наталья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2D698DE" w14:textId="77777777" w:rsidR="009C50B8" w:rsidRDefault="009C50B8" w:rsidP="009C50B8">
      <w:pPr>
        <w:spacing w:line="270" w:lineRule="atLeast"/>
        <w:rPr>
          <w:rFonts w:ascii="Verdana" w:hAnsi="Verdana"/>
          <w:color w:val="000000"/>
          <w:sz w:val="18"/>
          <w:szCs w:val="18"/>
        </w:rPr>
      </w:pPr>
      <w:r>
        <w:rPr>
          <w:rFonts w:ascii="Verdana" w:hAnsi="Verdana"/>
          <w:color w:val="000000"/>
          <w:sz w:val="18"/>
          <w:szCs w:val="18"/>
        </w:rPr>
        <w:t>2012</w:t>
      </w:r>
    </w:p>
    <w:p w14:paraId="6DB35104" w14:textId="77777777" w:rsidR="009C50B8" w:rsidRDefault="009C50B8" w:rsidP="009C50B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37F487" w14:textId="77777777" w:rsidR="009C50B8" w:rsidRDefault="009C50B8" w:rsidP="009C50B8">
      <w:pPr>
        <w:spacing w:line="270" w:lineRule="atLeast"/>
        <w:rPr>
          <w:rFonts w:ascii="Verdana" w:hAnsi="Verdana"/>
          <w:color w:val="000000"/>
          <w:sz w:val="18"/>
          <w:szCs w:val="18"/>
        </w:rPr>
      </w:pPr>
      <w:r>
        <w:rPr>
          <w:rFonts w:ascii="Verdana" w:hAnsi="Verdana"/>
          <w:color w:val="000000"/>
          <w:sz w:val="18"/>
          <w:szCs w:val="18"/>
        </w:rPr>
        <w:t>Галимуллина, Наталья Анатольевна</w:t>
      </w:r>
    </w:p>
    <w:p w14:paraId="64AC8C13" w14:textId="77777777" w:rsidR="009C50B8" w:rsidRDefault="009C50B8" w:rsidP="009C50B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86951C" w14:textId="77777777" w:rsidR="009C50B8" w:rsidRDefault="009C50B8" w:rsidP="009C50B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1335B4" w14:textId="77777777" w:rsidR="009C50B8" w:rsidRDefault="009C50B8" w:rsidP="009C50B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000EC4" w14:textId="77777777" w:rsidR="009C50B8" w:rsidRDefault="009C50B8" w:rsidP="009C50B8">
      <w:pPr>
        <w:spacing w:line="270" w:lineRule="atLeast"/>
        <w:rPr>
          <w:rFonts w:ascii="Verdana" w:hAnsi="Verdana"/>
          <w:color w:val="000000"/>
          <w:sz w:val="18"/>
          <w:szCs w:val="18"/>
        </w:rPr>
      </w:pPr>
      <w:r>
        <w:rPr>
          <w:rFonts w:ascii="Verdana" w:hAnsi="Verdana"/>
          <w:color w:val="000000"/>
          <w:sz w:val="18"/>
          <w:szCs w:val="18"/>
        </w:rPr>
        <w:t>Йошкар-Ола</w:t>
      </w:r>
    </w:p>
    <w:p w14:paraId="1143168D" w14:textId="77777777" w:rsidR="009C50B8" w:rsidRDefault="009C50B8" w:rsidP="009C50B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C4CC2E" w14:textId="77777777" w:rsidR="009C50B8" w:rsidRDefault="009C50B8" w:rsidP="009C50B8">
      <w:pPr>
        <w:spacing w:line="270" w:lineRule="atLeast"/>
        <w:rPr>
          <w:rFonts w:ascii="Verdana" w:hAnsi="Verdana"/>
          <w:color w:val="000000"/>
          <w:sz w:val="18"/>
          <w:szCs w:val="18"/>
        </w:rPr>
      </w:pPr>
      <w:r>
        <w:rPr>
          <w:rFonts w:ascii="Verdana" w:hAnsi="Verdana"/>
          <w:color w:val="000000"/>
          <w:sz w:val="18"/>
          <w:szCs w:val="18"/>
        </w:rPr>
        <w:t>08.00.12</w:t>
      </w:r>
    </w:p>
    <w:p w14:paraId="79D9D9F3" w14:textId="77777777" w:rsidR="009C50B8" w:rsidRDefault="009C50B8" w:rsidP="009C50B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8B25EE" w14:textId="77777777" w:rsidR="009C50B8" w:rsidRDefault="009C50B8" w:rsidP="009C50B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63AEF9B" w14:textId="77777777" w:rsidR="009C50B8" w:rsidRDefault="009C50B8" w:rsidP="009C50B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E06E67A" w14:textId="77777777" w:rsidR="009C50B8" w:rsidRDefault="009C50B8" w:rsidP="009C50B8">
      <w:pPr>
        <w:spacing w:line="270" w:lineRule="atLeast"/>
        <w:rPr>
          <w:rFonts w:ascii="Verdana" w:hAnsi="Verdana"/>
          <w:color w:val="000000"/>
          <w:sz w:val="18"/>
          <w:szCs w:val="18"/>
        </w:rPr>
      </w:pPr>
      <w:r>
        <w:rPr>
          <w:rFonts w:ascii="Verdana" w:hAnsi="Verdana"/>
          <w:color w:val="000000"/>
          <w:sz w:val="18"/>
          <w:szCs w:val="18"/>
        </w:rPr>
        <w:t>200</w:t>
      </w:r>
    </w:p>
    <w:p w14:paraId="39C48FA4" w14:textId="77777777" w:rsidR="009C50B8" w:rsidRDefault="009C50B8" w:rsidP="009C50B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Галимуллина, Наталья Анатольевна</w:t>
      </w:r>
    </w:p>
    <w:p w14:paraId="44C75EB2"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F889D85"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Нормативно-правовое обеспечение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имущества муниципального образования и проблемы его развития.</w:t>
      </w:r>
    </w:p>
    <w:p w14:paraId="270FBC67"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муниципального образования как объекта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его нормативно-правовое обеспечение.</w:t>
      </w:r>
    </w:p>
    <w:p w14:paraId="21BB8107"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оценки финансового и имущественного состояния</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w:t>
      </w:r>
    </w:p>
    <w:p w14:paraId="3151B991"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 учета и оценки имущества муниципального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2748C938"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подходы к учету муниципального имущества.</w:t>
      </w:r>
    </w:p>
    <w:p w14:paraId="2E5C1F25"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Механизм комплексной оценки имущества муниципального образования.</w:t>
      </w:r>
    </w:p>
    <w:p w14:paraId="1F2391F4"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Style w:val="WW8Num2z0"/>
          <w:rFonts w:ascii="Verdana" w:hAnsi="Verdana"/>
          <w:color w:val="000000"/>
          <w:sz w:val="18"/>
          <w:szCs w:val="18"/>
        </w:rPr>
        <w:t> </w:t>
      </w:r>
      <w:r>
        <w:rPr>
          <w:rFonts w:ascii="Verdana" w:hAnsi="Verdana"/>
          <w:color w:val="000000"/>
          <w:sz w:val="18"/>
          <w:szCs w:val="18"/>
        </w:rPr>
        <w:t>учетных данных систем бюджетного 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учета, содержащих информацию об имуществе муниципального образования.</w:t>
      </w:r>
    </w:p>
    <w:p w14:paraId="32A30A5E"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финансового и имущественного состояния муниципального образования на базе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информации.</w:t>
      </w:r>
    </w:p>
    <w:p w14:paraId="33D191FD"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финансового и имущественного состояния муниципального образования.</w:t>
      </w:r>
    </w:p>
    <w:p w14:paraId="09DA6896"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консолидации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имуществе муниципального образования.</w:t>
      </w:r>
    </w:p>
    <w:p w14:paraId="1AEAF585" w14:textId="77777777" w:rsidR="009C50B8" w:rsidRDefault="009C50B8" w:rsidP="009C50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финансового и имущественного состояния муниципального образования на базе консолидированной информации</w:t>
      </w:r>
    </w:p>
    <w:p w14:paraId="42D9BD8B" w14:textId="77777777" w:rsidR="009C50B8" w:rsidRDefault="009C50B8" w:rsidP="009C50B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учета и анализа имущества муниципального образования"</w:t>
      </w:r>
    </w:p>
    <w:p w14:paraId="36494940"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Переход России к рыночным отношениям и реформа местного самоуправления привели к развитию в стране</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имущественных отношений, в которых</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собственность (далее МС) выступает в качестве равноправной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рассматривается как экономическая основа развития местного самоуправления.</w:t>
      </w:r>
    </w:p>
    <w:p w14:paraId="348BE83A"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имущество является важной составляющей</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собственности и экономической системы любого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(далее МО). Без эффективного управления имуществом невозможно успешное функционирование муниципального образования, что обуславливает необходимость всестороннего исследования учета и консолидации информации об этом имуществе.</w:t>
      </w:r>
    </w:p>
    <w:p w14:paraId="7658D9F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одним из направлений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учета в Российской Федерации является уточнение объектов учета и стандартизация основных подходов и принципов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Реализация данного направления позволит создать условия для эффективной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имуществом.</w:t>
      </w:r>
    </w:p>
    <w:p w14:paraId="49AE3A29"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несмотря на определенные успехи в области реформирования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в настоящее время существует целый ряд проблем в системе организации учета муниципального имущества. Среди них главными являются:</w:t>
      </w:r>
    </w:p>
    <w:p w14:paraId="3BFA0C8A"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недостаточное организационно-информационное обеспечение органов местного самоуправления о количестве и качестве МС, что порождает</w:t>
      </w:r>
      <w:r>
        <w:rPr>
          <w:rStyle w:val="WW8Num2z0"/>
          <w:rFonts w:ascii="Verdana" w:hAnsi="Verdana"/>
          <w:color w:val="000000"/>
          <w:sz w:val="18"/>
          <w:szCs w:val="18"/>
        </w:rPr>
        <w:t> </w:t>
      </w:r>
      <w:r>
        <w:rPr>
          <w:rStyle w:val="WW8Num3z0"/>
          <w:rFonts w:ascii="Verdana" w:hAnsi="Verdana"/>
          <w:color w:val="4682B4"/>
          <w:sz w:val="18"/>
          <w:szCs w:val="18"/>
        </w:rPr>
        <w:t>нерациональное</w:t>
      </w:r>
      <w:r>
        <w:rPr>
          <w:rStyle w:val="WW8Num2z0"/>
          <w:rFonts w:ascii="Verdana" w:hAnsi="Verdana"/>
          <w:color w:val="000000"/>
          <w:sz w:val="18"/>
          <w:szCs w:val="18"/>
        </w:rPr>
        <w:t> </w:t>
      </w:r>
      <w:r>
        <w:rPr>
          <w:rFonts w:ascii="Verdana" w:hAnsi="Verdana"/>
          <w:color w:val="000000"/>
          <w:sz w:val="18"/>
          <w:szCs w:val="18"/>
        </w:rPr>
        <w:t>формирование пообъектного состава муниципального имущества и</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управление муниципальным хозяйством;</w:t>
      </w:r>
    </w:p>
    <w:p w14:paraId="02BFD537"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многообразие организационно-правовых форм зачастую предопределяет ведение соответствующего вида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в свою очередь, затрудняет процесс объединения информации о</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имуществе, используемой этими организациями;</w:t>
      </w:r>
    </w:p>
    <w:p w14:paraId="1463529C"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стандартов (положений)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(аналогичных ПБУ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которые позволили бы унифицировать подходы к бюджетному учету;</w:t>
      </w:r>
    </w:p>
    <w:p w14:paraId="4164E3EB"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трансформации системы бюджетного учета по причинам: несоответствия отчетности бюджетного учреждения международным стандартам учета и отчетности, наличия двух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у одного юридического лица (бюджетного и</w:t>
      </w:r>
      <w:r>
        <w:rPr>
          <w:rStyle w:val="WW8Num2z0"/>
          <w:rFonts w:ascii="Verdana" w:hAnsi="Verdana"/>
          <w:color w:val="000000"/>
          <w:sz w:val="18"/>
          <w:szCs w:val="18"/>
        </w:rPr>
        <w:t> </w:t>
      </w:r>
      <w:r>
        <w:rPr>
          <w:rStyle w:val="WW8Num3z0"/>
          <w:rFonts w:ascii="Verdana" w:hAnsi="Verdana"/>
          <w:color w:val="4682B4"/>
          <w:sz w:val="18"/>
          <w:szCs w:val="18"/>
        </w:rPr>
        <w:t>внебюджетного</w:t>
      </w:r>
      <w:r>
        <w:rPr>
          <w:rFonts w:ascii="Verdana" w:hAnsi="Verdana"/>
          <w:color w:val="000000"/>
          <w:sz w:val="18"/>
          <w:szCs w:val="18"/>
        </w:rPr>
        <w:t>), не проработанности инструкции оценки имущества и консолидации бюджетного учета;</w:t>
      </w:r>
    </w:p>
    <w:p w14:paraId="56889685"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системы раскрытия информации, содержащейся в реестре муниципального имущества, что приводит к ее недоступности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51035896"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диссертационной работы обусловлена, с одной стороны, недостаточной теоретико-методической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вопроса учета муниципального имущества, а с другой - необходимостью обеспечения единства принципов систем бухгалтерского бюджетного 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учета с целью получения необходимой информационной базы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эффективному использованию имеющейся у МО собственности.</w:t>
      </w:r>
    </w:p>
    <w:p w14:paraId="086A5E65"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учета и оценки муниципального имущества в отечественной и зарубежной литературе уделяется достаточно большое внимание. Основы общетеоретических аспектов трактовки и формирования муниципального имущества изложены в трудах ученых: Е.Г.</w:t>
      </w:r>
      <w:r>
        <w:rPr>
          <w:rStyle w:val="WW8Num2z0"/>
          <w:rFonts w:ascii="Verdana" w:hAnsi="Verdana"/>
          <w:color w:val="000000"/>
          <w:sz w:val="18"/>
          <w:szCs w:val="18"/>
        </w:rPr>
        <w:t> </w:t>
      </w:r>
      <w:r>
        <w:rPr>
          <w:rStyle w:val="WW8Num3z0"/>
          <w:rFonts w:ascii="Verdana" w:hAnsi="Verdana"/>
          <w:color w:val="4682B4"/>
          <w:sz w:val="18"/>
          <w:szCs w:val="18"/>
        </w:rPr>
        <w:t>Анимица</w:t>
      </w:r>
      <w:r>
        <w:rPr>
          <w:rFonts w:ascii="Verdana" w:hAnsi="Verdana"/>
          <w:color w:val="000000"/>
          <w:sz w:val="18"/>
          <w:szCs w:val="18"/>
        </w:rPr>
        <w:t>, Т.Т. Авдеевой, М.А. Боровской, Г.В.</w:t>
      </w:r>
      <w:r>
        <w:rPr>
          <w:rStyle w:val="WW8Num2z0"/>
          <w:rFonts w:ascii="Verdana" w:hAnsi="Verdana"/>
          <w:color w:val="000000"/>
          <w:sz w:val="18"/>
          <w:szCs w:val="18"/>
        </w:rPr>
        <w:t> </w:t>
      </w:r>
      <w:r>
        <w:rPr>
          <w:rStyle w:val="WW8Num3z0"/>
          <w:rFonts w:ascii="Verdana" w:hAnsi="Verdana"/>
          <w:color w:val="4682B4"/>
          <w:sz w:val="18"/>
          <w:szCs w:val="18"/>
        </w:rPr>
        <w:t>Барабашева</w:t>
      </w:r>
      <w:r>
        <w:rPr>
          <w:rFonts w:ascii="Verdana" w:hAnsi="Verdana"/>
          <w:color w:val="000000"/>
          <w:sz w:val="18"/>
          <w:szCs w:val="18"/>
        </w:rPr>
        <w:t>, C.B. Вобленко, А.Г. Воронина, Е.Б.</w:t>
      </w:r>
      <w:r>
        <w:rPr>
          <w:rStyle w:val="WW8Num2z0"/>
          <w:rFonts w:ascii="Verdana" w:hAnsi="Verdana"/>
          <w:color w:val="000000"/>
          <w:sz w:val="18"/>
          <w:szCs w:val="18"/>
        </w:rPr>
        <w:t> </w:t>
      </w:r>
      <w:r>
        <w:rPr>
          <w:rStyle w:val="WW8Num3z0"/>
          <w:rFonts w:ascii="Verdana" w:hAnsi="Verdana"/>
          <w:color w:val="4682B4"/>
          <w:sz w:val="18"/>
          <w:szCs w:val="18"/>
        </w:rPr>
        <w:t>Дворянкиной</w:t>
      </w:r>
      <w:r>
        <w:rPr>
          <w:rFonts w:ascii="Verdana" w:hAnsi="Verdana"/>
          <w:color w:val="000000"/>
          <w:sz w:val="18"/>
          <w:szCs w:val="18"/>
        </w:rPr>
        <w:t>, Г.Ю. Ивлевой, В.Н. Лексина, В.П.</w:t>
      </w:r>
      <w:r>
        <w:rPr>
          <w:rStyle w:val="WW8Num2z0"/>
          <w:rFonts w:ascii="Verdana" w:hAnsi="Verdana"/>
          <w:color w:val="000000"/>
          <w:sz w:val="18"/>
          <w:szCs w:val="18"/>
        </w:rPr>
        <w:t> </w:t>
      </w:r>
      <w:r>
        <w:rPr>
          <w:rStyle w:val="WW8Num3z0"/>
          <w:rFonts w:ascii="Verdana" w:hAnsi="Verdana"/>
          <w:color w:val="4682B4"/>
          <w:sz w:val="18"/>
          <w:szCs w:val="18"/>
        </w:rPr>
        <w:t>Мозолина</w:t>
      </w:r>
      <w:r>
        <w:rPr>
          <w:rFonts w:ascii="Verdana" w:hAnsi="Verdana"/>
          <w:color w:val="000000"/>
          <w:sz w:val="18"/>
          <w:szCs w:val="18"/>
        </w:rPr>
        <w:t>, JI.B. Никифорова, О.М. Рой, А.Н.</w:t>
      </w:r>
      <w:r>
        <w:rPr>
          <w:rStyle w:val="WW8Num2z0"/>
          <w:rFonts w:ascii="Verdana" w:hAnsi="Verdana"/>
          <w:color w:val="000000"/>
          <w:sz w:val="18"/>
          <w:szCs w:val="18"/>
        </w:rPr>
        <w:t> </w:t>
      </w:r>
      <w:r>
        <w:rPr>
          <w:rStyle w:val="WW8Num3z0"/>
          <w:rFonts w:ascii="Verdana" w:hAnsi="Verdana"/>
          <w:color w:val="4682B4"/>
          <w:sz w:val="18"/>
          <w:szCs w:val="18"/>
        </w:rPr>
        <w:t>Шевцова</w:t>
      </w:r>
      <w:r>
        <w:rPr>
          <w:rStyle w:val="WW8Num2z0"/>
          <w:rFonts w:ascii="Verdana" w:hAnsi="Verdana"/>
          <w:color w:val="000000"/>
          <w:sz w:val="18"/>
          <w:szCs w:val="18"/>
        </w:rPr>
        <w:t> </w:t>
      </w:r>
      <w:r>
        <w:rPr>
          <w:rFonts w:ascii="Verdana" w:hAnsi="Verdana"/>
          <w:color w:val="000000"/>
          <w:sz w:val="18"/>
          <w:szCs w:val="18"/>
        </w:rPr>
        <w:t>и др.</w:t>
      </w:r>
    </w:p>
    <w:p w14:paraId="73B3EB61"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разработку проблем бухгалтерского учета муниципального имущества внесли: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Н.И. Лейман, 4</w:t>
      </w:r>
    </w:p>
    <w:p w14:paraId="5859EC4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A.А.Сериков, И.В.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И.Н. Токарев и др.</w:t>
      </w:r>
    </w:p>
    <w:p w14:paraId="0CC9A248"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положения учета имущества отражены в работах отечественных специалистов: С.А.</w:t>
      </w:r>
      <w:r>
        <w:rPr>
          <w:rStyle w:val="WW8Num2z0"/>
          <w:rFonts w:ascii="Verdana" w:hAnsi="Verdana"/>
          <w:color w:val="000000"/>
          <w:sz w:val="18"/>
          <w:szCs w:val="18"/>
        </w:rPr>
        <w:t> </w:t>
      </w:r>
      <w:r>
        <w:rPr>
          <w:rStyle w:val="WW8Num3z0"/>
          <w:rFonts w:ascii="Verdana" w:hAnsi="Verdana"/>
          <w:color w:val="4682B4"/>
          <w:sz w:val="18"/>
          <w:szCs w:val="18"/>
        </w:rPr>
        <w:t>Бороненковой</w:t>
      </w:r>
      <w:r>
        <w:rPr>
          <w:rFonts w:ascii="Verdana" w:hAnsi="Verdana"/>
          <w:color w:val="000000"/>
          <w:sz w:val="18"/>
          <w:szCs w:val="18"/>
        </w:rPr>
        <w:t>,</w:t>
      </w:r>
    </w:p>
    <w:p w14:paraId="2E6352C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М.И.Кутера, В.В. Ковалева, В.Р.</w:t>
      </w:r>
      <w:r>
        <w:rPr>
          <w:rStyle w:val="WW8Num2z0"/>
          <w:rFonts w:ascii="Verdana" w:hAnsi="Verdana"/>
          <w:color w:val="000000"/>
          <w:sz w:val="18"/>
          <w:szCs w:val="18"/>
        </w:rPr>
        <w:t> </w:t>
      </w:r>
      <w:r>
        <w:rPr>
          <w:rStyle w:val="WW8Num3z0"/>
          <w:rFonts w:ascii="Verdana" w:hAnsi="Verdana"/>
          <w:color w:val="4682B4"/>
          <w:sz w:val="18"/>
          <w:szCs w:val="18"/>
        </w:rPr>
        <w:t>Захарьина</w:t>
      </w:r>
      <w:r>
        <w:rPr>
          <w:rStyle w:val="WW8Num2z0"/>
          <w:rFonts w:ascii="Verdana" w:hAnsi="Verdana"/>
          <w:color w:val="000000"/>
          <w:sz w:val="18"/>
          <w:szCs w:val="18"/>
        </w:rPr>
        <w:t> </w:t>
      </w:r>
      <w:r>
        <w:rPr>
          <w:rFonts w:ascii="Verdana" w:hAnsi="Verdana"/>
          <w:color w:val="000000"/>
          <w:sz w:val="18"/>
          <w:szCs w:val="18"/>
        </w:rPr>
        <w:t>Е.А. Мизиков-ского, O.A. Мироновой, В.И.Петровой,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А.Н.Романова, Я.В.Соколова, Н.В. Фадейкиной и др.</w:t>
      </w:r>
    </w:p>
    <w:p w14:paraId="336ADBEE"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Особенностям анализа финансового и имущественного состояния организаций посвящены труды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А.Ф. Ионовой, М.В. Мельник, Е.В.Никифоровой, H.H.</w:t>
      </w:r>
      <w:r>
        <w:rPr>
          <w:rStyle w:val="WW8Num2z0"/>
          <w:rFonts w:ascii="Verdana" w:hAnsi="Verdana"/>
          <w:color w:val="000000"/>
          <w:sz w:val="18"/>
          <w:szCs w:val="18"/>
        </w:rPr>
        <w:t> </w:t>
      </w:r>
      <w:r>
        <w:rPr>
          <w:rStyle w:val="WW8Num3z0"/>
          <w:rFonts w:ascii="Verdana" w:hAnsi="Verdana"/>
          <w:color w:val="4682B4"/>
          <w:sz w:val="18"/>
          <w:szCs w:val="18"/>
        </w:rPr>
        <w:t>Селезневой</w:t>
      </w:r>
      <w:r>
        <w:rPr>
          <w:rFonts w:ascii="Verdana" w:hAnsi="Verdana"/>
          <w:color w:val="000000"/>
          <w:sz w:val="18"/>
          <w:szCs w:val="18"/>
        </w:rPr>
        <w:t>, А.Д. Шеремета и др.</w:t>
      </w:r>
    </w:p>
    <w:p w14:paraId="2584122E"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наименее освещенными остаются вопросы: учета имущества муниципального образования как единого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разработки единой методики оценки муниципального имущества для разных систем учета (бюджетного и коммерческого); анализа финансового и имущественного состояния муниципального образования на базе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информации и т.д. Определению путей решения именно этих проблем посвящена данная диссертационная работа.</w:t>
      </w:r>
    </w:p>
    <w:p w14:paraId="56BA2495"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характеризующих социально-экономические совокупности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п.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w:t>
      </w:r>
    </w:p>
    <w:p w14:paraId="3E1A58F9"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обоснование и развитие теоретических и методических основ учета и анализа муниципального имущества, формирования консолидированной информации, проведения на её базе анализа финансового и имущественного состояния МО.</w:t>
      </w:r>
    </w:p>
    <w:p w14:paraId="13D41111"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предопределяет необходимость решения следующих задач:</w:t>
      </w:r>
    </w:p>
    <w:p w14:paraId="499F6D07"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-уточнить понятия «муниципальная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и «</w:t>
      </w:r>
      <w:r>
        <w:rPr>
          <w:rStyle w:val="WW8Num3z0"/>
          <w:rFonts w:ascii="Verdana" w:hAnsi="Verdana"/>
          <w:color w:val="4682B4"/>
          <w:sz w:val="18"/>
          <w:szCs w:val="18"/>
        </w:rPr>
        <w:t>муниципальное имущество</w:t>
      </w:r>
      <w:r>
        <w:rPr>
          <w:rFonts w:ascii="Verdana" w:hAnsi="Verdana"/>
          <w:color w:val="000000"/>
          <w:sz w:val="18"/>
          <w:szCs w:val="18"/>
        </w:rPr>
        <w:t>»;</w:t>
      </w:r>
    </w:p>
    <w:p w14:paraId="042673B2"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механизм комплексной оценки имущества муниципального образования;</w:t>
      </w:r>
    </w:p>
    <w:p w14:paraId="52313873"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формирования комплексного показателя стоимости имущества муниципального образования и сформулировать его определение;</w:t>
      </w:r>
    </w:p>
    <w:p w14:paraId="454F63E0"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Style w:val="WW8Num2z0"/>
          <w:rFonts w:ascii="Verdana" w:hAnsi="Verdana"/>
          <w:color w:val="000000"/>
          <w:sz w:val="18"/>
          <w:szCs w:val="18"/>
        </w:rPr>
        <w:t> </w:t>
      </w:r>
      <w:r>
        <w:rPr>
          <w:rFonts w:ascii="Verdana" w:hAnsi="Verdana"/>
          <w:color w:val="000000"/>
          <w:sz w:val="18"/>
          <w:szCs w:val="18"/>
        </w:rPr>
        <w:t>учетных данных для формирования консолидированной информации;</w:t>
      </w:r>
    </w:p>
    <w:p w14:paraId="11B768E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финансового и имущественного состояния муниципального образования на базе консолидированной информации и определить критерии его оценки.</w:t>
      </w:r>
    </w:p>
    <w:p w14:paraId="443F7E24"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теоретические, методические вопросы организации учета и анализа муниципального имущества, формирования консолидированной информации об имуществе, проведения на её базе анализа финансового и имущественного состояния МО.</w:t>
      </w:r>
    </w:p>
    <w:p w14:paraId="52D71553"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современный теоретический и методический инструментарий учета и оценки муниципального имущества, анализа финансового и имущественного состояния муниципального образования городской округ город Уфа.</w:t>
      </w:r>
    </w:p>
    <w:p w14:paraId="205A00B9"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диссертации послужили труды ведущих ученых в области учета и анализа, законодательные и нормативные акты Российской Федерации по вопросам регулирования бухгалтерского учета предприятий и учреждений.</w:t>
      </w:r>
    </w:p>
    <w:p w14:paraId="37DA7E71"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работы использованы материалы государственной статистической отчетности, данные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и 6 бюджетных учреждений, специальная научная литература, публикации в периодической печати.</w:t>
      </w:r>
    </w:p>
    <w:p w14:paraId="54318898"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исследовательской работы применялись общенаучные методы: анализ и синтез, наблюдение, сравнение, индукция и дедукция, классификация, группировка, системный и комплексный подходы к получению доказательств.</w:t>
      </w:r>
    </w:p>
    <w:p w14:paraId="0B521D5E"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комплекса рекомендаций по развитию учета и анализа муниципального имущества, формированию консолидированной информации, проведению на её базе анализа финансово-экономического состояния МО.</w:t>
      </w:r>
    </w:p>
    <w:p w14:paraId="683D5312"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содержащие элементы научной новизны и выносимые на защиту, состоят в следующем:</w:t>
      </w:r>
    </w:p>
    <w:p w14:paraId="13A8D506"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понятия «</w:t>
      </w:r>
      <w:r>
        <w:rPr>
          <w:rStyle w:val="WW8Num3z0"/>
          <w:rFonts w:ascii="Verdana" w:hAnsi="Verdana"/>
          <w:color w:val="4682B4"/>
          <w:sz w:val="18"/>
          <w:szCs w:val="18"/>
        </w:rPr>
        <w:t>муниципальная собственность</w:t>
      </w:r>
      <w:r>
        <w:rPr>
          <w:rFonts w:ascii="Verdana" w:hAnsi="Verdana"/>
          <w:color w:val="000000"/>
          <w:sz w:val="18"/>
          <w:szCs w:val="18"/>
        </w:rPr>
        <w:t>» и «</w:t>
      </w:r>
      <w:r>
        <w:rPr>
          <w:rStyle w:val="WW8Num3z0"/>
          <w:rFonts w:ascii="Verdana" w:hAnsi="Verdana"/>
          <w:color w:val="4682B4"/>
          <w:sz w:val="18"/>
          <w:szCs w:val="18"/>
        </w:rPr>
        <w:t>муниципальное имущество</w:t>
      </w:r>
      <w:r>
        <w:rPr>
          <w:rFonts w:ascii="Verdana" w:hAnsi="Verdana"/>
          <w:color w:val="000000"/>
          <w:sz w:val="18"/>
          <w:szCs w:val="18"/>
        </w:rPr>
        <w:t>»: по мнению автора, «</w:t>
      </w:r>
      <w:r>
        <w:rPr>
          <w:rStyle w:val="WW8Num3z0"/>
          <w:rFonts w:ascii="Verdana" w:hAnsi="Verdana"/>
          <w:color w:val="4682B4"/>
          <w:sz w:val="18"/>
          <w:szCs w:val="18"/>
        </w:rPr>
        <w:t>муниципальная собственность</w:t>
      </w:r>
      <w:r>
        <w:rPr>
          <w:rFonts w:ascii="Verdana" w:hAnsi="Verdana"/>
          <w:color w:val="000000"/>
          <w:sz w:val="18"/>
          <w:szCs w:val="18"/>
        </w:rPr>
        <w:t>» - это совокупность отношений, возникающих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использующими муниципальное имущество, основанных на правовой регистрации объекта собственности за субъектом собственности - муниципальным образованием, предусматривающих её учет в натуральных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единицах в целях консолидации информации, обеспечивающих контроль и анализ эффективности использования; учитывая результаты исследования и особенности учета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коммерческих организациях, под имуществом муниципального образования предлагается понимать совокупность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принадлежащих МО, в том числе переданных субъектам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во владение, пользование и распоряжение, подлежащих правовой регистрации и учету;</w:t>
      </w:r>
    </w:p>
    <w:p w14:paraId="4F0107D8"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 механизм комплексной оценки имущества муниципального образования, как совокупность последовательно совершаемых действий, методик и процедур, которые позволяют оценить имущество муниципального образования и проанализировать финансовое и имущественное состояние МО;</w:t>
      </w:r>
    </w:p>
    <w:p w14:paraId="7596B9F0"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алгоритм формирования комплексного показателя стоимости муниципального имущества; раскрыты основные блоки алгоритма: информационный,</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Fonts w:ascii="Verdana" w:hAnsi="Verdana"/>
          <w:color w:val="000000"/>
          <w:sz w:val="18"/>
          <w:szCs w:val="18"/>
        </w:rPr>
        <w:t>, оценочный; предложен показатель - комплексный показатель стоимости муниципального имущества (КПСМИ) для оценки консолидированной стоимости имущества муниципльного образования;</w:t>
      </w:r>
    </w:p>
    <w:p w14:paraId="32682F8A"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-сформирована методика конвертации учетных данных, содержащихся в системах бюджетного и коммерческого учёта муниципального образования с целью формирования консолидированной информации;</w:t>
      </w:r>
    </w:p>
    <w:p w14:paraId="61F484A4"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оценки финансового и имущественного состояния МО, включающая в себя выбор показателей, обоснование их критериальных значений, позволяющая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рыночной устойчивости и дальнейшего развития МО.</w:t>
      </w:r>
    </w:p>
    <w:p w14:paraId="7C917AAA"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заключается в возможности использования изложенных в диссертационной работе теоретических и практических положений для совершенствования бухгалтерского учета муниципального имущества, разработки механизма оценки имущества МО и методики учета имущества с целью консолидации информации, содержащейся в различных системах бюджетного и коммерческого учета, методики финансового и имущественного анализа муниципального образования, а также выработке мероприятий по повышению уровня его финансовой устойчивости.</w:t>
      </w:r>
    </w:p>
    <w:p w14:paraId="741BCBF5"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процессе подготовки специалистов, бакалавров и магистров по дисциплинам: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«Бюджетный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Анализ хозяйственной деятельности в некоммерческих организациях</w:t>
      </w:r>
      <w:r>
        <w:rPr>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учета, контроля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деятельно8 сти в бюджетных и некоммерческих организациях» в ФБГОУ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«Уфимская государственная академия экономики 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w:t>
      </w:r>
    </w:p>
    <w:p w14:paraId="696C6E1D"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докладывались, обсуждались и получили положительную оценку на научно-практических конференциях: «</w:t>
      </w:r>
      <w:r>
        <w:rPr>
          <w:rStyle w:val="WW8Num3z0"/>
          <w:rFonts w:ascii="Verdana" w:hAnsi="Verdana"/>
          <w:color w:val="4682B4"/>
          <w:sz w:val="18"/>
          <w:szCs w:val="18"/>
        </w:rPr>
        <w:t>Государственные финансовые учреждения РБ: история и современность</w:t>
      </w:r>
      <w:r>
        <w:rPr>
          <w:rFonts w:ascii="Verdana" w:hAnsi="Verdana"/>
          <w:color w:val="000000"/>
          <w:sz w:val="18"/>
          <w:szCs w:val="18"/>
        </w:rPr>
        <w:t>» (Уфа, 2009),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перспективы сервиса» (Уфа, 2009-2011), «</w:t>
      </w:r>
      <w:r>
        <w:rPr>
          <w:rStyle w:val="WW8Num3z0"/>
          <w:rFonts w:ascii="Verdana" w:hAnsi="Verdana"/>
          <w:color w:val="4682B4"/>
          <w:sz w:val="18"/>
          <w:szCs w:val="18"/>
        </w:rPr>
        <w:t>Статистика и общество: история, современность, развитие</w:t>
      </w:r>
      <w:r>
        <w:rPr>
          <w:rFonts w:ascii="Verdana" w:hAnsi="Verdana"/>
          <w:color w:val="000000"/>
          <w:sz w:val="18"/>
          <w:szCs w:val="18"/>
        </w:rPr>
        <w:t>» (Уфа, 2010), «Формирование эффективного механизма управления инновационно-инвестиционной сферы» (Уфа, 2010),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Управление» (Уфа, 2010- 2011), «Финансовые,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правовые аспекты развития современных российских предприятий» (Уфа, 2011).</w:t>
      </w:r>
    </w:p>
    <w:p w14:paraId="7FC92EF7"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деятельности Комитета по управлению муниципальной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Администрации городского округа город Уфа Республики Башкортостан, а так же в учебном процессе ФБГОУ ВПО «</w:t>
      </w:r>
      <w:r>
        <w:rPr>
          <w:rStyle w:val="WW8Num3z0"/>
          <w:rFonts w:ascii="Verdana" w:hAnsi="Verdana"/>
          <w:color w:val="4682B4"/>
          <w:sz w:val="18"/>
          <w:szCs w:val="18"/>
        </w:rPr>
        <w:t>Уфимская государственная академия экономики и сервиса</w:t>
      </w:r>
      <w:r>
        <w:rPr>
          <w:rFonts w:ascii="Verdana" w:hAnsi="Verdana"/>
          <w:color w:val="000000"/>
          <w:sz w:val="18"/>
          <w:szCs w:val="18"/>
        </w:rPr>
        <w:t>».</w:t>
      </w:r>
    </w:p>
    <w:p w14:paraId="641BB12A"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автора нашли отражение в 13 публикациях, объемом 4,16 пл., среди которых 3 статьи опубликованы в изданиях, рекомендованных ВАК.</w:t>
      </w:r>
    </w:p>
    <w:p w14:paraId="156886C8" w14:textId="77777777" w:rsidR="009C50B8" w:rsidRDefault="009C50B8" w:rsidP="009C50B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Галимуллина, Наталья Анатольевна</w:t>
      </w:r>
    </w:p>
    <w:p w14:paraId="6607570F"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показывают, что весомая часть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сформирована за счет использования имущества, находящегося в государственной 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собственности. В 2009 году доля этих доходов составила 13,14 % от всей суммы доходов городского округа, в 2010 году -13,5 %, в 2011 году - 15,32 %. Однако по данным бюджета городского округа трудно понять, почему изменилась доля этих доходов и за счет чего они получены.</w:t>
      </w:r>
    </w:p>
    <w:p w14:paraId="42A3C15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доходы от использования</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имущества в общей сумме доходов от собственных источников являются для</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существенными. Учитывая, что 63,7% таких доходов связаны с</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и сдачей в аренду муниципального имущества, этот ресурс может носить «</w:t>
      </w:r>
      <w:r>
        <w:rPr>
          <w:rStyle w:val="WW8Num3z0"/>
          <w:rFonts w:ascii="Verdana" w:hAnsi="Verdana"/>
          <w:color w:val="4682B4"/>
          <w:sz w:val="18"/>
          <w:szCs w:val="18"/>
        </w:rPr>
        <w:t>иссекаемый</w:t>
      </w:r>
      <w:r>
        <w:rPr>
          <w:rFonts w:ascii="Verdana" w:hAnsi="Verdana"/>
          <w:color w:val="000000"/>
          <w:sz w:val="18"/>
          <w:szCs w:val="18"/>
        </w:rPr>
        <w:t>» характер, в будущем</w:t>
      </w:r>
      <w:r>
        <w:rPr>
          <w:rStyle w:val="WW8Num2z0"/>
          <w:rFonts w:ascii="Verdana" w:hAnsi="Verdana"/>
          <w:color w:val="000000"/>
          <w:sz w:val="18"/>
          <w:szCs w:val="18"/>
        </w:rPr>
        <w:t> </w:t>
      </w:r>
      <w:r>
        <w:rPr>
          <w:rStyle w:val="WW8Num3z0"/>
          <w:rFonts w:ascii="Verdana" w:hAnsi="Verdana"/>
          <w:color w:val="4682B4"/>
          <w:sz w:val="18"/>
          <w:szCs w:val="18"/>
        </w:rPr>
        <w:t>прогнозируется</w:t>
      </w:r>
      <w:r>
        <w:rPr>
          <w:rStyle w:val="WW8Num2z0"/>
          <w:rFonts w:ascii="Verdana" w:hAnsi="Verdana"/>
          <w:color w:val="000000"/>
          <w:sz w:val="18"/>
          <w:szCs w:val="18"/>
        </w:rPr>
        <w:t> </w:t>
      </w:r>
      <w:r>
        <w:rPr>
          <w:rFonts w:ascii="Verdana" w:hAnsi="Verdana"/>
          <w:color w:val="000000"/>
          <w:sz w:val="18"/>
          <w:szCs w:val="18"/>
        </w:rPr>
        <w:t>тенденция к снижению таких доходов.</w:t>
      </w:r>
    </w:p>
    <w:p w14:paraId="1F3C760E"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финансового состояния ГО г.Уфа, основанного на анализе изменения его доходов и расходов позволяет определить возможности роста муниципального образования [45].</w:t>
      </w:r>
    </w:p>
    <w:p w14:paraId="6D89B5F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доходов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последние годы демонстрирует высокую степень зависимости МО в части финансового обеспечения, причем такая зависимость скорее усиливается, чем ослабевает [135, с.22].</w:t>
      </w:r>
    </w:p>
    <w:p w14:paraId="5716145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показывают возрастание значения для местного бюджета</w:t>
      </w:r>
      <w:r>
        <w:rPr>
          <w:rStyle w:val="WW8Num2z0"/>
          <w:rFonts w:ascii="Verdana" w:hAnsi="Verdana"/>
          <w:color w:val="000000"/>
          <w:sz w:val="18"/>
          <w:szCs w:val="18"/>
        </w:rPr>
        <w:t> </w:t>
      </w:r>
      <w:r>
        <w:rPr>
          <w:rStyle w:val="WW8Num3z0"/>
          <w:rFonts w:ascii="Verdana" w:hAnsi="Verdana"/>
          <w:color w:val="4682B4"/>
          <w:sz w:val="18"/>
          <w:szCs w:val="18"/>
        </w:rPr>
        <w:t>неналоговых</w:t>
      </w:r>
      <w:r>
        <w:rPr>
          <w:rStyle w:val="WW8Num2z0"/>
          <w:rFonts w:ascii="Verdana" w:hAnsi="Verdana"/>
          <w:color w:val="000000"/>
          <w:sz w:val="18"/>
          <w:szCs w:val="18"/>
        </w:rPr>
        <w:t> </w:t>
      </w:r>
      <w:r>
        <w:rPr>
          <w:rFonts w:ascii="Verdana" w:hAnsi="Verdana"/>
          <w:color w:val="000000"/>
          <w:sz w:val="18"/>
          <w:szCs w:val="18"/>
        </w:rPr>
        <w:t>доходов, что является наиболее актуальным на фоне снижения доли собственных налоговых доходов. В таблице 21 приведено соотношение собственных и регулирующих статей доходов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МО.</w:t>
      </w:r>
    </w:p>
    <w:p w14:paraId="0516A779"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236EF9"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Резюмируя результаты исследования, приведенные в диссертации, отметим следующее:</w:t>
      </w:r>
    </w:p>
    <w:p w14:paraId="57653221"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Автором выявлены проблемы формирования и методического обеспечения учета муниципальной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изучен процесс правоотношений по поводу муниципальной собственности; проведена классификация объектов и способов учета, используемых для формирования информации о муниципальной собственности.</w:t>
      </w:r>
    </w:p>
    <w:p w14:paraId="6040F680"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Исследуемые трактовки муниципальной собственности дают определение имущества в широком смысле, имеют правовую и социальную основу. Исследователи описывают состав и использование муниципальной собственности, опираясь на нормативные документы и исторический опыт, что, в частности, не позволяет оценить ее эффективность в будущем. По мнению автора, в толковании муниципальной собственности необходимо раскрытие ее экономического содержания, а также основных принципов и признаков, позволяющих идентифицировать</w:t>
      </w:r>
      <w:r>
        <w:rPr>
          <w:rStyle w:val="WW8Num2z0"/>
          <w:rFonts w:ascii="Verdana" w:hAnsi="Verdana"/>
          <w:color w:val="000000"/>
          <w:sz w:val="18"/>
          <w:szCs w:val="18"/>
        </w:rPr>
        <w:t> </w:t>
      </w:r>
      <w:r>
        <w:rPr>
          <w:rStyle w:val="WW8Num3z0"/>
          <w:rFonts w:ascii="Verdana" w:hAnsi="Verdana"/>
          <w:color w:val="4682B4"/>
          <w:sz w:val="18"/>
          <w:szCs w:val="18"/>
        </w:rPr>
        <w:t>муниципальную</w:t>
      </w:r>
      <w:r>
        <w:rPr>
          <w:rStyle w:val="WW8Num2z0"/>
          <w:rFonts w:ascii="Verdana" w:hAnsi="Verdana"/>
          <w:color w:val="000000"/>
          <w:sz w:val="18"/>
          <w:szCs w:val="18"/>
        </w:rPr>
        <w:t> </w:t>
      </w:r>
      <w:r>
        <w:rPr>
          <w:rFonts w:ascii="Verdana" w:hAnsi="Verdana"/>
          <w:color w:val="000000"/>
          <w:sz w:val="18"/>
          <w:szCs w:val="18"/>
        </w:rPr>
        <w:t>собственность в системе субъектно-объектных отношений.</w:t>
      </w:r>
    </w:p>
    <w:p w14:paraId="373D7686"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отличие от имеющихся в различных источниках определений, по мнению автора,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собственность» - это совокупность отношений, возникающих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использующими муниципальное имущество, основанных на правовой регистрации объекта собственности за субъектом собственности -</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образованием, предусматривающих её учет в натуральных и</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единицах в целях консолидации информации, обеспечивающих контроль и анализ эффективности использования.</w:t>
      </w:r>
    </w:p>
    <w:p w14:paraId="4BF8CD58"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целей настоящего исследования понятие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имущество» следует понимать как совокупность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принадлежащих муниципальному образованию, в том числе переданных субъектам</w:t>
      </w:r>
      <w:r>
        <w:rPr>
          <w:rStyle w:val="WW8Num2z0"/>
          <w:rFonts w:ascii="Verdana" w:hAnsi="Verdana"/>
          <w:color w:val="000000"/>
          <w:sz w:val="18"/>
          <w:szCs w:val="18"/>
        </w:rPr>
        <w:t> </w:t>
      </w:r>
      <w:r>
        <w:rPr>
          <w:rStyle w:val="WW8Num3z0"/>
          <w:rFonts w:ascii="Verdana" w:hAnsi="Verdana"/>
          <w:color w:val="4682B4"/>
          <w:sz w:val="18"/>
          <w:szCs w:val="18"/>
        </w:rPr>
        <w:t>хозяйствова</w:t>
      </w:r>
    </w:p>
    <w:p w14:paraId="22EA7A91"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143 ния во владение, пользование и распоряжение, подлежащих правовой регистрации и учету.</w:t>
      </w:r>
    </w:p>
    <w:p w14:paraId="186CDF1A"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Каждый</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организует учет имущества в соответствии с правовыми и нормативно-методическими требованиями, регулирующими его деятельность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однако актуальной является задача накопления, анализа и консолидации информации на уровне муниципального образования. Необходима консолидация информации для того, чтобы охарактеризовать муниципальное имущество и обеспечить возможность развития муниципального образования.</w:t>
      </w:r>
    </w:p>
    <w:p w14:paraId="23B7946E"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Многообразие организационно-правовых форм зачастую предопределяет ведение соответствующего вида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в свою очередь, затрудняет процесс объединения информации о</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имуществе, используемой этими организациями.</w:t>
      </w:r>
    </w:p>
    <w:p w14:paraId="54C60B56"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применяются различные подходы к учету имущества, можно выделить системный и</w:t>
      </w:r>
      <w:r>
        <w:rPr>
          <w:rStyle w:val="WW8Num2z0"/>
          <w:rFonts w:ascii="Verdana" w:hAnsi="Verdana"/>
          <w:color w:val="000000"/>
          <w:sz w:val="18"/>
          <w:szCs w:val="18"/>
        </w:rPr>
        <w:t> </w:t>
      </w:r>
      <w:r>
        <w:rPr>
          <w:rStyle w:val="WW8Num3z0"/>
          <w:rFonts w:ascii="Verdana" w:hAnsi="Verdana"/>
          <w:color w:val="4682B4"/>
          <w:sz w:val="18"/>
          <w:szCs w:val="18"/>
        </w:rPr>
        <w:t>внесистемный</w:t>
      </w:r>
      <w:r>
        <w:rPr>
          <w:rStyle w:val="WW8Num2z0"/>
          <w:rFonts w:ascii="Verdana" w:hAnsi="Verdana"/>
          <w:color w:val="000000"/>
          <w:sz w:val="18"/>
          <w:szCs w:val="18"/>
        </w:rPr>
        <w:t> </w:t>
      </w:r>
      <w:r>
        <w:rPr>
          <w:rFonts w:ascii="Verdana" w:hAnsi="Verdana"/>
          <w:color w:val="000000"/>
          <w:sz w:val="18"/>
          <w:szCs w:val="18"/>
        </w:rPr>
        <w:t>подходы, деграфи-ческий и униграфический подход, с применением двойной записи в учете и ее отсутствием.</w:t>
      </w:r>
    </w:p>
    <w:p w14:paraId="4CADD81B"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Обосновано, что одним из ключевых показателей, обеспечивающих управление муниципальным имуществом, является стоимость этого имущества. В работе предложен механизм оценки имущества муниципального образования. Механизм консолидации информации о муниципальном имуществе, по мнению автора, - это совокупность, совершаемых последовательно действий, методик и процедур, которые позволяют оценить имущество муниципального образования.</w:t>
      </w:r>
    </w:p>
    <w:p w14:paraId="444852EF"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 алгоритм формирования комплексного показателя стоимости муниципального имущества; раскрыты основные блоки: информационный,</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Fonts w:ascii="Verdana" w:hAnsi="Verdana"/>
          <w:color w:val="000000"/>
          <w:sz w:val="18"/>
          <w:szCs w:val="18"/>
        </w:rPr>
        <w:t>, оценочный; предложен показатель - комплексный показатель стоимости муниципального имущества (КПСМИ) для оценки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стоимости имущества муниципального образования.</w:t>
      </w:r>
    </w:p>
    <w:p w14:paraId="25A26D79"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144</w:t>
      </w:r>
    </w:p>
    <w:p w14:paraId="634E7BD8"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Структурно алгоритм представляет собой последовательность действий, необходимых для формирования консолидированной информации о составе, структуре и стоимости имущества. В основе данного алгоритма расположен информационный блок, содержащий</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бюджетных учреждений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систематизация которой позволяет определить признаки консолидации информации о муниципальном имуществе.</w:t>
      </w:r>
    </w:p>
    <w:p w14:paraId="54F1F2D9"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рамках механизма оценки муниципального имущества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блоке предложено организовать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коммерческих организациях в разрезе группировки счетов. Предлагаемая группировка муниципального имущества позволяет структурировать информацию бухгалтерского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для последующей консолидации.</w:t>
      </w:r>
    </w:p>
    <w:p w14:paraId="60FE3F74"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целях отражения движения объектов муниципального имущества на этих счетах предложена методика, соответствующая счету объектов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100 «</w:t>
      </w:r>
      <w:r>
        <w:rPr>
          <w:rStyle w:val="WW8Num3z0"/>
          <w:rFonts w:ascii="Verdana" w:hAnsi="Verdana"/>
          <w:color w:val="4682B4"/>
          <w:sz w:val="18"/>
          <w:szCs w:val="18"/>
        </w:rPr>
        <w:t>Имуществ муниципального образования</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счет, складывается из следующих счетов: 101 «</w:t>
      </w:r>
      <w:r>
        <w:rPr>
          <w:rStyle w:val="WW8Num3z0"/>
          <w:rFonts w:ascii="Verdana" w:hAnsi="Verdana"/>
          <w:color w:val="4682B4"/>
          <w:sz w:val="18"/>
          <w:szCs w:val="18"/>
        </w:rPr>
        <w:t>Недвижимое имущество муниципального образования</w:t>
      </w:r>
      <w:r>
        <w:rPr>
          <w:rFonts w:ascii="Verdana" w:hAnsi="Verdana"/>
          <w:color w:val="000000"/>
          <w:sz w:val="18"/>
          <w:szCs w:val="18"/>
        </w:rPr>
        <w:t>», 102 «</w:t>
      </w:r>
      <w:r>
        <w:rPr>
          <w:rStyle w:val="WW8Num3z0"/>
          <w:rFonts w:ascii="Verdana" w:hAnsi="Verdana"/>
          <w:color w:val="4682B4"/>
          <w:sz w:val="18"/>
          <w:szCs w:val="18"/>
        </w:rPr>
        <w:t>Движимое имущество муниципального образования</w:t>
      </w:r>
      <w:r>
        <w:rPr>
          <w:rFonts w:ascii="Verdana" w:hAnsi="Verdana"/>
          <w:color w:val="000000"/>
          <w:sz w:val="18"/>
          <w:szCs w:val="18"/>
        </w:rPr>
        <w:t>», 103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финансовые вложения муниципального образования».</w:t>
      </w:r>
    </w:p>
    <w:p w14:paraId="14D53011"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Проведенный анализ существующих подходов к оценке муниципального образования выявил, что большая часть методик характеризует лишь</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составляющую финансовой системы муниципального образования. И только дополнив их показателями эффективности использования муниципального имущества можно получить комплексную и всестороннюю оценку финансового и имущественного состояния муниципального образования.</w:t>
      </w:r>
    </w:p>
    <w:p w14:paraId="51A1B75E"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Для этого в исследовании предложена методика экономического анализа муниципального образования на основе КПСМИ, позволяющая получить информацию о возможности</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заимствований и получения</w:t>
      </w:r>
    </w:p>
    <w:p w14:paraId="44047E05"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что способствовало бы повышению эффективности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формирования финансовых взаимоотношений банков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w:t>
      </w:r>
    </w:p>
    <w:p w14:paraId="7B635CBB"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рамках решения проблемы совершенствования анализа финансового и имущественного состояния муниципального образования предложена методика оценки, которая позволяет определить региональный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муниципального образования и обозначить результаты оценки по 3 шкалам. На первом этапе разрабатывается система уровней значения</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и дается их краткая характеристика. При определении критериев были использованы средние значения показателей. Каждому показателю предлагается присвоить три уровня значений: осторожный, оптимальный, наилучший. На втором этапе производится градация показателей, используемых в оценке финансового и имущественного состояния муниципального образования. Далее для обобщения результатов финансового и имущественного анализа определяются возможные варианты оценки муниципального образования.</w:t>
      </w:r>
    </w:p>
    <w:p w14:paraId="2DE966C0"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Разработанная методика консолидации информации позволяет говорить о возможности получения информации об имуществе муниципального образования городской округ город Уфа. Автор осуществил апробацию своих суждений путем сведения счетов бухгалтерского учета бюджетного учреждения 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Для примера были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балансы МУ «</w:t>
      </w:r>
      <w:r>
        <w:rPr>
          <w:rStyle w:val="WW8Num3z0"/>
          <w:rFonts w:ascii="Verdana" w:hAnsi="Verdana"/>
          <w:color w:val="4682B4"/>
          <w:sz w:val="18"/>
          <w:szCs w:val="18"/>
        </w:rPr>
        <w:t>Больница скорой медицинской помощи</w:t>
      </w:r>
      <w:r>
        <w:rPr>
          <w:rFonts w:ascii="Verdana" w:hAnsi="Verdana"/>
          <w:color w:val="000000"/>
          <w:sz w:val="18"/>
          <w:szCs w:val="18"/>
        </w:rPr>
        <w:t>» г. Уфы и</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Гостиница «</w:t>
      </w:r>
      <w:r>
        <w:rPr>
          <w:rStyle w:val="WW8Num3z0"/>
          <w:rFonts w:ascii="Verdana" w:hAnsi="Verdana"/>
          <w:color w:val="4682B4"/>
          <w:sz w:val="18"/>
          <w:szCs w:val="18"/>
        </w:rPr>
        <w:t>Агидель</w:t>
      </w:r>
      <w:r>
        <w:rPr>
          <w:rFonts w:ascii="Verdana" w:hAnsi="Verdana"/>
          <w:color w:val="000000"/>
          <w:sz w:val="18"/>
          <w:szCs w:val="18"/>
        </w:rPr>
        <w:t>». Свод данных по группам муниципального имущества показал, что на примере бюджетного учреждения и коммерческого предприятия возможна консолидация информации об имуществе МО. КПСМИ этих организаций составил 788399 тыс.руб.</w:t>
      </w:r>
    </w:p>
    <w:p w14:paraId="6E178E1E"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 В рамках решения проблемы совершенствования анализа финансового и имущественного состояния муниципального образования предложена методика оценки, которая позволяет определить региональный рейтинг муниципального образования и обозначить результаты оценки по 3 шкалам.</w:t>
      </w:r>
    </w:p>
    <w:p w14:paraId="18B401D9"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146</w:t>
      </w:r>
    </w:p>
    <w:p w14:paraId="4CB79981"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Каждому показателю предлагается присвоить три уровня значений: осторожный, оптимальный, наилучший.</w:t>
      </w:r>
    </w:p>
    <w:p w14:paraId="3A88C221"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Проведение финансового и имущественного анализа МО позволит получить информацию о возможности возврата заимствований и получения кредитов и присвоить рейтинг. Данная методика, на взгляд авторов, повысила бы эффективность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формирования финансовых взаимоотношений банков и муниципальных образований.</w:t>
      </w:r>
    </w:p>
    <w:p w14:paraId="2B8C44C8"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Суть присвоения уровня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при помощи оценки финансового и имущественного состояния МО состоит в том, что при принятии решения о возможности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инвестиций в МО с точки зрения отдаленности от критического.</w:t>
      </w:r>
    </w:p>
    <w:p w14:paraId="3F376980"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В рамках исследования проведена апробация разработанной автором методики и рассчитаны уровни шкал для некоторых МО Республики Башкортостан. Так ГО г. Уфа имеет уровень финансового и имущественного состояния «</w:t>
      </w:r>
      <w:r>
        <w:rPr>
          <w:rStyle w:val="WW8Num3z0"/>
          <w:rFonts w:ascii="Verdana" w:hAnsi="Verdana"/>
          <w:color w:val="4682B4"/>
          <w:sz w:val="18"/>
          <w:szCs w:val="18"/>
        </w:rPr>
        <w:t>Оптимальный</w:t>
      </w:r>
      <w:r>
        <w:rPr>
          <w:rFonts w:ascii="Verdana" w:hAnsi="Verdana"/>
          <w:color w:val="000000"/>
          <w:sz w:val="18"/>
          <w:szCs w:val="18"/>
        </w:rPr>
        <w:t>», что объясняется низкой</w:t>
      </w:r>
      <w:r>
        <w:rPr>
          <w:rStyle w:val="WW8Num2z0"/>
          <w:rFonts w:ascii="Verdana" w:hAnsi="Verdana"/>
          <w:color w:val="000000"/>
          <w:sz w:val="18"/>
          <w:szCs w:val="18"/>
        </w:rPr>
        <w:t> </w:t>
      </w:r>
      <w:r>
        <w:rPr>
          <w:rStyle w:val="WW8Num3z0"/>
          <w:rFonts w:ascii="Verdana" w:hAnsi="Verdana"/>
          <w:color w:val="4682B4"/>
          <w:sz w:val="18"/>
          <w:szCs w:val="18"/>
        </w:rPr>
        <w:t>оборачиваемостью</w:t>
      </w:r>
      <w:r>
        <w:rPr>
          <w:rStyle w:val="WW8Num2z0"/>
          <w:rFonts w:ascii="Verdana" w:hAnsi="Verdana"/>
          <w:color w:val="000000"/>
          <w:sz w:val="18"/>
          <w:szCs w:val="18"/>
        </w:rPr>
        <w:t> </w:t>
      </w:r>
      <w:r>
        <w:rPr>
          <w:rFonts w:ascii="Verdana" w:hAnsi="Verdana"/>
          <w:color w:val="000000"/>
          <w:sz w:val="18"/>
          <w:szCs w:val="18"/>
        </w:rPr>
        <w:t>имущества МО, а так же невысоким значением стоимости муниципального имущества на одного жителя г. Уфы. ГО г. Салават и ГО г. Стерлитамак имеют уровень финансового и имущественного состояния как «</w:t>
      </w:r>
      <w:r>
        <w:rPr>
          <w:rStyle w:val="WW8Num3z0"/>
          <w:rFonts w:ascii="Verdana" w:hAnsi="Verdana"/>
          <w:color w:val="4682B4"/>
          <w:sz w:val="18"/>
          <w:szCs w:val="18"/>
        </w:rPr>
        <w:t>Осторожный</w:t>
      </w:r>
      <w:r>
        <w:rPr>
          <w:rFonts w:ascii="Verdana" w:hAnsi="Verdana"/>
          <w:color w:val="000000"/>
          <w:sz w:val="18"/>
          <w:szCs w:val="18"/>
        </w:rPr>
        <w:t>» , что вызвано не соответствием рассчитанных показателей нормативным. ГО г. Салават и ГО г. Стерлитамак при получении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испытывает трудности и необходимость</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со стороны республиканских финансовых органов управления.</w:t>
      </w:r>
    </w:p>
    <w:p w14:paraId="4BD719DB"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разработанный в диссертации исследовательский подход подтвержден практическими расчетами, что позволяет рекомендовать его внедрение в деятельность муниципального образования.</w:t>
      </w:r>
    </w:p>
    <w:p w14:paraId="1607D5E8"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ЗАКОНОДАТЕЛЬНЫЕ И НОРМАТИВНО-ПРАВОВЫЕ АКТЫ</w:t>
      </w:r>
    </w:p>
    <w:p w14:paraId="45A5D59C"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Конституция Российской Федерации [Электронный ресурс]: принята всенародным голосованием 12 декабря 1993 г. Доступ из справ.-правовой системы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600A195"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вторая, третья и четвертая: текст с изм. и доп. М.: Эксмо. 2010. 512 с.</w:t>
      </w:r>
    </w:p>
    <w:p w14:paraId="614397C9"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Текст с изм. и доп. На 2010 год.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Рид Групп</w:t>
      </w:r>
      <w:r>
        <w:rPr>
          <w:rFonts w:ascii="Verdana" w:hAnsi="Verdana"/>
          <w:color w:val="000000"/>
          <w:sz w:val="18"/>
          <w:szCs w:val="18"/>
        </w:rPr>
        <w:t>», 2010. 352 с.</w:t>
      </w:r>
    </w:p>
    <w:p w14:paraId="7922DEDF"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Налоговый кодекс Российской Федерации, части первая и вторая: текст с изм. и доп. М.:Эксмо. 2010. 240 с.</w:t>
      </w:r>
    </w:p>
    <w:p w14:paraId="49CCFD95"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Трудовой Кодекс Российской Федерации [Электронный ресурс]: Федер. закон Рос. Федерации от 30 декабря 2001 г. № 197-ФЗ:принят ГД ФС РФ 21 декабря 2001г.: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8291E9C"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Об общих принципах организации местного самоуправления в Российской Федерации: Федер. закон Рос. Федерации от 28 августа 1995 г. № 154-ФЗ: принят Гос. Думой Федер.Собр.Рос.Федерации 12 августа 1995 г. : одобр. Советом Федерации Федер. Собр. Рос. Федерации 23 ноября 1995 г. // Рос. газ. - 1995. - 1 сентября.</w:t>
      </w:r>
    </w:p>
    <w:p w14:paraId="3C882C93"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Об общих принципах организации местного самоуправления в Российской Федерации: Федер. Закон Рос. Федерации от 6 октября 2003 г.№ 131-ФЗ: принят Гос. Думой Федер.Собр.Рос.Федерации 16 сентября 2003 г. : одобр. Советом Федерации Федер. Собр. Рос. Федерации 24 сентября 2003 г. // Рос. газ. - 2003. - 8 октября.</w:t>
      </w:r>
    </w:p>
    <w:p w14:paraId="4F22DE71"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[Электронный ресурс]: Федеральный закон от 8 мая 2010 г. № 83-ФЗ.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07BC6321"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 бухгалтерском учете [Электронный ресурс]: федер. закон Рос. Федерации от 21 ноября 1996 г. № 129-ФЗ: принят Гос. Думой Федер.Собр.Рос.Федерации 23 февраля 1996 г. : одобр. Советом Федерации Федер. Собр. Рос. Федерации 20 марта 1996 г.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6133A6CD"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 бухгалтерском учете [Электронный ресурс]: федер. закон Рос. Федерации от 06.12.2011 №402-ФЗ: принят Гос. Думой Федер.Собр.Рос.Федерации 22 ноября 2011 г. : одобр. Советом Федерации Федер. Собр. Рос. Федерации 29 ноября 2011 г.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1593010F"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[Электронный ресурс]: утверждена Постановление Правительства Рос. Федерации 6 марта 1998 г. № 283.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439C5638"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Об утверждении положения о признании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разъяснений МСФО для применения на территории РФ [Электронный ресурс]: утверждены Постановлением Правительством Рос. Федерации от 25.11.2011 г. № 107.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FA47DE8"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О введении в действие международных стандартов финансовой отчетности и разъяснений к МСФО на территории Рос. Федерации [Электронный ресурс]: утвержден совместным Приказом Министерством Финансов Рос. Федерации, Центральным банком Росс. Федерации и</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05.12.2011 г., зарегистрирован Министерством Юстиции Рос. Федерации от 25.11.2011 г. № 22501.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447F05C6"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[Электронный ресурс]: утверждено при</w:t>
      </w:r>
    </w:p>
    <w:p w14:paraId="580D444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149 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 июня 1995 г. № 49.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1000952F"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План счетов бухгалтерского учёта финансово-хозяйственной деятельности организаций и Инструкция по его применению [Электронный ресурс]: утверждён Приказом Минфина РФ от 31.10.2000 года№ 94н.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0167F38F"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Приказ Минфина РФ от 30 марта 2001г. №71 «О временном порядке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и качества управления бюджетами субъектов РФ и муниципальных образований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средств целевых иностранных кредитов»</w:t>
      </w:r>
    </w:p>
    <w:p w14:paraId="0BF7735E"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Приказ Минфина России от 18 февраля 2003 г. № 41 «О порядке оценки кредитоспособности и оценки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и муниципальных образований»</w:t>
      </w:r>
    </w:p>
    <w:p w14:paraId="2F119C64"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Концепция развития бухгалтерского учета и отчетности в Рос.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[Электронный ресурс]: Приказ Минфина Рос. Федерации от 1 июля 2004 года № 180.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1A972FE"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О мониторинге финансового положения и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и муниципальных образований [Электронный ресурс]: утверждено приказом Министерства финансов Рос-си № 223 от 2 августа 2004 г.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6CAD677B"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О мониторинге соблюдения субъектами РФ требований Бюджетного кодекса РФ и качества управления бюджетами субъектов РФ [Электронный ресурс]: утверждено приказом Минфина России от 11 мая 2005 г. № 98.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367BCBD"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Унифицированная система (перечень) показателей, характеризующих место субъекта РФ в социально-экономическом развитии РФ [Электронный ресурс]: утверждена приказом Министерства регионального развития от</w:t>
      </w:r>
    </w:p>
    <w:p w14:paraId="4DC07D98"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150</w:t>
      </w:r>
    </w:p>
    <w:p w14:paraId="6C9F0F60"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марта 2006 года. URL: www.depir.ru/doc/pasport.shtml. (дата обращения: 23.01.2012).</w:t>
      </w:r>
    </w:p>
    <w:p w14:paraId="2D1DC9F1"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О мониторинге соблюдения субъектами Российской Федерации требований Бюджетного кодекса Российской Федерации и качества управления бюджетами субъектов Российской Федерации [Электронный ресурс]: Приказ Минфина РФ от 29.12.2008 N 676.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6AD8E3F6"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[Электронный ресурс]: утверждено приказом Минфина России от 06.10.2008 № 106н, с изменениями от 11.03.2009 № 22н, от 25.10.2010 № 132н, от 08.11.2010 № 144н.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1DAE442A"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[Электронный ресурс]: утверждено приказом Минфина России от 09.06.2001 № 44н, с изменениями от 27.11.2006 № 156н, от 26.03.2007 № 26н, от 25.10.2010 № 132н.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4179B309"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[Электронный ресурс]: утверждено приказом Минфина России от 30.03.2001 № 26н, с изменениями от 18.05.2002 № 45н, от 12.12.2005 № 147н, от 18.09.2006 № 116н, от 27.11.2006 № 156н, от 25.10.2010 № 132н, от 24.12.2010 №186н.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74D6277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14/2007[Электронный ресурс]: утверждено приказом Минфина России от 27.12.2007 № 153н, с изменениями от 25.10.2010 № 132н, от 24.12.2010 №186н.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6B4560B"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 О порядке осуществления мониторинга и оценки качества управления региональными финансами [Электронный ресурс]: утверждено приказом Минфина РФ от 03.12.2010 № 552.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F55DA28"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Учет финансовых вложений</w:t>
      </w:r>
      <w:r>
        <w:rPr>
          <w:rFonts w:ascii="Verdana" w:hAnsi="Verdana"/>
          <w:color w:val="000000"/>
          <w:sz w:val="18"/>
          <w:szCs w:val="18"/>
        </w:rPr>
        <w:t>» ПБУ 19/02[Электронный ресурс]: утверждено приказом Минфина России от 10.12.2002 № 126н, с изменениями от 18.09.2006 № 116н, от 27.11.2006 № 156н, от 25.10.2010 № 132н, от 08.11.2010.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7B9F1B87"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 Об утверждении Технических рекомендаций по государственной</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оценке земель населенных пунктов [Электронный ресурс]: утверждено приказом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кадастра объектов недвижимости от 29 июня 2007 г. № П/0152. Доступ из справ.-правовой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21EFF292"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 Об утверждении порядка представления федеральными государственными</w:t>
      </w:r>
      <w:r>
        <w:rPr>
          <w:rStyle w:val="WW8Num2z0"/>
          <w:rFonts w:ascii="Verdana" w:hAnsi="Verdana"/>
          <w:color w:val="000000"/>
          <w:sz w:val="18"/>
          <w:szCs w:val="18"/>
        </w:rPr>
        <w:t> </w:t>
      </w:r>
      <w:r>
        <w:rPr>
          <w:rStyle w:val="WW8Num3z0"/>
          <w:rFonts w:ascii="Verdana" w:hAnsi="Verdana"/>
          <w:color w:val="4682B4"/>
          <w:sz w:val="18"/>
          <w:szCs w:val="18"/>
        </w:rPr>
        <w:t>унитарными</w:t>
      </w:r>
      <w:r>
        <w:rPr>
          <w:rStyle w:val="WW8Num2z0"/>
          <w:rFonts w:ascii="Verdana" w:hAnsi="Verdana"/>
          <w:color w:val="000000"/>
          <w:sz w:val="18"/>
          <w:szCs w:val="18"/>
        </w:rPr>
        <w:t> </w:t>
      </w:r>
      <w:r>
        <w:rPr>
          <w:rFonts w:ascii="Verdana" w:hAnsi="Verdana"/>
          <w:color w:val="000000"/>
          <w:sz w:val="18"/>
          <w:szCs w:val="18"/>
        </w:rPr>
        <w:t>предприятиями, федеральными казенными предприятиями и федеральными государственными учреждениями документов для согласования решения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федерального имущества, закрепленного за ними на праве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ведения или оперативного управления: Совместный приказ Министерства экономического развития Российской Федерации и Министерства финансов Российской Федерации от 10 марта 2011 г № 96/3Он [Электронный ресурс] URL: http://wwwl.minfin.ru/ru/budget (дата обращения 24.12.2011).</w:t>
      </w:r>
    </w:p>
    <w:p w14:paraId="0D398D81"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О внесении изменений в приказы Министерства финансов Российской Федерации по бухгалтерскому учету [Электронный ресурс]: утверждено Приказом Минфина России 08.11.2010 г. № 142н. URL: http://wwwl .minfin.ru/ru/budget (дата обращения 24.12.2011).</w:t>
      </w:r>
    </w:p>
    <w:p w14:paraId="73F645C2"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 Об утверждении Инструкции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и месячной отчетности об исполнении бюджетов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Российской Федерации [Электронный ресурс]: Приказ</w:t>
      </w:r>
    </w:p>
    <w:p w14:paraId="49DF10A6"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Минфина России от 28 декабря 2010 г. № 191н: Регистрационный номер 19693 от 03.02.2011 URL: http://wwwl.minfin.ru/ru/budget (дата обращения: 07.02.2011).</w:t>
      </w:r>
    </w:p>
    <w:p w14:paraId="0D8E7CCF"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О внесении изменений в Инструкцию о порядке составления и представления годовой,</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13 ноября 2008 г. [Электронный ресурс]: утверждено приказом Минфина России от 10 декабря 2010 г. № 164н, №128н. URL: http://wwwl.minfin.ru/ru/budget (дата обращения 24.12.2011).</w:t>
      </w:r>
    </w:p>
    <w:p w14:paraId="2E56D622" w14:textId="77777777" w:rsidR="009C50B8" w:rsidRDefault="009C50B8" w:rsidP="009C50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 Об утверждении Плана счетов бухгалтерского учета бюджетных учреждений и Инструкции по его применению [Электронный ресурс]: принят Министерством Финансов Российской Федерации от 16 декабря 2010 г. № 174н. URL: http://wwwl.minfin.ru/ru/budget (дата обращения: 28.02.2012).</w:t>
      </w:r>
    </w:p>
    <w:p w14:paraId="5461B463" w14:textId="77777777" w:rsidR="009C50B8" w:rsidRDefault="009C50B8" w:rsidP="009C50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 Об утверждении форм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государственными академиями наук, государственными (</w:t>
      </w:r>
      <w:r>
        <w:rPr>
          <w:rStyle w:val="WW8Num3z0"/>
          <w:rFonts w:ascii="Verdana" w:hAnsi="Verdana"/>
          <w:color w:val="4682B4"/>
          <w:sz w:val="18"/>
          <w:szCs w:val="18"/>
        </w:rPr>
        <w:t>муниципальными</w:t>
      </w:r>
      <w:r>
        <w:rPr>
          <w:rFonts w:ascii="Verdana" w:hAnsi="Verdana"/>
          <w:color w:val="000000"/>
          <w:sz w:val="18"/>
          <w:szCs w:val="18"/>
        </w:rPr>
        <w:t>) учреждениями и Методических указаний по их применению) [Электронный ресурс]: утверждено приказом Минфина России от 15 декабря 2010 г. № 173н. URL: http://wwwl.minfin.ru/ru/budget (дата обращения 24.02.2011).</w:t>
      </w:r>
    </w:p>
    <w:p w14:paraId="1D0A537B" w14:textId="3E923A39" w:rsidR="00447990" w:rsidRPr="004C6CAC" w:rsidRDefault="009C50B8" w:rsidP="009C50B8">
      <w:r>
        <w:rPr>
          <w:rFonts w:ascii="Verdana" w:hAnsi="Verdana"/>
          <w:color w:val="000000"/>
          <w:sz w:val="18"/>
          <w:szCs w:val="18"/>
        </w:rPr>
        <w:br/>
      </w:r>
      <w:r>
        <w:rPr>
          <w:rFonts w:ascii="Verdana" w:hAnsi="Verdana"/>
          <w:color w:val="000000"/>
          <w:sz w:val="18"/>
          <w:szCs w:val="18"/>
        </w:rPr>
        <w:br/>
      </w:r>
      <w:bookmarkStart w:id="0" w:name="_GoBack"/>
      <w:bookmarkEnd w:id="0"/>
    </w:p>
    <w:sectPr w:rsidR="00447990" w:rsidRPr="004C6C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5397</TotalTime>
  <Pages>10</Pages>
  <Words>4005</Words>
  <Characters>29282</Characters>
  <Application>Microsoft Office Word</Application>
  <DocSecurity>0</DocSecurity>
  <Lines>472</Lines>
  <Paragraphs>200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316</cp:revision>
  <cp:lastPrinted>2009-02-06T05:36:00Z</cp:lastPrinted>
  <dcterms:created xsi:type="dcterms:W3CDTF">2016-05-04T14:28:00Z</dcterms:created>
  <dcterms:modified xsi:type="dcterms:W3CDTF">2016-06-24T14:01:00Z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