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182B03" w:rsidRDefault="00206907" w:rsidP="003C1328">
      <w:pPr>
        <w:jc w:val="both"/>
        <w:rPr>
          <w:rFonts w:ascii="Verdana" w:hAnsi="Verdana"/>
          <w:color w:val="000000"/>
          <w:sz w:val="18"/>
          <w:szCs w:val="18"/>
        </w:rPr>
      </w:pPr>
      <w:r>
        <w:rPr>
          <w:rFonts w:ascii="Verdana" w:hAnsi="Verdana"/>
          <w:color w:val="000000"/>
          <w:sz w:val="18"/>
          <w:szCs w:val="18"/>
          <w:shd w:val="clear" w:color="auto" w:fill="FFFFFF"/>
        </w:rPr>
        <w:t>Правовое регулирование расходов на высшее образование, региональный аспект :На материалах Сыктывкарского, Удмуртского, Казанского университетов</w:t>
      </w:r>
      <w:r>
        <w:rPr>
          <w:rFonts w:ascii="Verdana" w:hAnsi="Verdana"/>
          <w:color w:val="000000"/>
          <w:sz w:val="18"/>
          <w:szCs w:val="18"/>
        </w:rPr>
        <w:br/>
      </w:r>
      <w:r>
        <w:rPr>
          <w:rFonts w:ascii="Verdana" w:hAnsi="Verdana"/>
          <w:color w:val="000000"/>
          <w:sz w:val="18"/>
          <w:szCs w:val="18"/>
        </w:rPr>
        <w:br/>
      </w:r>
    </w:p>
    <w:p w:rsidR="00206907" w:rsidRDefault="00206907" w:rsidP="00206907">
      <w:pPr>
        <w:spacing w:line="270" w:lineRule="atLeast"/>
        <w:rPr>
          <w:rFonts w:ascii="Verdana" w:hAnsi="Verdana"/>
          <w:b/>
          <w:bCs/>
          <w:color w:val="000000"/>
          <w:sz w:val="18"/>
          <w:szCs w:val="18"/>
        </w:rPr>
      </w:pPr>
      <w:r>
        <w:rPr>
          <w:rFonts w:ascii="Verdana" w:hAnsi="Verdana"/>
          <w:b/>
          <w:bCs/>
          <w:color w:val="000000"/>
          <w:sz w:val="18"/>
          <w:szCs w:val="18"/>
        </w:rPr>
        <w:t>Год: </w:t>
      </w:r>
    </w:p>
    <w:p w:rsidR="00206907" w:rsidRDefault="00206907" w:rsidP="00206907">
      <w:pPr>
        <w:spacing w:line="270" w:lineRule="atLeast"/>
        <w:rPr>
          <w:rFonts w:ascii="Verdana" w:hAnsi="Verdana"/>
          <w:color w:val="000000"/>
          <w:sz w:val="18"/>
          <w:szCs w:val="18"/>
        </w:rPr>
      </w:pPr>
      <w:r>
        <w:rPr>
          <w:rFonts w:ascii="Verdana" w:hAnsi="Verdana"/>
          <w:color w:val="000000"/>
          <w:sz w:val="18"/>
          <w:szCs w:val="18"/>
        </w:rPr>
        <w:t>1998</w:t>
      </w:r>
    </w:p>
    <w:p w:rsidR="00206907" w:rsidRDefault="00206907" w:rsidP="0020690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06907" w:rsidRDefault="00206907" w:rsidP="00206907">
      <w:pPr>
        <w:spacing w:line="270" w:lineRule="atLeast"/>
        <w:rPr>
          <w:rFonts w:ascii="Verdana" w:hAnsi="Verdana"/>
          <w:color w:val="000000"/>
          <w:sz w:val="18"/>
          <w:szCs w:val="18"/>
        </w:rPr>
      </w:pPr>
      <w:r>
        <w:rPr>
          <w:rFonts w:ascii="Verdana" w:hAnsi="Verdana"/>
          <w:color w:val="000000"/>
          <w:sz w:val="18"/>
          <w:szCs w:val="18"/>
        </w:rPr>
        <w:t>Тория, Рита Александровна</w:t>
      </w:r>
    </w:p>
    <w:p w:rsidR="00206907" w:rsidRDefault="00206907" w:rsidP="0020690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06907" w:rsidRDefault="00206907" w:rsidP="0020690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06907" w:rsidRDefault="00206907" w:rsidP="0020690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06907" w:rsidRDefault="00206907" w:rsidP="00206907">
      <w:pPr>
        <w:spacing w:line="270" w:lineRule="atLeast"/>
        <w:rPr>
          <w:rFonts w:ascii="Verdana" w:hAnsi="Verdana"/>
          <w:color w:val="000000"/>
          <w:sz w:val="18"/>
          <w:szCs w:val="18"/>
        </w:rPr>
      </w:pPr>
      <w:r>
        <w:rPr>
          <w:rFonts w:ascii="Verdana" w:hAnsi="Verdana"/>
          <w:color w:val="000000"/>
          <w:sz w:val="18"/>
          <w:szCs w:val="18"/>
        </w:rPr>
        <w:t>Москва</w:t>
      </w:r>
    </w:p>
    <w:p w:rsidR="00206907" w:rsidRDefault="00206907" w:rsidP="0020690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06907" w:rsidRDefault="00206907" w:rsidP="00206907">
      <w:pPr>
        <w:spacing w:line="270" w:lineRule="atLeast"/>
        <w:rPr>
          <w:rFonts w:ascii="Verdana" w:hAnsi="Verdana"/>
          <w:color w:val="000000"/>
          <w:sz w:val="18"/>
          <w:szCs w:val="18"/>
        </w:rPr>
      </w:pPr>
      <w:r>
        <w:rPr>
          <w:rFonts w:ascii="Verdana" w:hAnsi="Verdana"/>
          <w:color w:val="000000"/>
          <w:sz w:val="18"/>
          <w:szCs w:val="18"/>
        </w:rPr>
        <w:t>12.00.12</w:t>
      </w:r>
    </w:p>
    <w:p w:rsidR="00206907" w:rsidRDefault="00206907" w:rsidP="0020690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06907" w:rsidRDefault="00206907" w:rsidP="00206907">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206907" w:rsidRDefault="00206907" w:rsidP="0020690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06907" w:rsidRDefault="00206907" w:rsidP="00206907">
      <w:pPr>
        <w:spacing w:line="270" w:lineRule="atLeast"/>
        <w:rPr>
          <w:rFonts w:ascii="Verdana" w:hAnsi="Verdana"/>
          <w:color w:val="000000"/>
          <w:sz w:val="18"/>
          <w:szCs w:val="18"/>
        </w:rPr>
      </w:pPr>
      <w:r>
        <w:rPr>
          <w:rFonts w:ascii="Verdana" w:hAnsi="Verdana"/>
          <w:color w:val="000000"/>
          <w:sz w:val="18"/>
          <w:szCs w:val="18"/>
        </w:rPr>
        <w:t>135</w:t>
      </w:r>
    </w:p>
    <w:p w:rsidR="00206907" w:rsidRDefault="00206907" w:rsidP="0020690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Тория, Рита Александровна</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Расходы на</w:t>
      </w:r>
      <w:r>
        <w:rPr>
          <w:rStyle w:val="WW8Num3z0"/>
          <w:rFonts w:ascii="Verdana" w:hAnsi="Verdana"/>
          <w:color w:val="000000"/>
          <w:sz w:val="18"/>
          <w:szCs w:val="18"/>
        </w:rPr>
        <w:t> </w:t>
      </w:r>
      <w:r>
        <w:rPr>
          <w:rStyle w:val="WW8Num4z0"/>
          <w:rFonts w:ascii="Verdana" w:hAnsi="Verdana"/>
          <w:color w:val="4682B4"/>
          <w:sz w:val="18"/>
          <w:szCs w:val="18"/>
        </w:rPr>
        <w:t>образование</w:t>
      </w:r>
      <w:r>
        <w:rPr>
          <w:rFonts w:ascii="Verdana" w:hAnsi="Verdana"/>
          <w:color w:val="000000"/>
          <w:sz w:val="18"/>
          <w:szCs w:val="18"/>
        </w:rPr>
        <w:t>, как элемент системы расходов государства и подсистема бюджетной системы. Теоретические вопросы финансирования</w:t>
      </w:r>
      <w:r>
        <w:rPr>
          <w:rStyle w:val="WW8Num3z0"/>
          <w:rFonts w:ascii="Verdana" w:hAnsi="Verdana"/>
          <w:color w:val="000000"/>
          <w:sz w:val="18"/>
          <w:szCs w:val="18"/>
        </w:rPr>
        <w:t> </w:t>
      </w:r>
      <w:r>
        <w:rPr>
          <w:rStyle w:val="WW8Num4z0"/>
          <w:rFonts w:ascii="Verdana" w:hAnsi="Verdana"/>
          <w:color w:val="4682B4"/>
          <w:sz w:val="18"/>
          <w:szCs w:val="18"/>
        </w:rPr>
        <w:t>расходов</w:t>
      </w:r>
      <w:r>
        <w:rPr>
          <w:rStyle w:val="WW8Num3z0"/>
          <w:rFonts w:ascii="Verdana" w:hAnsi="Verdana"/>
          <w:color w:val="000000"/>
          <w:sz w:val="18"/>
          <w:szCs w:val="18"/>
        </w:rPr>
        <w:t> </w:t>
      </w:r>
      <w:r>
        <w:rPr>
          <w:rFonts w:ascii="Verdana" w:hAnsi="Verdana"/>
          <w:color w:val="000000"/>
          <w:sz w:val="18"/>
          <w:szCs w:val="18"/>
        </w:rPr>
        <w:t>на образование.</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Роль института государственных расходов в обеспечении прямой и обратной связи в системе государственного регулирования хозяйственных процессов.</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Общие вопросы финансирования образования в России в условиях рынка.</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Исторические вопросы финансирования высшего образования в дореволюционной России.</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Понятие и порядок осуществления расходов на образование и их соотношение с бюджетными расходами.</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Правовые основы практического финансирования высшего образовательного учреждения.</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Особенности финансово-правовых норм, финансовых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области образования.</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Понятие бюджетной сметы образовательного учреждения и ее</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вначение, трансформация сметы в современных условиях.</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Предпринимательская деятельность образовательного учреждения. Классификация видов коммерческой деятельности образовательного учреждения.</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Финансовые аспекты предпринимательской деятельности образовательного учреждения.</w:t>
      </w:r>
    </w:p>
    <w:p w:rsidR="00206907" w:rsidRDefault="00206907" w:rsidP="0020690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расходов на высшее образование, региональный аспект :На материалах Сыктывкарского, Удмуртского, Казанского университетов"</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период построения правового государства особую актуальность приобретает вопрос о совершенствовании законодательства вообще, и в такой области, как финансовое право, в частности. Это объясняется как острой необходимостью пополнения доходной части бюджета, так и разумного сокращения расходной части в условиях возрастающего его дефицита, особенно, в связи с кризисной ситуацией в государстве.</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Именно с помощью перераспределения доходов своего бюджета и направления средств на финансирование приоритетных направлений (например, образование) государство обеспечивает выполнение стоящих перед ним задач и функций.</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Известно, что такая категория, как расходы государства подразумевают реализацию таких функций финансов, как: распределительная, регулирующая и стимулирующая, причем роль </w:t>
      </w:r>
      <w:r>
        <w:rPr>
          <w:rFonts w:ascii="Verdana" w:hAnsi="Verdana"/>
          <w:color w:val="000000"/>
          <w:sz w:val="18"/>
          <w:szCs w:val="18"/>
        </w:rPr>
        <w:lastRenderedPageBreak/>
        <w:t>последних двух на современном этапе возрастает. Проявление этих функций возможно только при условии дальнейшего совершенствования их правового регулирования и правообеспечения. Определение приоритетных направлений своей финансовой деятельности находится под постоянным воздействием и контролем государства, а государственное воздействие - это воздействие правовое, следовательно, дальнейшее совершенствование правовых норм в этой области является на сегодня особенно актуальным.</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 актуальным автору представляется вывод о том, что в результате совершенствования всех финансово-правовых институтов (расходов государства, в частности) возможно достижение баланса интересов в вопросе финансирования с одной стороны государства, заинтересованного в экономии бюджетных средств, с другой стороны образовательных учреждений, заинтересованных в достаточности средств для осуществления образовательной деятельности, и хозяйствующих субъектов 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 третьей стороны, для которых образование должно быть как доступным, так и качественным. Такого рода баланс интересов является предпосылкой для успешного развития экономической и социальной инфраструктуры страны, который должен лечь в основу системы - государство - право - экономика - социальная сфера.</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очевидно, что вопросы, избранные для изучения в данной диссертации (расходы государства в области образования) являются весьма актуальными, так как успешное или менее успешное осуществление высшего образования является непременным условием успешного развития общества и государства, что предполагает не только улучшение жизни населения данной страны, но и по всей видимости предполагает в целом содействие процессу развития мировой цивилизации. Строго говоря, процессы образования и науки являются инвариантными по отношению к социально-экономической формации и строю государства, так как несут в себе абсолютные ценности ; г образованность граждан государства —основа экономического развития и государственной безопасности страны. Никакие экономические и социальные реформы не будут иметь успеха без достаточного и даже приоритетного внимания к проблемам подготовки специалистов всех отраслей экономики и общественной жизни, понимающих суть экономических и социальных реформ и способных реализовать их с полным пониманием осуществляемого дела и возможности нести ответственность за полученные результаты и, что не менее важно, уметь реагировать на последствия принимаемых решений не только после проявления их негативных результатов, но и в повседневном процессе их</w:t>
      </w:r>
      <w:r>
        <w:rPr>
          <w:rStyle w:val="WW8Num3z0"/>
          <w:rFonts w:ascii="Verdana" w:hAnsi="Verdana"/>
          <w:color w:val="000000"/>
          <w:sz w:val="18"/>
          <w:szCs w:val="18"/>
        </w:rPr>
        <w:t> </w:t>
      </w:r>
      <w:r>
        <w:rPr>
          <w:rStyle w:val="WW8Num4z0"/>
          <w:rFonts w:ascii="Verdana" w:hAnsi="Verdana"/>
          <w:color w:val="4682B4"/>
          <w:sz w:val="18"/>
          <w:szCs w:val="18"/>
        </w:rPr>
        <w:t>исполнения</w:t>
      </w:r>
      <w:r>
        <w:rPr>
          <w:rFonts w:ascii="Verdana" w:hAnsi="Verdana"/>
          <w:color w:val="000000"/>
          <w:sz w:val="18"/>
          <w:szCs w:val="18"/>
        </w:rPr>
        <w:t>. *</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ОСНОВНЫМИ ЦЕЛЯМИ ДИССЕРТАЦИОННОГО ИССЛЕДОВАНИЯ являются:</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широком смысле предметом исследования является вся система финансов Российской Федерации с целью:</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выявления несовершенства существующей системы государственных расходов (в частности такого ее элемента, как расходы на образование);</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Выявление возможности воздействия государства через нормы финансового права на объект управления (система образования) с уелью достижения баланса интересов государства; образовательных учреждений; пользователей, заинтересованных в получении качественных услуг в сфере образования.;</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Обоснования и исследования концепции существования прямых и обратных связей в области государственных расходов.</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СОСТОЯНИЕ РАЗРАБОТКИ ПРОБЛЕМЫ. Вопросы правовой деятельности государства в области финансов (расходов государства, в частности), особенно в условиях создания правового государства постоянно находятся в центре внимания ученых, исследующих финансово-правовые проблемы.</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Существенный вклад в разработку теории финансового и налогового права внесли Н. М .Артемов, Д. А.</w:t>
      </w:r>
      <w:r>
        <w:rPr>
          <w:rStyle w:val="WW8Num3z0"/>
          <w:rFonts w:ascii="Verdana" w:hAnsi="Verdana"/>
          <w:color w:val="000000"/>
          <w:sz w:val="18"/>
          <w:szCs w:val="18"/>
        </w:rPr>
        <w:t> </w:t>
      </w:r>
      <w:r>
        <w:rPr>
          <w:rStyle w:val="WW8Num4z0"/>
          <w:rFonts w:ascii="Verdana" w:hAnsi="Verdana"/>
          <w:color w:val="4682B4"/>
          <w:sz w:val="18"/>
          <w:szCs w:val="18"/>
        </w:rPr>
        <w:t>Бекерская</w:t>
      </w:r>
      <w:r>
        <w:rPr>
          <w:rFonts w:ascii="Verdana" w:hAnsi="Verdana"/>
          <w:color w:val="000000"/>
          <w:sz w:val="18"/>
          <w:szCs w:val="18"/>
        </w:rPr>
        <w:t>, В. В. Бесчеревных, Л. В.</w:t>
      </w:r>
      <w:r>
        <w:rPr>
          <w:rStyle w:val="WW8Num3z0"/>
          <w:rFonts w:ascii="Verdana" w:hAnsi="Verdana"/>
          <w:color w:val="000000"/>
          <w:sz w:val="18"/>
          <w:szCs w:val="18"/>
        </w:rPr>
        <w:t> </w:t>
      </w:r>
      <w:r>
        <w:rPr>
          <w:rStyle w:val="WW8Num4z0"/>
          <w:rFonts w:ascii="Verdana" w:hAnsi="Verdana"/>
          <w:color w:val="4682B4"/>
          <w:sz w:val="18"/>
          <w:szCs w:val="18"/>
        </w:rPr>
        <w:t>Бричко</w:t>
      </w:r>
      <w:r>
        <w:rPr>
          <w:rFonts w:ascii="Verdana" w:hAnsi="Verdana"/>
          <w:color w:val="000000"/>
          <w:sz w:val="18"/>
          <w:szCs w:val="18"/>
        </w:rPr>
        <w:t>, К. С. Бельский, Л.К.Воронова, О.Н.Горбунова, И.Г.Гуреев, В.В.Гусева, И.Г.Денисова, Т.С.Ермакова, С.В.Запольский, В.Н.Иванов, М.В.Карасева, Н.А.Куфакова, М.&amp;Коган, А.Н.Козырин, Н.П.Кучерявенко, В.И.Мартьянов, М.С.Молокотин, С.Г.Пепеляев, М.И.Пискотин, С.М.Потапова, Е.А.Ровинский, В.М.Родионова, Э.Д.Соколова, Г.А.Тосунян, Н.И.Химичева, С.Д.Цыпкин, Д.Г.Черник.</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При этом, ни один из названных авторов не ставил перед собой задачу исследовать комплекс теоретических вопросов правового регулирования в области государственных расходов (тем более в сфере образования) с точки зрения правового обеспечения их роли в государственном управлении путем осуществления научного управляющего воздействия на них, как на систему, которая является объектом управления, с целью предотвращения или корректирования возможных негативных последствий.</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работы автором изучались и анализировались положения и выводы, содержащиеся в трудах ученых не только по финансовому праву, но и по государственному (С.В.Запольского, О.Е.Кутафина, Н.А.Михалевой, К.Ф.Шеремета;</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(К.С.Бельского, И.К.Веремеенко, Ю.А.Тихомирова, Г.А.Туманова, Е.С.Фролова) и предпринимательскому праву (В.С.Мартемьянова).</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нормы законодательства -прежде всего</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финансовое, бюджетное, налоговое, I законодательство РФ, нормативные акты, действующие в сфере образования, материалы практики и текущей прессы. При написании диссертации использовались общенаучные методы системного анализа и обобщения нормативных и практических материалов, использовались диалектический и исторический подходы к рассмотрению изучаемых проблем. В процессе работы осуществлялся сравнительно-правовой, формально-юридический (</w:t>
      </w:r>
      <w:r>
        <w:rPr>
          <w:rStyle w:val="WW8Num4z0"/>
          <w:rFonts w:ascii="Verdana" w:hAnsi="Verdana"/>
          <w:color w:val="4682B4"/>
          <w:sz w:val="18"/>
          <w:szCs w:val="18"/>
        </w:rPr>
        <w:t>статутный</w:t>
      </w:r>
      <w:r>
        <w:rPr>
          <w:rFonts w:ascii="Verdana" w:hAnsi="Verdana"/>
          <w:color w:val="000000"/>
          <w:sz w:val="18"/>
          <w:szCs w:val="18"/>
        </w:rPr>
        <w:t>), структурный, функциональный, лингвистический и социологический анализ. В работе автор применил элементы прогнозирования развития финансовой деятельности государства и финансового законодательства. В методологических целях в работе используются и раскрываются кибернетические понятия - такие, как саморегулирующаяся система, значение информационных потоков, система обратных связей и др. Особое внимание автор уделил вопросу о том, что расходы на образование, как подсистема n-го уровня системы расходов государства, являются элементом государственного управления, это информационные носители, инструмент саморегулирования государства и общества в целом.</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Диссертация - одно из первых системных исследований проблем в области финансового права, а именно в области такого важного института финансового права, как расходы государства (в частности на образование), с выходом на общетеоретический анализ процесса управления расходной частью бюджетов.</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Одно из требований теории управления - осуществление эффективной обратной связи, которая основана на наличии информации о последствиях управляющих воздействий и потребность в которой обусловлена зависимостью новых решений от результатов предыдущих, что приводит к саморегулированию общественных систем. В области бюджетной системы автором прослеживается взаимозависимость достаточности расходов на образование в настоящее время и возможных доходов бюджета в дальнейшем в случае достижения основной цели общеобразовательной деятельности -подготовки высококвалифицированных кадров, нехватка которых ощущается уже в настоящее время. Очевидно, что только в случае наличия достаточного интеллектуального потенциала в стране возможен научно-технический 1 прогресс, развитие производства и других приоритетных направлений хозяйственной деятельности и, как следствие расширение налогооблагаемой базы в масштабах государства.</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Рассмотрение проблемы совершенствования системы расходов государства, предлагается осуществить с помощью науки об управлении, когда возникает возможность управления с учетом регулирования последствий.</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Предложения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автора в области законодательства. Автором сделана попытка внести некоторые корректировки в проект</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 мерах по стабилизации финансового положения и совершенствованию экономического механизма функционирования образовательных учреждений, находящихся в федеральной собственности»;</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Понятийный аппарат. Сделана попытка уточнить такие понятия, как: смета (бюджетных и внебюджетных средств), нормативный метод финансирования.</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Положения и выводы данного исследования могут быть использованы в научно-исследовательской,</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xml:space="preserve">, правоприменительной работе, в учебном процессе. Однако несомненно, что важность затронутых в работе вопросов требует дальнейших теоретических исследований, практических обобщений с </w:t>
      </w:r>
      <w:r>
        <w:rPr>
          <w:rFonts w:ascii="Verdana" w:hAnsi="Verdana"/>
          <w:color w:val="000000"/>
          <w:sz w:val="18"/>
          <w:szCs w:val="18"/>
        </w:rPr>
        <w:lastRenderedPageBreak/>
        <w:t>целью проверки высказанных автором предложений по совершенствованию законодательства в области государственных расходов.</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особенности методологической основы исследования, а именно, что в финансах и в финансовом праве тесно переплетаются социальные, экономические и правовые явления, исследование проведено на стыке двух наук - финансов и финансового права, следовательно, выводы и предложения по данной работе должны представлять интерес для социологов и экономистов-финансистов, в частности, по вопросам соотношения экономики и права.</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 опубликованных работ постоянно используются автором при чтении лекций и проведении семинаров со студентами и других юридических вузов по финансовому и налоговому праву.</w:t>
      </w:r>
    </w:p>
    <w:p w:rsidR="00206907" w:rsidRDefault="00206907" w:rsidP="0020690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Тория, Рита Александровна</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Таковы основные выводы, полученные автором в результате написания диссертации.</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 Выводы и предложения .</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автор пришел к заключению, что было бы целесообразно для корректировки действия обратных связей в системе расходов (в частности расходы на образование) и в системе бюджета в целом воздействовать на них (обратные связи) в следующих направлениях:</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оптимизация воздействия элементов других систем (налоговые доходы государства) на систему государственных расходов (предоставление и сохранение на длительную перспективу налоговых льгот для образовательных учреждений);</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совершенствование структуры современной российской системы расходов на образование за счет оптимизации соотношения средств, получаемых из бюджетов и средств, привлеченных в результате коммерческой деятельности;</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совершенствование юридической техники в области расходов государства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особенно в направлении регулирования общественных отношений, связанных со стадией</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бюджета).</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совершенствование юридической техники в области расходов государства на образование (предложения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автора по поводу проекта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 мерах по стабилизации финансового положения и совершенствованию экономического механизма функционирования образовательных учреждений, находящихся в федеральной собственности»</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оптимизация воздействия элементов других систем (налоговые доходы государства) на систему государственных расходов (предоставление и сохранение на длительную перспективу налоговых льгот для образовательных учреждений);</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Проявление действия прямых и обратных связей на подсистему п-го уровня (расходы на образование) может прослеживаться не только в таком воздействии управляющего субъекта, как выделение достаточных средств на образование, но и опосредованным образом, через систему доходов (в частности, налоговые доходы). В частности, путем предоставления налоговых льгоъ Льгота -</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(полное или частичное) плательщика налога, учитывающее его особенности, от</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налога При этом следует иметь ввиду, что это именно освобождение от уплаты, а не от обязательства уплаты, в связи с чем</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Style w:val="WW8Num3z0"/>
          <w:rFonts w:ascii="Verdana" w:hAnsi="Verdana"/>
          <w:color w:val="000000"/>
          <w:sz w:val="18"/>
          <w:szCs w:val="18"/>
        </w:rPr>
        <w:t> </w:t>
      </w:r>
      <w:r>
        <w:rPr>
          <w:rFonts w:ascii="Verdana" w:hAnsi="Verdana"/>
          <w:color w:val="000000"/>
          <w:sz w:val="18"/>
          <w:szCs w:val="18"/>
        </w:rPr>
        <w:t>остается субъектом налоговых правоотношений.</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 учитывать, что льготы являются альтернативой субсидиям, персональным дотациям и отдельным рычагам льготного кредитования. Именно поэтому здесь необходим системный подход, увязывающий эти рычаги в один комплекс, то есть анализ и регулирование их необходимо осуществлять в тесной взаимосвязи друг с другом. а). Освобождение вузов от уплаты налогов, а также предоставление налоговых льгот мы предлагаем осуществлять только через налоговое законодательство. На наш взгляд, необходимо чтобы</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законов об образовании в части льгот по налогообложению обязательно дублировали</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81 «</w:t>
      </w:r>
      <w:r>
        <w:rPr>
          <w:rStyle w:val="WW8Num4z0"/>
          <w:rFonts w:ascii="Verdana" w:hAnsi="Verdana"/>
          <w:color w:val="4682B4"/>
          <w:sz w:val="18"/>
          <w:szCs w:val="18"/>
        </w:rPr>
        <w:t>Экономика и жизнь</w:t>
      </w:r>
      <w:r>
        <w:rPr>
          <w:rFonts w:ascii="Verdana" w:hAnsi="Verdana"/>
          <w:color w:val="000000"/>
          <w:sz w:val="18"/>
          <w:szCs w:val="18"/>
        </w:rPr>
        <w:t>» 1992г. №48-49 соответствующие статьи налогового законодательства. Это должно найти свое отражение в общей части налогового законодательства. Нам думается, что это предложение универсально, т.к. оно может быть распространено на все другие области деятельности государства (экологические законы, законы по малому и среднему бизнесу и т.д.). Вместе с тем следует отметить, что в общей части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(НК) такая новелла отсутствует (Российская газета от 6.08.98), в связи с чем автор предлагает ее внести, вместе с прочими возможными изменениями, которые будут внесены в Общую часть НК. б). Необходимо раздельное ведение учета бюджетных и внебюджетных средств в вузе. Только в таком случае возможно применение налоговых льгот, установленных законодательством. Необходимо осуществлять более грамотную учетную политику, относя средства, поступающие в качестве платы за обучение на доходы будущих периодов и списывая их по мере необходимости, чтобы налоговые органы не могли рассматривать их как прибыль и облагать налогом.</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совершенствование структуры современной российской системы расходов на образование за счет оптимизации соотношения средств, получаемых из бюджетов и средств, привлеченных в результате коммерческой деятельности; а). Исследование расходов на образование показало, что для успешного развития системы высшего образования необходимо обязательное привлечение средств за счет коммерческой деятельности и в связи ,с этим в диссертации предлагаются пути максимального и экономного использования всех выделенных и заработанных средств на образование, используя в управлении ими прямые и обратные связи для лучшего проявления которых предлагается создать правовой коридор таким образом, чтобы средства, выделенные из бюджета полностью и во время доходили до каждого учебного заведения и в нем рационально тратились, за чем можно было бы постоянно следить, принимая соответствующий сигнал обратной связи; б). В</w:t>
      </w:r>
      <w:r>
        <w:rPr>
          <w:rStyle w:val="WW8Num3z0"/>
          <w:rFonts w:ascii="Verdana" w:hAnsi="Verdana"/>
          <w:color w:val="000000"/>
          <w:sz w:val="18"/>
          <w:szCs w:val="18"/>
        </w:rPr>
        <w:t> </w:t>
      </w:r>
      <w:r>
        <w:rPr>
          <w:rStyle w:val="WW8Num4z0"/>
          <w:rFonts w:ascii="Verdana" w:hAnsi="Verdana"/>
          <w:color w:val="4682B4"/>
          <w:sz w:val="18"/>
          <w:szCs w:val="18"/>
        </w:rPr>
        <w:t>Уставе</w:t>
      </w:r>
      <w:r>
        <w:rPr>
          <w:rStyle w:val="WW8Num3z0"/>
          <w:rFonts w:ascii="Verdana" w:hAnsi="Verdana"/>
          <w:color w:val="000000"/>
          <w:sz w:val="18"/>
          <w:szCs w:val="18"/>
        </w:rPr>
        <w:t> </w:t>
      </w:r>
      <w:r>
        <w:rPr>
          <w:rFonts w:ascii="Verdana" w:hAnsi="Verdana"/>
          <w:color w:val="000000"/>
          <w:sz w:val="18"/>
          <w:szCs w:val="18"/>
        </w:rPr>
        <w:t>образовательного учреждения целесообразно предусмотреть как можно больше видов предпринимательской деятельности для того, чтобы сократить нерациональные налоговые выплаты. в). При коммерциализации обучения в форме введения личной оплаты, высшая школа может превратиться в орудие глубокого деструктурирования общества, формирования нового, элитарного типа его расслоения, а также возникновения остропроблемных тенденций в занятости. Для того, чтобы этого не случилось, нужно чтобы получаемые внебюджетные средства отражались в общей смете вуза. И эти средства должны инвестироваться в учебный процесс таким образом, чтобы не было никакой разницы в обучении студентов, внесших плату за свое обучение и студентов, обучающихся за счет бюджетных ассигнований. А использование средств от коммерческой деятельности должно быть специально</w:t>
      </w:r>
      <w:r>
        <w:rPr>
          <w:rStyle w:val="WW8Num3z0"/>
          <w:rFonts w:ascii="Verdana" w:hAnsi="Verdana"/>
          <w:color w:val="000000"/>
          <w:sz w:val="18"/>
          <w:szCs w:val="18"/>
        </w:rPr>
        <w:t> </w:t>
      </w:r>
      <w:r>
        <w:rPr>
          <w:rStyle w:val="WW8Num4z0"/>
          <w:rFonts w:ascii="Verdana" w:hAnsi="Verdana"/>
          <w:color w:val="4682B4"/>
          <w:sz w:val="18"/>
          <w:szCs w:val="18"/>
        </w:rPr>
        <w:t>урегулировано</w:t>
      </w:r>
      <w:r>
        <w:rPr>
          <w:rStyle w:val="WW8Num3z0"/>
          <w:rFonts w:ascii="Verdana" w:hAnsi="Verdana"/>
          <w:color w:val="000000"/>
          <w:sz w:val="18"/>
          <w:szCs w:val="18"/>
        </w:rPr>
        <w:t> </w:t>
      </w:r>
      <w:r>
        <w:rPr>
          <w:rFonts w:ascii="Verdana" w:hAnsi="Verdana"/>
          <w:color w:val="000000"/>
          <w:sz w:val="18"/>
          <w:szCs w:val="18"/>
        </w:rPr>
        <w:t>таким образом, чтобы они стали прозрачными; г). Поскольку не разработаны правила предоставления платных образовательных услуг, т.е. отсутствует правовой акт, регулирующий</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потребителей и производителей платных образовательных услуг предлагаем примерный перечень образовательных услуг, применяемых в практической работе Сыктывкарского госуниверситета.</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стоимость каждой предоставляемой услуги рассчитана, исходя из установленных норм времени с учетом плановых накоплений.</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Проведение индивидуальных консультаций за 1 час.</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Проверка одной контрольной (письменных работ, предусмотренных учебными планами и учебными программами).</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Руководство, консультации, рецензирование, прием защиты курсовых работ за 1 час.</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Прием 1 экзамена и 1 дифференцированного зачета.</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Прием 1 зачета, предусмотренного учебным планом.</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Прием 1 экзамена, 1 зачета в форме тестирования.</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Проведение 1 часа лабораторных работ.</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Прием 1 государственного экзамена за 1 час .</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Руководство, консультации, рецензирование, прием защиты дипломной работы за 1 час</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Этот перечень оплачиваемых образовательных услуг применяется в отношении студентов, при повторном прохождении государственной аттестации, при переводе и восстановлении студентов в университет.</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совершенствование юридической техники в области расходов государства (совершенствование законодательной базы, особенно в направлении регулирования общественных отношений, связанных со стадией исполнения бюджета). а). В настоящее время полностью отсутствуют</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механизмы ответственности за ненадлежащее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бюджета со стороны властных субъектов. Необходимо введение в действие</w:t>
      </w:r>
      <w:r>
        <w:rPr>
          <w:rStyle w:val="WW8Num3z0"/>
          <w:rFonts w:ascii="Verdana" w:hAnsi="Verdana"/>
          <w:color w:val="000000"/>
          <w:sz w:val="18"/>
          <w:szCs w:val="18"/>
        </w:rPr>
        <w:t> </w:t>
      </w:r>
      <w:r>
        <w:rPr>
          <w:rStyle w:val="WW8Num4z0"/>
          <w:rFonts w:ascii="Verdana" w:hAnsi="Verdana"/>
          <w:color w:val="4682B4"/>
          <w:sz w:val="18"/>
          <w:szCs w:val="18"/>
        </w:rPr>
        <w:t>кодифицированного</w:t>
      </w:r>
      <w:r>
        <w:rPr>
          <w:rStyle w:val="WW8Num3z0"/>
          <w:rFonts w:ascii="Verdana" w:hAnsi="Verdana"/>
          <w:color w:val="000000"/>
          <w:sz w:val="18"/>
          <w:szCs w:val="18"/>
        </w:rPr>
        <w:t> </w:t>
      </w:r>
      <w:r>
        <w:rPr>
          <w:rFonts w:ascii="Verdana" w:hAnsi="Verdana"/>
          <w:color w:val="000000"/>
          <w:sz w:val="18"/>
          <w:szCs w:val="18"/>
        </w:rPr>
        <w:t>акта, регулирующего бюджетные правоотношения.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(БК) на сегодняшний день принят, но не введен в действие «</w:t>
      </w:r>
      <w:r>
        <w:rPr>
          <w:rStyle w:val="WW8Num4z0"/>
          <w:rFonts w:ascii="Verdana" w:hAnsi="Verdana"/>
          <w:color w:val="4682B4"/>
          <w:sz w:val="18"/>
          <w:szCs w:val="18"/>
        </w:rPr>
        <w:t>Российская газета</w:t>
      </w:r>
      <w:r>
        <w:rPr>
          <w:rFonts w:ascii="Verdana" w:hAnsi="Verdana"/>
          <w:color w:val="000000"/>
          <w:sz w:val="18"/>
          <w:szCs w:val="18"/>
        </w:rPr>
        <w:t>» от 12.08.98). Дело в том, что финансирование (т.е. фактическое выделение бюджетных средств) осуществляется не на основании утвержденного бюджета, а по внутренним документам Министерства финансов, лимитам финансирования, с которыми заинтересованные лица не ознакомлены. Поэтому бюджетополучатель работает в условиях полной неосведомленности и законодательно не имеет защиты, так как никаких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за неисполнение бюджета не предусмотрено. Обязательства бюджета перед конкретным бюджетополучателем не оформлены, что исключает возможность</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иска за недофинансирование. Таким образом, отсутствие элементарного контроля за бюджетным процессом (на стадии исполнения) делает неизбежным нецелевое использование средств бюджета.</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считает, что отделение Министерства финансов РФ от Казначейства на сегодняшний день является первостепенной задачей. Основной функцией Минфина осталась бы разработка проекта федерального бюджета и составление росписи бюджетных расходов, которая передавалась бы для исполнения Казначейству РФ. Последнее в этом случае отвечало бы за исполнение бюджета. Таким образом возникает взаимный контроль</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предполагается ввести</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доведения уведомлении о бюджетных назначениях. Эти</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могут иметь силу договора между бюджетом и бюджетополучателем. Бюджетные средства должны перечисляться в течение месяца после</w:t>
      </w:r>
      <w:r>
        <w:rPr>
          <w:rStyle w:val="WW8Num3z0"/>
          <w:rFonts w:ascii="Verdana" w:hAnsi="Verdana"/>
          <w:color w:val="000000"/>
          <w:sz w:val="18"/>
          <w:szCs w:val="18"/>
        </w:rPr>
        <w:t> </w:t>
      </w:r>
      <w:r>
        <w:rPr>
          <w:rStyle w:val="WW8Num4z0"/>
          <w:rFonts w:ascii="Verdana" w:hAnsi="Verdana"/>
          <w:color w:val="4682B4"/>
          <w:sz w:val="18"/>
          <w:szCs w:val="18"/>
        </w:rPr>
        <w:t>вручения</w:t>
      </w:r>
      <w:r>
        <w:rPr>
          <w:rStyle w:val="WW8Num3z0"/>
          <w:rFonts w:ascii="Verdana" w:hAnsi="Verdana"/>
          <w:color w:val="000000"/>
          <w:sz w:val="18"/>
          <w:szCs w:val="18"/>
        </w:rPr>
        <w:t> </w:t>
      </w:r>
      <w:r>
        <w:rPr>
          <w:rFonts w:ascii="Verdana" w:hAnsi="Verdana"/>
          <w:color w:val="000000"/>
          <w:sz w:val="18"/>
          <w:szCs w:val="18"/>
        </w:rPr>
        <w:t>уведомлений. Если эти сроки не выдержать, то бюджет несет</w:t>
      </w:r>
      <w:r>
        <w:rPr>
          <w:rStyle w:val="WW8Num3z0"/>
          <w:rFonts w:ascii="Verdana" w:hAnsi="Verdana"/>
          <w:color w:val="000000"/>
          <w:sz w:val="18"/>
          <w:szCs w:val="18"/>
        </w:rPr>
        <w:t> </w:t>
      </w:r>
      <w:r>
        <w:rPr>
          <w:rStyle w:val="WW8Num4z0"/>
          <w:rFonts w:ascii="Verdana" w:hAnsi="Verdana"/>
          <w:color w:val="4682B4"/>
          <w:sz w:val="18"/>
          <w:szCs w:val="18"/>
        </w:rPr>
        <w:t>имущественную</w:t>
      </w:r>
      <w:r>
        <w:rPr>
          <w:rStyle w:val="WW8Num3z0"/>
          <w:rFonts w:ascii="Verdana" w:hAnsi="Verdana"/>
          <w:color w:val="000000"/>
          <w:sz w:val="18"/>
          <w:szCs w:val="18"/>
        </w:rPr>
        <w:t> </w:t>
      </w:r>
      <w:r>
        <w:rPr>
          <w:rFonts w:ascii="Verdana" w:hAnsi="Verdana"/>
          <w:color w:val="000000"/>
          <w:sz w:val="18"/>
          <w:szCs w:val="18"/>
        </w:rPr>
        <w:t>ответственность перед бюджетополучателем и</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компенсировать последнему материальный ущерб. Для этого должен быть создан специальный резервный фонд. Бюджетным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также, должна быть подробно регламентирована процедура секвестра.</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о необходимости введения секвестра обязан сделать Главный казначей. Причем за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этого требования он несет ответственность. В свою очередь министр финансов несет ответственность в случае, если он своевременно не ввел секвестр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казначейства. Но, для того, чтобы сократить бюджетные расходы более, чем на 10%. необходимо обращение Правительства в Думу. б). Сметы вузов в частности обязательно должны утверждаться главным распорядителем бюджетных средств, т.е. руководителями Министерства общего профессионального образования на начало календарного года и не нарушать этот установленный Законом порядок, поскольку смета является гарантом получения и правильного использования финансовых средств. Нарушения по срокам составления сметы , реестров, лимитов, в которых к тому же отражены по одним и тем же</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разные показатели, ведет к потере управляемости системой в целом.</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совершенствование юридической техники в области расходов государства на образование (предложения и комментарии автора по поводу проекта постановления «О мерах по стабилизации финансового положения и совершенствованию экономического механизма функционирования образовательных учреждений, находящихся в федеральной собственности» а). В вузе должна существовать смета доходов и расходов внебюджетных средств, которая составлялось бы на основании Закона "О бюджетной классификации РФ" и утверждать ее на Ученом Совете вуза, и это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 xml:space="preserve">в Уставе. Из этого можно сделать вывод, что в современных условиях необходимо составлять сводную смету, которая состояла бы не только из государственного финансирования, но и внебюджетные доходы по источникам, чтобы смета отражала объем, целевое направление, а также распределение средств, выделенных из бюджета с учетом внебюджетных средств на содержание образовательного учреждения. Т.е. смета должна составляться не только по расходованию средств, полученных из бюджета, но и включать в себя смету доходов и расходов внебюджетных средств. б). Кроме того, автору представляется, что для сохранения национальных </w:t>
      </w:r>
      <w:r>
        <w:rPr>
          <w:rFonts w:ascii="Verdana" w:hAnsi="Verdana"/>
          <w:color w:val="000000"/>
          <w:sz w:val="18"/>
          <w:szCs w:val="18"/>
        </w:rPr>
        <w:lastRenderedPageBreak/>
        <w:t>особенностей любого народа необходимо сохранять его язык и письменность, а это возможно, если изучение национального языка будет обязательным не только в школах данных территорий национальных образований, но и в системе высшего образования. Причем финансирование на эти цели должно осуществляться из республиканского бюджета. в). Необходима социальная поддержка преподавателей и студентов, которые испытывают экономические трудности. Вопросы социальной защиты студентов, преподавателей и сотрудников вузов должны быть для государства приоритетными и это должно быть отражено в смете.</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Предложение</w:t>
      </w:r>
      <w:r>
        <w:rPr>
          <w:rStyle w:val="WW8Num3z0"/>
          <w:rFonts w:ascii="Verdana" w:hAnsi="Verdana"/>
          <w:color w:val="000000"/>
          <w:sz w:val="18"/>
          <w:szCs w:val="18"/>
        </w:rPr>
        <w:t> </w:t>
      </w:r>
      <w:r>
        <w:rPr>
          <w:rStyle w:val="WW8Num4z0"/>
          <w:rFonts w:ascii="Verdana" w:hAnsi="Verdana"/>
          <w:color w:val="4682B4"/>
          <w:sz w:val="18"/>
          <w:szCs w:val="18"/>
        </w:rPr>
        <w:t>законодателю</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 исполнение Федеральных законов РФ "Об образовании" от 10.07.92 в редакции от 13.01.96, "О высшем и послевузовском профессиональном образовании", принятом Государственной Думой 17.07.96г. с целью улучшения финансового состояния учреждений профессионального образования и совершенствования экономического механизма их функционирования Правительство РФ вынесло на обсуждение проект Постановления "О мерах по стабилизации финансового положения и совершенствованию экономического механизма функционирования образовательных учреждений, находящихся в федеральной собственности". Позволим себе прокомментировать данный проект с учетом предложений и замечаний.</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Пункт 1.</w:t>
      </w:r>
      <w:r>
        <w:rPr>
          <w:rStyle w:val="WW8Num3z0"/>
          <w:rFonts w:ascii="Verdana" w:hAnsi="Verdana"/>
          <w:color w:val="000000"/>
          <w:sz w:val="18"/>
          <w:szCs w:val="18"/>
        </w:rPr>
        <w:t> </w:t>
      </w:r>
      <w:r>
        <w:rPr>
          <w:rStyle w:val="WW8Num4z0"/>
          <w:rFonts w:ascii="Verdana" w:hAnsi="Verdana"/>
          <w:color w:val="4682B4"/>
          <w:sz w:val="18"/>
          <w:szCs w:val="18"/>
        </w:rPr>
        <w:t>Поручение</w:t>
      </w:r>
      <w:r>
        <w:rPr>
          <w:rStyle w:val="WW8Num3z0"/>
          <w:rFonts w:ascii="Verdana" w:hAnsi="Verdana"/>
          <w:color w:val="000000"/>
          <w:sz w:val="18"/>
          <w:szCs w:val="18"/>
        </w:rPr>
        <w:t> </w:t>
      </w:r>
      <w:r>
        <w:rPr>
          <w:rFonts w:ascii="Verdana" w:hAnsi="Verdana"/>
          <w:color w:val="000000"/>
          <w:sz w:val="18"/>
          <w:szCs w:val="18"/>
        </w:rPr>
        <w:t>Министерству финансов РФ осуществить выпуск государственных облигаций на сумму задолженности (по коммунальным платежам по сост. на 1 апреля 1998г.) образовательных учреждений, финансируемых из федерального бюджета. следовало бы добавить с какой целью - с целью погашения этой задолженности, и определить механизм погашения задолженности - будут ли поступать средства от выпуска г,о. на расчетные счета образовательных учреждений-должников или какой-либо другой механизм.</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П.3.1. Поручение Министерству финансов РФ разработать и ввести с 1 января 1999 года порядок финансирования образовательных учреждений из федерального бюджета путем выделения свободных лимитов по разделам бюджетной классификации расходов без разбивки по подразделам, группам и видам расходов (включая финансирование всех видов научных исследований). Такой укрупненный метод финансирования единым лимитом представляется нецелесообразным, так как осуществление научных исследований процесс осуществления образовательной деятельности - это совершенно различные направления деятельности. В результате возможных просчетов и</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на нижестоящем уровне собственно образовательная деятельность, которая должна осуществляться постоянно и равномерно может потерпеть ущерб, если определенный лимит средств по ее проведению не будет гарантирован. Научные исследования - это область, в которой количество необходимых средств спрогнозировать более сложно, поэтому, представляется, что мекшировать средства не следует, а следовало бы в разрезе подстатей функциональной классификации определить хотя бы два лимита по указанным направлениям.</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Поручение Министерству общего и профессионального образования РФ установить с 1999 года порядок финансирования подведомственных образовательных учреждений путем установления им сводных лимитов по, вероятно, подразделам бюджетной классификации (т.е., например, высшее, среднее, начальное . образование) без разбивки по группам и видам расходов. Аналогично предыдущему, вероятно здесь было бы целесообразно, используя бюджетную экономическую классификацию, все-таки, уже на уровне Министерства общего и профессионального образования, выделять лимиты на заработную плату с соответствующими отчислениями в централизованные государственные внебюджетные фонды, а также, учитывая необходимость эмитировать уже сегодня государственные облигации на погашение задолженности по коммунальным платежам, лимиты и по расчетам за коммунальные платежи. Представляется, что такая мера не является чрезмерной, но, напротив послужит</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возможности функционирования отдельно взятых образовательных учреждений.</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4. Поручение Министерству финансов РФ и Министерству общего и профессионального образования РФ разработать и утвердить порядок составления и использования сводной сметы доходов и расходов, включающей как бюджетные так и внебюджетные средства. В тексте проекта Постановления делается ссылка на то, что предложенные меры (укрупнение лимитов) подтверждают права конечных бюджетополучателей самостоятельно распределять полученные средства по видам расходов бюджетной классификации в соответствии со ст.42 п.5 Закона РФ "Об образовании" </w:t>
      </w:r>
      <w:r>
        <w:rPr>
          <w:rFonts w:ascii="Verdana" w:hAnsi="Verdana"/>
          <w:color w:val="000000"/>
          <w:sz w:val="18"/>
          <w:szCs w:val="18"/>
        </w:rPr>
        <w:lastRenderedPageBreak/>
        <w:t>(извлечение из указанного Закона: Государственные образовательные учреждения самостоятельно определяют направления и порядок использования своих бюджетных и внебюджетных средств, в том числе их долю, направляемую на оплату труда и материальное стимулирование работников образовательных учреждений). Представляется, что предложенное выше некоторое разукрупнение выделяемых лимитов не противоречит норме Закона, так как предполагается, что средства из бюджета могут быть выделены,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покрытия минимально необходимых средств на заработную плату с соответствующими начислениями и оплату коммунальных платежей. Что же касается надбавок к заработной плате и прочего материального поощрения и стимулирования работников образовательных учреждений, то у образовательных учреждений остается право самостоятельно направлять на эти цели средства, полученные из других источников.</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Поручение Министерству общего и профессионального образования РФ (6.2) разработать в соответствии со ст.118 ГК РФ типовой</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фонда образовательного учреждения и порядок его создания; установить, что целью указанного фонда является привлечение добровольных денежных и</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взносов граждан и юридических лиц на цели образования. Ст.118 ГК РФ - Фонды (извлечение - п.1 Фондом для целей настоящего Кодекса</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 имеющая членства некоммерческая организация, учрежденная</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и (или) юридическими лицами на основе добровольных имущественных взносов, преследующая социальные, благотворительные, культурные, образовательные или иные общественно полезные цели). Думается, что в проекте Постановления не обязательно выделять подчеркнутое, так как это вытекает из ст.118 ГК РФ. Кроме того, возникают сомнения в необходимости создания фондов - некоммерческих организаций, целью деятельности которых не является извлечение прибыли - поскольку указанные взносы (в том числе и</w:t>
      </w:r>
      <w:r>
        <w:rPr>
          <w:rStyle w:val="WW8Num4z0"/>
          <w:rFonts w:ascii="Verdana" w:hAnsi="Verdana"/>
          <w:color w:val="4682B4"/>
          <w:sz w:val="18"/>
          <w:szCs w:val="18"/>
        </w:rPr>
        <w:t>имущественные</w:t>
      </w:r>
      <w:r>
        <w:rPr>
          <w:rFonts w:ascii="Verdana" w:hAnsi="Verdana"/>
          <w:color w:val="000000"/>
          <w:sz w:val="18"/>
          <w:szCs w:val="18"/>
        </w:rPr>
        <w:t>), могут найти отражение в сводной смете образовательного учреждения (о которой шла речь выше) и других документах (бухгалтерский баланс образовательного учреждения). Следует иметь ввиду, что любой фонд, будучи юридическим лицом потребует материальных затрат на свое создание и функционирование.</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Здесь же в</w:t>
      </w:r>
      <w:r>
        <w:rPr>
          <w:rStyle w:val="WW8Num3z0"/>
          <w:rFonts w:ascii="Verdana" w:hAnsi="Verdana"/>
          <w:color w:val="000000"/>
          <w:sz w:val="18"/>
          <w:szCs w:val="18"/>
        </w:rPr>
        <w:t> </w:t>
      </w:r>
      <w:r>
        <w:rPr>
          <w:rStyle w:val="WW8Num4z0"/>
          <w:rFonts w:ascii="Verdana" w:hAnsi="Verdana"/>
          <w:color w:val="4682B4"/>
          <w:sz w:val="18"/>
          <w:szCs w:val="18"/>
        </w:rPr>
        <w:t>поручении</w:t>
      </w:r>
      <w:r>
        <w:rPr>
          <w:rStyle w:val="WW8Num3z0"/>
          <w:rFonts w:ascii="Verdana" w:hAnsi="Verdana"/>
          <w:color w:val="000000"/>
          <w:sz w:val="18"/>
          <w:szCs w:val="18"/>
        </w:rPr>
        <w:t> </w:t>
      </w:r>
      <w:r>
        <w:rPr>
          <w:rFonts w:ascii="Verdana" w:hAnsi="Verdana"/>
          <w:color w:val="000000"/>
          <w:sz w:val="18"/>
          <w:szCs w:val="18"/>
        </w:rPr>
        <w:t>Министерству общего и профессионального образования РФ (6.5) предоставить право (кому? - Министерству или образовательному учреждению) в соответствии с п. 5 ст.43 (извлечение -образовательное учреждение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с согласия собственника использовать</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за ним финансовые средства и иные объекты собственности в осуществляемой им деятельности, связанной с получением дохода. В этом случае собственник получает право на часть дохода от использования</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за ним объектов собственности в размере, определенном договором между собственником и образовательным учреждением) и п.2 ст.45 (извлечение - доход от указанной деятельности (платных дополнительных образовательных услуг) государственного или муниципального образовательного учреждения за вычетом доли учредителя реинвестируется в данное образовательное учреждение, в том числе на увеличение расходов на заработную плату, по его</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 (Данная деятельность не относится к предпринимательской). Централизовывать в качестве доли учредителя до 5 процентов внебюджетных средств подведомственных образовательных учреждений в фонде стабилизации Министерства.</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Здесь же в поручении Министерству общего и профессионального образования РФ (6.3 - в соответствии со ст.41 п. 10 Закона РФ "Об образовании" (извлечение - прием обучающихся в государственные и муниципальные образовательные учреждения. для подготовки специалистов в области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экономики, менеджмента, государственного и муниципального управления по договорам с физическими лицами, а также негосударственными организациями не может составлять более 25 процентов приема обучающихся по каждому направлению подготовки) установить порядок оказания платных образовательных услуг и 6.6. - предоставить предложения по изменениям и дополнениям в Закон "Об образовании" в направлении снятия ограничений на прием в государственные вузы студентов по договорам с физическими и юридическими лицами с полным</w:t>
      </w:r>
      <w:r>
        <w:rPr>
          <w:rStyle w:val="WW8Num3z0"/>
          <w:rFonts w:ascii="Verdana" w:hAnsi="Verdana"/>
          <w:color w:val="000000"/>
          <w:sz w:val="18"/>
          <w:szCs w:val="18"/>
        </w:rPr>
        <w:t> </w:t>
      </w:r>
      <w:r>
        <w:rPr>
          <w:rStyle w:val="WW8Num4z0"/>
          <w:rFonts w:ascii="Verdana" w:hAnsi="Verdana"/>
          <w:color w:val="4682B4"/>
          <w:sz w:val="18"/>
          <w:szCs w:val="18"/>
        </w:rPr>
        <w:t>возмещением</w:t>
      </w:r>
      <w:r>
        <w:rPr>
          <w:rStyle w:val="WW8Num3z0"/>
          <w:rFonts w:ascii="Verdana" w:hAnsi="Verdana"/>
          <w:color w:val="000000"/>
          <w:sz w:val="18"/>
          <w:szCs w:val="18"/>
        </w:rPr>
        <w:t> </w:t>
      </w:r>
      <w:r>
        <w:rPr>
          <w:rFonts w:ascii="Verdana" w:hAnsi="Verdana"/>
          <w:color w:val="000000"/>
          <w:sz w:val="18"/>
          <w:szCs w:val="18"/>
        </w:rPr>
        <w:t>затрат на обучение по специальностям экономики, юриспруденции и управления - ст.41, п. 10 Закона РФ "Об образовании". Представляется, что следовало бы установить очередность событий, то есть сначала внести изменения в направлении снятия ограничений в размере 25 процентов, затем установить порядок оказания платных услуг.</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П.7 - поручение Министерству финансов РФ совместно с Министерством общего и профессионального образования РФ внести изменения и дополнения в</w:t>
      </w:r>
      <w:r>
        <w:rPr>
          <w:rStyle w:val="WW8Num3z0"/>
          <w:rFonts w:ascii="Verdana" w:hAnsi="Verdana"/>
          <w:color w:val="000000"/>
          <w:sz w:val="18"/>
          <w:szCs w:val="18"/>
        </w:rPr>
        <w:t> </w:t>
      </w:r>
      <w:r>
        <w:rPr>
          <w:rStyle w:val="WW8Num4z0"/>
          <w:rFonts w:ascii="Verdana" w:hAnsi="Verdana"/>
          <w:color w:val="4682B4"/>
          <w:sz w:val="18"/>
          <w:szCs w:val="18"/>
        </w:rPr>
        <w:t>особенную</w:t>
      </w:r>
      <w:r>
        <w:rPr>
          <w:rStyle w:val="WW8Num3z0"/>
          <w:rFonts w:ascii="Verdana" w:hAnsi="Verdana"/>
          <w:color w:val="000000"/>
          <w:sz w:val="18"/>
          <w:szCs w:val="18"/>
        </w:rPr>
        <w:t> </w:t>
      </w:r>
      <w:r>
        <w:rPr>
          <w:rFonts w:ascii="Verdana" w:hAnsi="Verdana"/>
          <w:color w:val="000000"/>
          <w:sz w:val="18"/>
          <w:szCs w:val="18"/>
        </w:rPr>
        <w:t>часть проекта Налогового Кодекса РФ с целью стимулирования привлечения средств юридических лиц 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сферу образования.</w:t>
      </w:r>
    </w:p>
    <w:p w:rsidR="00206907" w:rsidRDefault="00206907" w:rsidP="002069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было бы уместно произвести разграничение льготируемых по различным видам налогов субъектов в зависимости от того 1. средства ли это собственно учебного учреждения; 2. средства ли это юридических и физических лиц, предоставленные в порядке благотворительности; 3. средства ли это юридических и физических лиц, перечисленные в виде оплаты за обучение.</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например, п. 7.1. - сохранение существующих льгот для образовательных учреждений по налогу на прибыль в части прибыли, используемой на цели образования, 7.2 - невзимание налога с продаж (и следовало бы обязательно добавить налога на добавленную стоимость) с внебюджетных доходов государственных образовательных учреждений и п.7.5. - сохранение существующих льгот в части налогообложения земель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государственных образовательных учреждений относятся к собственно учебному учреждению. Здесь же можно было бы предложить сохранить льготу по налогу за использование государственной символики Российской Федерации (ранее действовавший сбор за использование наименования "Россия", "Российская Федерация" и образованных на их основе словосочетаний). Дело в том, что именно образовательные учреждения федерального подчинения могут использовать символику такого рода.</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Далее п. 7.3 - невзимание</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сборов и налога на добавленную стоимость с пожертвований и даров в денежной или иной формах, поступающих в государственные образовательные учреждения от российских и зарубежных юридических лиц и граждан.</w:t>
      </w:r>
    </w:p>
    <w:p w:rsidR="00206907" w:rsidRDefault="00206907" w:rsidP="002069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Эта льгота предлагается по 2-ой группе, то есть средствам юридических и физических лиц, предоставленных в порядке благотворительности. Здесь стоит отметить, что налог на добавленную стоимость ( согласно налогового кодекса) вменяется только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операций по реализации товаров, работ, услуг и при ввозе товаров на</w:t>
      </w:r>
      <w:r>
        <w:rPr>
          <w:rStyle w:val="WW8Num3z0"/>
          <w:rFonts w:ascii="Verdana" w:hAnsi="Verdana"/>
          <w:color w:val="000000"/>
          <w:sz w:val="18"/>
          <w:szCs w:val="18"/>
        </w:rPr>
        <w:t> </w:t>
      </w:r>
      <w:r>
        <w:rPr>
          <w:rStyle w:val="WW8Num4z0"/>
          <w:rFonts w:ascii="Verdana" w:hAnsi="Verdana"/>
          <w:color w:val="4682B4"/>
          <w:sz w:val="18"/>
          <w:szCs w:val="18"/>
        </w:rPr>
        <w:t>таможенную</w:t>
      </w:r>
      <w:r>
        <w:rPr>
          <w:rStyle w:val="WW8Num3z0"/>
          <w:rFonts w:ascii="Verdana" w:hAnsi="Verdana"/>
          <w:color w:val="000000"/>
          <w:sz w:val="18"/>
          <w:szCs w:val="18"/>
        </w:rPr>
        <w:t> </w:t>
      </w:r>
      <w:r>
        <w:rPr>
          <w:rFonts w:ascii="Verdana" w:hAnsi="Verdana"/>
          <w:color w:val="000000"/>
          <w:sz w:val="18"/>
          <w:szCs w:val="18"/>
        </w:rPr>
        <w:t>территорию РФ. В этой связи пожертвования и дары (благотворительность) этим видом налога и не облагается. Однако, следовало бы заметить, что благотворительная деятельность в размере 5 процентов налоговой базы исключается из объекта обложения и по налогу на прибыль предприятий.</w:t>
      </w:r>
    </w:p>
    <w:p w:rsidR="00206907" w:rsidRDefault="00206907" w:rsidP="0020690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Тория, Рита Александровна, 1998 год</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Правовые акты1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12.12.93г. 2.Конституция Республики Коми от 17.02.94г.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Федеральный Закон РФ от 10 октября 1991 года №1735-1 "Об основах бюджетного устройства и бюджетного процесса" ( ВС РФ 1991, № 46, ст.1543);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 Закон РФ "О федеральном бюджете на 1996 год" (СЗ РФ, 1996, №1, ст. 21);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РФ "О федеральном бюджете на 1997 год" ("Российская газета" от 4 марта 1997года);</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РФ "О порядке внесения, рассмотрения и принятия ФЗ "О федеральном бюджете на 1997 год" (СЗ РФ 1996, №29, ст.3454); Ю.Федеральный закон РФ от 15 августа 96г. N 114-ФЗ " О бюджетной классификации РФ" (ВС РФ 1991, № 46, ст.1543);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РФ N 2118-1 "Об основах налоговой системы в Российской Федерации" ( ВС РФ, 1992, №11, ст. 527);</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РФ от 16 июля 1992 г. № 3317-1 "О внесении изменений и дополнений в налоговую систему России";</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РФ N 1992-1 "О налоге на добавленную стоимость" (ВС РФ, 1991, № 52, ст.1871);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РФ №2030-1 "О налоге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предприятий" (ВС РФ, 1992, № 12, ст.599);</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РФ "О плате за землю" (ВС РФ, 1991, № 44, ст. 1424);</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РФ от 02.04.93г. № 4737-1 "О сборе за использование наименование "Россия" и "Российская Федерация" и словосочетаний с ними";</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 Федеральный Закон РФ от 25 сентября 1997 г. № 126-ФЗ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8 мая 1996 года № 685 "Об основных направления налоговой реформы в Российской Федерации и мерах по укреплению налоговой дисциплины";</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Материалы Министерства общего и профессионального образования за 1996, 1997, 1998 гг.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Материалы Министерства финансов Республики Коми за 19 8г.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Монографии, диссертации, учебники, словари,</w:t>
      </w:r>
      <w:r>
        <w:rPr>
          <w:rStyle w:val="WW8Num3z0"/>
          <w:rFonts w:ascii="Verdana" w:hAnsi="Verdana"/>
          <w:color w:val="000000"/>
          <w:sz w:val="18"/>
          <w:szCs w:val="18"/>
        </w:rPr>
        <w:t> </w:t>
      </w:r>
      <w:r>
        <w:rPr>
          <w:rStyle w:val="WW8Num4z0"/>
          <w:rFonts w:ascii="Verdana" w:hAnsi="Verdana"/>
          <w:color w:val="4682B4"/>
          <w:sz w:val="18"/>
          <w:szCs w:val="18"/>
        </w:rPr>
        <w:t>статьи</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Финансовое право. М. 1996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Бабич</w:t>
      </w:r>
      <w:r>
        <w:rPr>
          <w:rStyle w:val="WW8Num3z0"/>
          <w:rFonts w:ascii="Verdana" w:hAnsi="Verdana"/>
          <w:color w:val="000000"/>
          <w:sz w:val="18"/>
          <w:szCs w:val="18"/>
        </w:rPr>
        <w:t> </w:t>
      </w:r>
      <w:r>
        <w:rPr>
          <w:rFonts w:ascii="Verdana" w:hAnsi="Verdana"/>
          <w:color w:val="000000"/>
          <w:sz w:val="18"/>
          <w:szCs w:val="18"/>
        </w:rPr>
        <w:t>A.M., Егоров Е.В. Экономика и финансирование социально-культурной сферы. Казань,</w:t>
      </w:r>
      <w:r>
        <w:rPr>
          <w:rStyle w:val="WW8Num3z0"/>
          <w:rFonts w:ascii="Verdana" w:hAnsi="Verdana"/>
          <w:color w:val="000000"/>
          <w:sz w:val="18"/>
          <w:szCs w:val="18"/>
        </w:rPr>
        <w:t> </w:t>
      </w:r>
      <w:r>
        <w:rPr>
          <w:rStyle w:val="WW8Num4z0"/>
          <w:rFonts w:ascii="Verdana" w:hAnsi="Verdana"/>
          <w:color w:val="4682B4"/>
          <w:sz w:val="18"/>
          <w:szCs w:val="18"/>
        </w:rPr>
        <w:t>ППО</w:t>
      </w:r>
      <w:r>
        <w:rPr>
          <w:rStyle w:val="WW8Num3z0"/>
          <w:rFonts w:ascii="Verdana" w:hAnsi="Verdana"/>
          <w:color w:val="000000"/>
          <w:sz w:val="18"/>
          <w:szCs w:val="18"/>
        </w:rPr>
        <w:t> </w:t>
      </w:r>
      <w:r>
        <w:rPr>
          <w:rFonts w:ascii="Verdana" w:hAnsi="Verdana"/>
          <w:color w:val="000000"/>
          <w:sz w:val="18"/>
          <w:szCs w:val="18"/>
        </w:rPr>
        <w:t>им.К.Якуба. 1996.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Багалей</w:t>
      </w:r>
      <w:r>
        <w:rPr>
          <w:rStyle w:val="WW8Num3z0"/>
          <w:rFonts w:ascii="Verdana" w:hAnsi="Verdana"/>
          <w:color w:val="000000"/>
          <w:sz w:val="18"/>
          <w:szCs w:val="18"/>
        </w:rPr>
        <w:t> </w:t>
      </w:r>
      <w:r>
        <w:rPr>
          <w:rFonts w:ascii="Verdana" w:hAnsi="Verdana"/>
          <w:color w:val="000000"/>
          <w:sz w:val="18"/>
          <w:szCs w:val="18"/>
        </w:rPr>
        <w:t>Д.И. Экономическое положение русских университетов. СПб. 1914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Балашов</w:t>
      </w:r>
      <w:r>
        <w:rPr>
          <w:rStyle w:val="WW8Num3z0"/>
          <w:rFonts w:ascii="Verdana" w:hAnsi="Verdana"/>
          <w:color w:val="000000"/>
          <w:sz w:val="18"/>
          <w:szCs w:val="18"/>
        </w:rPr>
        <w:t> </w:t>
      </w:r>
      <w:r>
        <w:rPr>
          <w:rFonts w:ascii="Verdana" w:hAnsi="Verdana"/>
          <w:color w:val="000000"/>
          <w:sz w:val="18"/>
          <w:szCs w:val="18"/>
        </w:rPr>
        <w:t>Г.В. Экономика высшей школы: особенности формирования нового хозяйственного механизма. Автореф. дис. .канд. экон. наук. Санкт-Петергургский университет экономики и финансов. СПб., 1993.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Л.И. Правовые основы расходов государственного бюджета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1981.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А.А. Предпринимательская деятельность учреждений профессионального образования.</w:t>
      </w:r>
      <w:r>
        <w:rPr>
          <w:rStyle w:val="WW8Num3z0"/>
          <w:rFonts w:ascii="Verdana" w:hAnsi="Verdana"/>
          <w:color w:val="000000"/>
          <w:sz w:val="18"/>
          <w:szCs w:val="18"/>
        </w:rPr>
        <w:t> </w:t>
      </w:r>
      <w:r>
        <w:rPr>
          <w:rStyle w:val="WW8Num4z0"/>
          <w:rFonts w:ascii="Verdana" w:hAnsi="Verdana"/>
          <w:color w:val="4682B4"/>
          <w:sz w:val="18"/>
          <w:szCs w:val="18"/>
        </w:rPr>
        <w:t>НИИВО</w:t>
      </w:r>
      <w:r>
        <w:rPr>
          <w:rFonts w:ascii="Verdana" w:hAnsi="Verdana"/>
          <w:color w:val="000000"/>
          <w:sz w:val="18"/>
          <w:szCs w:val="18"/>
        </w:rPr>
        <w:t>. М. 1996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Вилков</w:t>
      </w:r>
      <w:r>
        <w:rPr>
          <w:rStyle w:val="WW8Num3z0"/>
          <w:rFonts w:ascii="Verdana" w:hAnsi="Verdana"/>
          <w:color w:val="000000"/>
          <w:sz w:val="18"/>
          <w:szCs w:val="18"/>
        </w:rPr>
        <w:t> </w:t>
      </w:r>
      <w:r>
        <w:rPr>
          <w:rFonts w:ascii="Verdana" w:hAnsi="Verdana"/>
          <w:color w:val="000000"/>
          <w:sz w:val="18"/>
          <w:szCs w:val="18"/>
        </w:rPr>
        <w:t>Б.В. и другие. Финансово-экономическая деятельность учреждений образования, 1993-1994г. Сборник документов Министерства образования РФ,</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Республиканский институт повышения квалификации работников образования. М. РИПКРО, 1994г.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Воротинцев</w:t>
      </w:r>
      <w:r>
        <w:rPr>
          <w:rStyle w:val="WW8Num3z0"/>
          <w:rFonts w:ascii="Verdana" w:hAnsi="Verdana"/>
          <w:color w:val="000000"/>
          <w:sz w:val="18"/>
          <w:szCs w:val="18"/>
        </w:rPr>
        <w:t> </w:t>
      </w:r>
      <w:r>
        <w:rPr>
          <w:rFonts w:ascii="Verdana" w:hAnsi="Verdana"/>
          <w:color w:val="000000"/>
          <w:sz w:val="18"/>
          <w:szCs w:val="18"/>
        </w:rPr>
        <w:t>Н.И. Полный сборник правил приема и программ высших, средних и низших общеобразовательных учебных заведений России, мужских, женских, правительственных и частных на 1909-1910 учебный год. СПб. 1909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Голубев</w:t>
      </w:r>
      <w:r>
        <w:rPr>
          <w:rStyle w:val="WW8Num3z0"/>
          <w:rFonts w:ascii="Verdana" w:hAnsi="Verdana"/>
          <w:color w:val="000000"/>
          <w:sz w:val="18"/>
          <w:szCs w:val="18"/>
        </w:rPr>
        <w:t> </w:t>
      </w:r>
      <w:r>
        <w:rPr>
          <w:rFonts w:ascii="Verdana" w:hAnsi="Verdana"/>
          <w:color w:val="000000"/>
          <w:sz w:val="18"/>
          <w:szCs w:val="18"/>
        </w:rPr>
        <w:t>В.К., Горчакова Г.Е., Хомяков A.M. и др. Становление высшей школы в России в современных условиях: (Проблемы финансирования). Моск.гос. авиац. ин-т (техн.ун-т). М., 1994.</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Ю.Горбунова О.Н. Совершенствование финансово-правовых институтов в современных условиях перестройки управления народным хозяйством. М., 1988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П.Горбунова О.Н. Проблемы совершенствования основных финансово-правовых институтов в условиях перехода России к рынку. Автореф. дис. .докт.юрид.наук. М., 1996г.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М.Г. Ахременков А.А. Инвестиции в образование и устойчивое региональное развитие: (на примере города Переславля-Залесского). Пробл. информатизации высш.шк. М., 1996.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Ерина Т.ММ. Диагностические функции органов управления образованием. Образование в регионе: опыт, проблемы, инновации. М., 1996.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Т.С. Финансовое правоотношение. JI. 1985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Ефремов</w:t>
      </w:r>
      <w:r>
        <w:rPr>
          <w:rStyle w:val="WW8Num3z0"/>
          <w:rFonts w:ascii="Verdana" w:hAnsi="Verdana"/>
          <w:color w:val="000000"/>
          <w:sz w:val="18"/>
          <w:szCs w:val="18"/>
        </w:rPr>
        <w:t> </w:t>
      </w:r>
      <w:r>
        <w:rPr>
          <w:rFonts w:ascii="Verdana" w:hAnsi="Verdana"/>
          <w:color w:val="000000"/>
          <w:sz w:val="18"/>
          <w:szCs w:val="18"/>
        </w:rPr>
        <w:t>Л.Г. Управление социально-экономическим развитием высшей школы республик субъектов Российской Федерации. Автореф. дис. . канд. экон. наук. Санкт-Петербург, ун-т экономики и финансов. СПб., 1996.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Ерошин</w:t>
      </w:r>
      <w:r>
        <w:rPr>
          <w:rStyle w:val="WW8Num3z0"/>
          <w:rFonts w:ascii="Verdana" w:hAnsi="Verdana"/>
          <w:color w:val="000000"/>
          <w:sz w:val="18"/>
          <w:szCs w:val="18"/>
        </w:rPr>
        <w:t> </w:t>
      </w:r>
      <w:r>
        <w:rPr>
          <w:rFonts w:ascii="Verdana" w:hAnsi="Verdana"/>
          <w:color w:val="000000"/>
          <w:sz w:val="18"/>
          <w:szCs w:val="18"/>
        </w:rPr>
        <w:t>В.И. Состояние, проблемы и тенденции изменений в экономике образования. М. Институт управления образованием, 1996г. 17.3</w:t>
      </w:r>
      <w:r>
        <w:rPr>
          <w:rStyle w:val="WW8Num4z0"/>
          <w:rFonts w:ascii="Verdana" w:hAnsi="Verdana"/>
          <w:color w:val="4682B4"/>
          <w:sz w:val="18"/>
          <w:szCs w:val="18"/>
        </w:rPr>
        <w:t>апольский</w:t>
      </w:r>
      <w:r>
        <w:rPr>
          <w:rStyle w:val="WW8Num3z0"/>
          <w:rFonts w:ascii="Verdana" w:hAnsi="Verdana"/>
          <w:color w:val="000000"/>
          <w:sz w:val="18"/>
          <w:szCs w:val="18"/>
        </w:rPr>
        <w:t> </w:t>
      </w:r>
      <w:r>
        <w:rPr>
          <w:rFonts w:ascii="Verdana" w:hAnsi="Verdana"/>
          <w:color w:val="000000"/>
          <w:sz w:val="18"/>
          <w:szCs w:val="18"/>
        </w:rPr>
        <w:t>С.В. Самофинансирование предприятий. Изд.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лит-ра. М., 1988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и нормативно-правовая база развития образования в странах ближнего зарубежья. М.</w:t>
      </w:r>
      <w:r>
        <w:rPr>
          <w:rStyle w:val="WW8Num3z0"/>
          <w:rFonts w:ascii="Verdana" w:hAnsi="Verdana"/>
          <w:color w:val="000000"/>
          <w:sz w:val="18"/>
          <w:szCs w:val="18"/>
        </w:rPr>
        <w:t> </w:t>
      </w:r>
      <w:r>
        <w:rPr>
          <w:rStyle w:val="WW8Num4z0"/>
          <w:rFonts w:ascii="Verdana" w:hAnsi="Verdana"/>
          <w:color w:val="4682B4"/>
          <w:sz w:val="18"/>
          <w:szCs w:val="18"/>
        </w:rPr>
        <w:t>ИТП</w:t>
      </w:r>
      <w:r>
        <w:rPr>
          <w:rStyle w:val="WW8Num3z0"/>
          <w:rFonts w:ascii="Verdana" w:hAnsi="Verdana"/>
          <w:color w:val="000000"/>
          <w:sz w:val="18"/>
          <w:szCs w:val="18"/>
        </w:rPr>
        <w:t> </w:t>
      </w:r>
      <w:r>
        <w:rPr>
          <w:rFonts w:ascii="Verdana" w:hAnsi="Verdana"/>
          <w:color w:val="000000"/>
          <w:sz w:val="18"/>
          <w:szCs w:val="18"/>
        </w:rPr>
        <w:t>и МИО РАО, 1993г.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Е.Н. Основы формирования хозяйственного механизма в сфере услуг.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А.Е. Высшая школа России конца XIX начала XX века. М. Институт истории АН СССР. 1991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А.Е. Университетская политика самодержавия в конце XIX начале XX в. Государственное руководство высшей школой в дореволюционной России и в СССР. Сб. статей. М, 1979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Изменения в Проекте общего</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императорских российских университетов при применении его к высшим техническим учебным заведениям Министерства народного просвещения. СПб. 1905.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правоотношение. Воронеж. 1997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Карлов</w:t>
      </w:r>
      <w:r>
        <w:rPr>
          <w:rStyle w:val="WW8Num3z0"/>
          <w:rFonts w:ascii="Verdana" w:hAnsi="Verdana"/>
          <w:color w:val="000000"/>
          <w:sz w:val="18"/>
          <w:szCs w:val="18"/>
        </w:rPr>
        <w:t> </w:t>
      </w:r>
      <w:r>
        <w:rPr>
          <w:rFonts w:ascii="Verdana" w:hAnsi="Verdana"/>
          <w:color w:val="000000"/>
          <w:sz w:val="18"/>
          <w:szCs w:val="18"/>
        </w:rPr>
        <w:t>Н.В. Оценка затрат на высшее образование. Alma mater. М., 1996.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В.Г. Высшее образование в России./ Очерк истории до 1917 года</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ВО М., 1995.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В.Г. Объективная необходимость. М., Изд-во "Республика", 1995.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Кичева</w:t>
      </w:r>
      <w:r>
        <w:rPr>
          <w:rStyle w:val="WW8Num3z0"/>
          <w:rFonts w:ascii="Verdana" w:hAnsi="Verdana"/>
          <w:color w:val="000000"/>
          <w:sz w:val="18"/>
          <w:szCs w:val="18"/>
        </w:rPr>
        <w:t> </w:t>
      </w:r>
      <w:r>
        <w:rPr>
          <w:rFonts w:ascii="Verdana" w:hAnsi="Verdana"/>
          <w:color w:val="000000"/>
          <w:sz w:val="18"/>
          <w:szCs w:val="18"/>
        </w:rPr>
        <w:t>И.В. Финансирование высшей школы в России в конце XIX начале XX веков. МГУ им.М.В.Ломоносова. М., 1993.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Кураков</w:t>
      </w:r>
      <w:r>
        <w:rPr>
          <w:rStyle w:val="WW8Num3z0"/>
          <w:rFonts w:ascii="Verdana" w:hAnsi="Verdana"/>
          <w:color w:val="000000"/>
          <w:sz w:val="18"/>
          <w:szCs w:val="18"/>
        </w:rPr>
        <w:t> </w:t>
      </w:r>
      <w:r>
        <w:rPr>
          <w:rFonts w:ascii="Verdana" w:hAnsi="Verdana"/>
          <w:color w:val="000000"/>
          <w:sz w:val="18"/>
          <w:szCs w:val="18"/>
        </w:rPr>
        <w:t>Л.П. Проблемы управления высшей школой на современном этапе. М., 1995.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Марголин Д. Справочник по высшему образованию. Руководство для поступающих во все высшие учебные заведения России. Киев. 1911.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Медынский</w:t>
      </w:r>
      <w:r>
        <w:rPr>
          <w:rStyle w:val="WW8Num3z0"/>
          <w:rFonts w:ascii="Verdana" w:hAnsi="Verdana"/>
          <w:color w:val="000000"/>
          <w:sz w:val="18"/>
          <w:szCs w:val="18"/>
        </w:rPr>
        <w:t> </w:t>
      </w:r>
      <w:r>
        <w:rPr>
          <w:rFonts w:ascii="Verdana" w:hAnsi="Verdana"/>
          <w:color w:val="000000"/>
          <w:sz w:val="18"/>
          <w:szCs w:val="18"/>
        </w:rPr>
        <w:t>Е.И. Высшее техническое и сельскохозяйственное образование в дореволюционной России. Высшая техническая школа. 1935. №№ 4, 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ЗЗ.О плате за учение в учебных заведениях Министерства народного просвещения.</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финанского права. М. 1980.</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В.М. Финансы. М., 1993.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Рождественский</w:t>
      </w:r>
      <w:r>
        <w:rPr>
          <w:rStyle w:val="WW8Num3z0"/>
          <w:rFonts w:ascii="Verdana" w:hAnsi="Verdana"/>
          <w:color w:val="000000"/>
          <w:sz w:val="18"/>
          <w:szCs w:val="18"/>
        </w:rPr>
        <w:t> </w:t>
      </w:r>
      <w:r>
        <w:rPr>
          <w:rFonts w:ascii="Verdana" w:hAnsi="Verdana"/>
          <w:color w:val="000000"/>
          <w:sz w:val="18"/>
          <w:szCs w:val="18"/>
        </w:rPr>
        <w:t>С.В. Исторический обзор деятельности Министерства народного просвещения. 1802-1902. СПб. 1902.</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Региональная политика РФ в области высшего и среднего профессионального образования. НИИ регионологии при Мордовском университете. Саранск ,НИИ регионологии, 1995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Сборник сведений о специальных капиталах ученых учреждений и учебных заведений ведомства Министерства народного просвещения. Выпуски 1-7.</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1909-11916.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Свод мнений по вопросам, предложенным г.министром народного просвещения относительно желательных изменений в устройстве российских университетов. СПб. 1902.</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Статистические сведения о состоянии учебных заведений, подведомственных Учебному отделу Министерства торговли и промышленности. В 7 томах. СПб. Учебный отдел. 1908-1916.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Толстопятен Г.П. Финансово-правовые нормы и финансовые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Сборник "Проблемы современного зарубежного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МГИМО</w:t>
      </w:r>
      <w:r>
        <w:rPr>
          <w:rStyle w:val="WW8Num3z0"/>
          <w:rFonts w:ascii="Verdana" w:hAnsi="Verdana"/>
          <w:color w:val="000000"/>
          <w:sz w:val="18"/>
          <w:szCs w:val="18"/>
        </w:rPr>
        <w:t> </w:t>
      </w:r>
      <w:r>
        <w:rPr>
          <w:rFonts w:ascii="Verdana" w:hAnsi="Verdana"/>
          <w:color w:val="000000"/>
          <w:sz w:val="18"/>
          <w:szCs w:val="18"/>
        </w:rPr>
        <w:t>МИД РФ. М. 1994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Г.А. Организация управления в сфере общественного порядка. М., 1971.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Тумкина</w:t>
      </w:r>
      <w:r>
        <w:rPr>
          <w:rStyle w:val="WW8Num3z0"/>
          <w:rFonts w:ascii="Verdana" w:hAnsi="Verdana"/>
          <w:color w:val="000000"/>
          <w:sz w:val="18"/>
          <w:szCs w:val="18"/>
        </w:rPr>
        <w:t> </w:t>
      </w:r>
      <w:r>
        <w:rPr>
          <w:rFonts w:ascii="Verdana" w:hAnsi="Verdana"/>
          <w:color w:val="000000"/>
          <w:sz w:val="18"/>
          <w:szCs w:val="18"/>
        </w:rPr>
        <w:t>Н.С. Модели финансирования высшего образования. МГУ им.М.В.Ломоносова. М., 1995.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Финансово-экономическая деятельность учреждений образования. 19931994: Сб. документов. Мин-во образования РФ. Респ. ин-т повышения квалификации работников образования. Сост. Вилков и др. М., РИПКРО, 1994.</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Финансово-кредитный словарь. т.З. М. Финансы и статистика. 1988.</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Финансовое право. М., 1985.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Основы теории финансового права, Алмааты, 1995 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 Образовательное законодательство: состояние и перспективы: (Краткий анализ содержания российского и международного пед. законодательства). Высш. образование в России. 1995.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Шленов</w:t>
      </w:r>
      <w:r>
        <w:rPr>
          <w:rStyle w:val="WW8Num3z0"/>
          <w:rFonts w:ascii="Verdana" w:hAnsi="Verdana"/>
          <w:color w:val="000000"/>
          <w:sz w:val="18"/>
          <w:szCs w:val="18"/>
        </w:rPr>
        <w:t> </w:t>
      </w:r>
      <w:r>
        <w:rPr>
          <w:rFonts w:ascii="Verdana" w:hAnsi="Verdana"/>
          <w:color w:val="000000"/>
          <w:sz w:val="18"/>
          <w:szCs w:val="18"/>
        </w:rPr>
        <w:t>Ю.В. Финансирование и организация инновационной деятельности высшей школы как фактор ее стабильности. СПб; Издательство СПбУЗФ, 1995г.</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Шукшунов</w:t>
      </w:r>
      <w:r>
        <w:rPr>
          <w:rStyle w:val="WW8Num3z0"/>
          <w:rFonts w:ascii="Verdana" w:hAnsi="Verdana"/>
          <w:color w:val="000000"/>
          <w:sz w:val="18"/>
          <w:szCs w:val="18"/>
        </w:rPr>
        <w:t> </w:t>
      </w:r>
      <w:r>
        <w:rPr>
          <w:rFonts w:ascii="Verdana" w:hAnsi="Verdana"/>
          <w:color w:val="000000"/>
          <w:sz w:val="18"/>
          <w:szCs w:val="18"/>
        </w:rPr>
        <w:t>В.Е. Анализ состояния и пути развития высшего образования в России. М., 1996.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Журнал "Финансы". 1997. № 8.</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Журнал "Хозяйство и право". 1995. № 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Журнал "Экономика и жизнь. 1992. № 48.</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Журнал "Экономика и жизнь. 1993. № 22.</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Журнал "Юридический мир", 1998, № 5.</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Журнал "Бюджетные и некоммерческие организации", 1997, № 11.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Журнал "Частная школа", 1995, № 3,4.</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См. подробно о системе прямых и обратных связей с помощью финансов:</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М., 1996.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Г.А.Туманов. Организация управления в сфере общественного порядка. М., 1971, с.83-85.63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М., 1996, с.13. СЗ РФ, 1998, № 20, ст.2143.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Шукшунов</w:t>
      </w:r>
      <w:r>
        <w:rPr>
          <w:rStyle w:val="WW8Num3z0"/>
          <w:rFonts w:ascii="Verdana" w:hAnsi="Verdana"/>
          <w:color w:val="000000"/>
          <w:sz w:val="18"/>
          <w:szCs w:val="18"/>
        </w:rPr>
        <w:t> </w:t>
      </w:r>
      <w:r>
        <w:rPr>
          <w:rFonts w:ascii="Verdana" w:hAnsi="Verdana"/>
          <w:color w:val="000000"/>
          <w:sz w:val="18"/>
          <w:szCs w:val="18"/>
        </w:rPr>
        <w:t>В.Е. Анализ состояния и пути развития высшего образования в России. М., 1996, с. 16.</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А.Е. Высшая школа России конца XIX начала XX века. М. Институт истории АН СССР. 1991.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А.Е. Университетская политика самодержавия в конце XIX начале XX в. Государственное руководство высшей школой в дореволюционной России и в СССР. Сб. статей. М. 1979.</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А.Е. Высшая школа России конца XIX начале XX века. М. Институт истории АН СССР. 1991. с. 193.</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Багалей</w:t>
      </w:r>
      <w:r>
        <w:rPr>
          <w:rStyle w:val="WW8Num3z0"/>
          <w:rFonts w:ascii="Verdana" w:hAnsi="Verdana"/>
          <w:color w:val="000000"/>
          <w:sz w:val="18"/>
          <w:szCs w:val="18"/>
        </w:rPr>
        <w:t> </w:t>
      </w:r>
      <w:r>
        <w:rPr>
          <w:rFonts w:ascii="Verdana" w:hAnsi="Verdana"/>
          <w:color w:val="000000"/>
          <w:sz w:val="18"/>
          <w:szCs w:val="18"/>
        </w:rPr>
        <w:t>Д.И. Экономическое положение русских университетов, СПб. 1914.</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Багалей</w:t>
      </w:r>
      <w:r>
        <w:rPr>
          <w:rStyle w:val="WW8Num3z0"/>
          <w:rFonts w:ascii="Verdana" w:hAnsi="Verdana"/>
          <w:color w:val="000000"/>
          <w:sz w:val="18"/>
          <w:szCs w:val="18"/>
        </w:rPr>
        <w:t> </w:t>
      </w:r>
      <w:r>
        <w:rPr>
          <w:rFonts w:ascii="Verdana" w:hAnsi="Verdana"/>
          <w:color w:val="000000"/>
          <w:sz w:val="18"/>
          <w:szCs w:val="18"/>
        </w:rPr>
        <w:t>Д.И. Экономическое положение русских университетов. СПб. 1914.</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Марголин Д. Справочник по высшему образованию. Руководство для поступающих во все высшие учебные заведения России. Киев. 1911.</w:t>
      </w:r>
    </w:p>
    <w:p w:rsidR="00206907" w:rsidRDefault="00206907" w:rsidP="002069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Багалей</w:t>
      </w:r>
      <w:r>
        <w:rPr>
          <w:rStyle w:val="WW8Num3z0"/>
          <w:rFonts w:ascii="Verdana" w:hAnsi="Verdana"/>
          <w:color w:val="000000"/>
          <w:sz w:val="18"/>
          <w:szCs w:val="18"/>
        </w:rPr>
        <w:t> </w:t>
      </w:r>
      <w:r>
        <w:rPr>
          <w:rFonts w:ascii="Verdana" w:hAnsi="Verdana"/>
          <w:color w:val="000000"/>
          <w:sz w:val="18"/>
          <w:szCs w:val="18"/>
        </w:rPr>
        <w:t>Д.И. Экономическое положение русских университетов. СПб. 1914. с.9.</w:t>
      </w:r>
    </w:p>
    <w:p w:rsidR="00182B03" w:rsidRDefault="00206907" w:rsidP="00206907">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2B03" w:rsidRDefault="00182B03"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30B" w:rsidRDefault="000A530B">
      <w:r>
        <w:separator/>
      </w:r>
    </w:p>
  </w:endnote>
  <w:endnote w:type="continuationSeparator" w:id="0">
    <w:p w:rsidR="000A530B" w:rsidRDefault="000A5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30B" w:rsidRDefault="000A530B">
      <w:r>
        <w:separator/>
      </w:r>
    </w:p>
  </w:footnote>
  <w:footnote w:type="continuationSeparator" w:id="0">
    <w:p w:rsidR="000A530B" w:rsidRDefault="000A53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30B"/>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EB1B8-16D8-4412-B562-B117BB36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12437</TotalTime>
  <Pages>12</Pages>
  <Words>6626</Words>
  <Characters>37771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44309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323</cp:revision>
  <cp:lastPrinted>2009-02-06T08:36:00Z</cp:lastPrinted>
  <dcterms:created xsi:type="dcterms:W3CDTF">2015-03-22T11:10:00Z</dcterms:created>
  <dcterms:modified xsi:type="dcterms:W3CDTF">2015-10-09T10:29:00Z</dcterms:modified>
</cp:coreProperties>
</file>