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1B59" w14:textId="77777777" w:rsidR="000B596C" w:rsidRDefault="000B596C" w:rsidP="000B596C">
      <w:pPr>
        <w:pStyle w:val="afffffffffffffffffffffffffff5"/>
        <w:rPr>
          <w:rFonts w:ascii="Verdana" w:hAnsi="Verdana"/>
          <w:color w:val="000000"/>
          <w:sz w:val="21"/>
          <w:szCs w:val="21"/>
        </w:rPr>
      </w:pPr>
      <w:r>
        <w:rPr>
          <w:rFonts w:ascii="Helvetica" w:hAnsi="Helvetica" w:cs="Helvetica"/>
          <w:b/>
          <w:bCs w:val="0"/>
          <w:color w:val="222222"/>
          <w:sz w:val="21"/>
          <w:szCs w:val="21"/>
        </w:rPr>
        <w:t>Алексеенко, Сергей Николаевич.</w:t>
      </w:r>
    </w:p>
    <w:p w14:paraId="76DBE551" w14:textId="77777777" w:rsidR="000B596C" w:rsidRDefault="000B596C" w:rsidP="000B596C">
      <w:pPr>
        <w:pStyle w:val="20"/>
        <w:spacing w:before="0" w:after="312"/>
        <w:rPr>
          <w:rFonts w:ascii="Arial" w:hAnsi="Arial" w:cs="Arial"/>
          <w:caps/>
          <w:color w:val="333333"/>
          <w:sz w:val="27"/>
          <w:szCs w:val="27"/>
        </w:rPr>
      </w:pPr>
      <w:r>
        <w:rPr>
          <w:rFonts w:ascii="Helvetica" w:hAnsi="Helvetica" w:cs="Helvetica"/>
          <w:caps/>
          <w:color w:val="222222"/>
          <w:sz w:val="21"/>
          <w:szCs w:val="21"/>
        </w:rPr>
        <w:t>Об исчезающей вязкости в трехмерных краевых задачах динамики несжимаемой жидкости : диссертация ... доктора физико-математических наук : 01.01.02. - Бишкек, 1994. - 284 с.</w:t>
      </w:r>
    </w:p>
    <w:p w14:paraId="6CF95945" w14:textId="77777777" w:rsidR="000B596C" w:rsidRDefault="000B596C" w:rsidP="000B596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Алексеенко, Сергей Николаевич</w:t>
      </w:r>
    </w:p>
    <w:p w14:paraId="34E2AE38"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BBpHMBIE</w:t>
      </w:r>
    </w:p>
    <w:p w14:paraId="77426173"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Г.оЛВА I. Предельный переход по вязкости в однородной краевом задаче для линеаризованной системы уравнении Павье-Стокса</w:t>
      </w:r>
    </w:p>
    <w:p w14:paraId="48A16114"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Линеаризованная система уравнений Кавье-Стокса с оператором первого порядка, характеристики которого не выходят из заданной трёхмерной области</w:t>
      </w:r>
    </w:p>
    <w:p w14:paraId="7216101C"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§2.Вывод основной априорной оценки</w:t>
      </w:r>
    </w:p>
    <w:p w14:paraId="5374E5D3"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.Лродольпьщ переход в задаче с оператором первого порядка, характеристики которого не выходят из заданной области ":</w:t>
      </w:r>
    </w:p>
    <w:p w14:paraId="46A1BFF8"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§4.Пространство функций, имеющих квадратично суммируемую полную производную</w:t>
      </w:r>
    </w:p>
    <w:p w14:paraId="464E71A6"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Л'Соррсктиая постановка вырожденной задачи и формулировка результатов в случае, когда характеристики оператора первого порядка не выходят из заданной трехмерном области</w:t>
      </w:r>
    </w:p>
    <w:p w14:paraId="4A6ABE01"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§6.Краевая задача для системы Навье-Стокса в нещ1ли!1дрической области</w:t>
      </w:r>
    </w:p>
    <w:p w14:paraId="7C07F7E3"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§7.Вывод априорной оценки для полной производной функции скорости</w:t>
      </w:r>
    </w:p>
    <w:p w14:paraId="58BDC343"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Предельный переход и формулировка основных результатов для краевой задачи в области тока по заданному вектору</w:t>
      </w:r>
    </w:p>
    <w:p w14:paraId="02F8CEAA"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Пространство (оупшгий, квазипормировапное относительно протекающего солепоядального поля</w:t>
      </w:r>
    </w:p>
    <w:p w14:paraId="1E1D03C3"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§1.Допустимость области '</w:t>
      </w:r>
    </w:p>
    <w:p w14:paraId="5A260591"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§2.Определения и основные свойства пространств функций, квазннормнрованных относительно протекающего соленой-далъного поля</w:t>
      </w:r>
    </w:p>
    <w:p w14:paraId="7FB05F38"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.Доказательство полноты введённых квазикормированных пространств</w:t>
      </w:r>
    </w:p>
    <w:p w14:paraId="2C41D57D"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§4.Доказательство существования аппроксимирующих последовательностей для элементов введённых квазинормированных пространств</w:t>
      </w:r>
    </w:p>
    <w:p w14:paraId="74A7F6D9"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Об исчезающей вязкости в линеаризованной задаче протекания несжимаемой жидкости</w:t>
      </w:r>
    </w:p>
    <w:p w14:paraId="6AB5C5E3"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§1.Линеаризованная задача протекания несжимаемой жидкости</w:t>
      </w:r>
    </w:p>
    <w:p w14:paraId="5A757466"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§2.Априорные оценки</w:t>
      </w:r>
    </w:p>
    <w:p w14:paraId="66FF4C36"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§3.Предельный переход по вязкости в пространстве, определяемом как замыкание линеала гладких функций по квазинорме</w:t>
      </w:r>
    </w:p>
    <w:p w14:paraId="6B1BA7AE"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§4.Предельный переход по вязкости в допустимой области, когда выделенные части границы при пересечении образуют криволинейные двугранные углы *: j^g</w:t>
      </w:r>
    </w:p>
    <w:p w14:paraId="1EFCA5EA"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Существование и асимптотика по вязкости слабых решений системы уравнений Навье-Стокса с условием регулярного проскальзывания вдоль твёрдой части границы</w:t>
      </w:r>
    </w:p>
    <w:p w14:paraId="5D75C478"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§1.Слабое решение системы Навье-Стокса с условием регулярного проскальзывания вдоль части границы</w:t>
      </w:r>
    </w:p>
    <w:p w14:paraId="09FF0DDB"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§2.Асимптотическое представление слабого решения системы уравнений Навье-Стокса с условием регулярного проскальзывания, заданного на всей границе</w:t>
      </w:r>
    </w:p>
    <w:p w14:paraId="18C3515E"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§3.Слабое решение задачи протекания для системы Навье--Стокса в цилиндрической области с условием регулярного проскальзывания вдоль твёрдых стенок</w:t>
      </w:r>
    </w:p>
    <w:p w14:paraId="18154F94"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§4.Асимптотическое представление слабого решения задачи протекания для системы Навье-Стокса в цилиндрической области</w:t>
      </w:r>
    </w:p>
    <w:p w14:paraId="049A9EBC"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§5.Оценка остаточного члена</w:t>
      </w:r>
    </w:p>
    <w:p w14:paraId="3AC84E17"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ГЛАБА У. Существование слабых решений задачи протекания и их асимптотическое представление в областях, имеющих у выхода форму сопла и раструба</w:t>
      </w:r>
    </w:p>
    <w:p w14:paraId="3168A03F"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§1.Определение слабого решения задачи протекания с условием регулярного проскальзывания вдоль твёрдых стенок</w:t>
      </w:r>
    </w:p>
    <w:p w14:paraId="15D86D34"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§2.Построение финитного соленоидального продолжения с границы, имеющей двугранные углы</w:t>
      </w:r>
    </w:p>
    <w:p w14:paraId="2AE20EFA"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§3.Теорема существования слабого решения</w:t>
      </w:r>
    </w:p>
    <w:p w14:paraId="3D65514E"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§4.Асимптотическое представление слабого решения в области с соплом '</w:t>
      </w:r>
    </w:p>
    <w:p w14:paraId="72ECF7EC"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Оценка остаточного члена '</w:t>
      </w:r>
    </w:p>
    <w:p w14:paraId="07F009BB"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§6.Асимптотическое представление слабого решения в области с раструбом -.</w:t>
      </w:r>
    </w:p>
    <w:p w14:paraId="1EB1FB1D" w14:textId="77777777" w:rsidR="000B596C" w:rsidRDefault="000B596C" w:rsidP="000B59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§7.Оценка остаточного члена</w:t>
      </w:r>
    </w:p>
    <w:p w14:paraId="4FDAD129" w14:textId="276CB006" w:rsidR="00BD642D" w:rsidRPr="000B596C" w:rsidRDefault="00BD642D" w:rsidP="000B596C"/>
    <w:sectPr w:rsidR="00BD642D" w:rsidRPr="000B596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C8A2" w14:textId="77777777" w:rsidR="00F04967" w:rsidRDefault="00F04967">
      <w:pPr>
        <w:spacing w:after="0" w:line="240" w:lineRule="auto"/>
      </w:pPr>
      <w:r>
        <w:separator/>
      </w:r>
    </w:p>
  </w:endnote>
  <w:endnote w:type="continuationSeparator" w:id="0">
    <w:p w14:paraId="4833F294" w14:textId="77777777" w:rsidR="00F04967" w:rsidRDefault="00F0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CEB4" w14:textId="77777777" w:rsidR="00F04967" w:rsidRDefault="00F04967"/>
    <w:p w14:paraId="731C99CB" w14:textId="77777777" w:rsidR="00F04967" w:rsidRDefault="00F04967"/>
    <w:p w14:paraId="2B44E8C0" w14:textId="77777777" w:rsidR="00F04967" w:rsidRDefault="00F04967"/>
    <w:p w14:paraId="0DA1C5BA" w14:textId="77777777" w:rsidR="00F04967" w:rsidRDefault="00F04967"/>
    <w:p w14:paraId="122B17FC" w14:textId="77777777" w:rsidR="00F04967" w:rsidRDefault="00F04967"/>
    <w:p w14:paraId="1A43E6DB" w14:textId="77777777" w:rsidR="00F04967" w:rsidRDefault="00F04967"/>
    <w:p w14:paraId="39FC1DE6" w14:textId="77777777" w:rsidR="00F04967" w:rsidRDefault="00F049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617DD9" wp14:editId="1225A8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1EE99" w14:textId="77777777" w:rsidR="00F04967" w:rsidRDefault="00F049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617D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81EE99" w14:textId="77777777" w:rsidR="00F04967" w:rsidRDefault="00F049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13DF31" w14:textId="77777777" w:rsidR="00F04967" w:rsidRDefault="00F04967"/>
    <w:p w14:paraId="4D661E16" w14:textId="77777777" w:rsidR="00F04967" w:rsidRDefault="00F04967"/>
    <w:p w14:paraId="619D102D" w14:textId="77777777" w:rsidR="00F04967" w:rsidRDefault="00F049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CC784F" wp14:editId="44304D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E63E7" w14:textId="77777777" w:rsidR="00F04967" w:rsidRDefault="00F04967"/>
                          <w:p w14:paraId="69EB5EA5" w14:textId="77777777" w:rsidR="00F04967" w:rsidRDefault="00F049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CC78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1E63E7" w14:textId="77777777" w:rsidR="00F04967" w:rsidRDefault="00F04967"/>
                    <w:p w14:paraId="69EB5EA5" w14:textId="77777777" w:rsidR="00F04967" w:rsidRDefault="00F049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82748C" w14:textId="77777777" w:rsidR="00F04967" w:rsidRDefault="00F04967"/>
    <w:p w14:paraId="64BE15C5" w14:textId="77777777" w:rsidR="00F04967" w:rsidRDefault="00F04967">
      <w:pPr>
        <w:rPr>
          <w:sz w:val="2"/>
          <w:szCs w:val="2"/>
        </w:rPr>
      </w:pPr>
    </w:p>
    <w:p w14:paraId="6B560A85" w14:textId="77777777" w:rsidR="00F04967" w:rsidRDefault="00F04967"/>
    <w:p w14:paraId="5EDE75FE" w14:textId="77777777" w:rsidR="00F04967" w:rsidRDefault="00F04967">
      <w:pPr>
        <w:spacing w:after="0" w:line="240" w:lineRule="auto"/>
      </w:pPr>
    </w:p>
  </w:footnote>
  <w:footnote w:type="continuationSeparator" w:id="0">
    <w:p w14:paraId="6BC8C176" w14:textId="77777777" w:rsidR="00F04967" w:rsidRDefault="00F04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67"/>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94885</TotalTime>
  <Pages>3</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356</cp:revision>
  <cp:lastPrinted>2009-02-06T05:36:00Z</cp:lastPrinted>
  <dcterms:created xsi:type="dcterms:W3CDTF">2024-01-07T13:43:00Z</dcterms:created>
  <dcterms:modified xsi:type="dcterms:W3CDTF">2025-05-16T12:40:00Z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