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09F" w14:textId="77777777" w:rsidR="00AC7ECB" w:rsidRDefault="00AC7ECB" w:rsidP="00AC7ECB">
      <w:pPr>
        <w:pStyle w:val="afffffffffffffffffffffffffff5"/>
        <w:rPr>
          <w:rFonts w:ascii="Verdana" w:hAnsi="Verdana"/>
          <w:color w:val="000000"/>
          <w:sz w:val="21"/>
          <w:szCs w:val="21"/>
        </w:rPr>
      </w:pPr>
      <w:r>
        <w:rPr>
          <w:rFonts w:ascii="Helvetica Neue" w:hAnsi="Helvetica Neue"/>
          <w:b/>
          <w:bCs w:val="0"/>
          <w:color w:val="222222"/>
          <w:sz w:val="21"/>
          <w:szCs w:val="21"/>
        </w:rPr>
        <w:t>Васильев, Александр Николаевич.</w:t>
      </w:r>
    </w:p>
    <w:p w14:paraId="10FFA6CB" w14:textId="77777777" w:rsidR="00AC7ECB" w:rsidRDefault="00AC7ECB" w:rsidP="00AC7ECB">
      <w:pPr>
        <w:pStyle w:val="20"/>
        <w:spacing w:before="0" w:after="312"/>
        <w:rPr>
          <w:rFonts w:ascii="Arial" w:hAnsi="Arial" w:cs="Arial"/>
          <w:caps/>
          <w:color w:val="333333"/>
          <w:sz w:val="27"/>
          <w:szCs w:val="27"/>
        </w:rPr>
      </w:pPr>
      <w:r>
        <w:rPr>
          <w:rFonts w:ascii="Helvetica Neue" w:hAnsi="Helvetica Neue" w:cs="Arial"/>
          <w:caps/>
          <w:color w:val="222222"/>
          <w:sz w:val="21"/>
          <w:szCs w:val="21"/>
        </w:rPr>
        <w:t>Поляризация в реакции П-р-п0n при импульсе 40 ГэВ/</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диссертация ... кандидата физико-математических наук : 01.04.01. - Серпухов, 1984. - 123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AAE619C" w14:textId="77777777" w:rsidR="00AC7ECB" w:rsidRDefault="00AC7ECB" w:rsidP="00AC7E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Васильев, Александр Николаевич</w:t>
      </w:r>
    </w:p>
    <w:p w14:paraId="4EE3696C"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05504694"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экспериментальные исследования поляризации в реакции перезарядки.</w:t>
      </w:r>
    </w:p>
    <w:p w14:paraId="73B05648"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Полный опыт и параметр поляризации P(-t).</w:t>
      </w:r>
    </w:p>
    <w:p w14:paraId="4EEB030A"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Изотопическая связь амплитуд </w:t>
      </w:r>
      <w:proofErr w:type="spellStart"/>
      <w:r>
        <w:rPr>
          <w:rFonts w:ascii="Arial" w:hAnsi="Arial" w:cs="Arial"/>
          <w:color w:val="333333"/>
          <w:sz w:val="21"/>
          <w:szCs w:val="21"/>
        </w:rPr>
        <w:t>atН</w:t>
      </w:r>
      <w:proofErr w:type="spellEnd"/>
      <w:r>
        <w:rPr>
          <w:rFonts w:ascii="Arial" w:hAnsi="Arial" w:cs="Arial"/>
          <w:color w:val="333333"/>
          <w:sz w:val="21"/>
          <w:szCs w:val="21"/>
        </w:rPr>
        <w:t>- рассеяния.</w:t>
      </w:r>
    </w:p>
    <w:p w14:paraId="28E06C47"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Предсказания, теоретических моделей.</w:t>
      </w:r>
    </w:p>
    <w:p w14:paraId="44A6AADF"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Экспериментальные результаты по поляризации в реакции при низких энергиях.</w:t>
      </w:r>
    </w:p>
    <w:p w14:paraId="48F60700"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Экспериментальная установка для измерения, поляризации в реакции </w:t>
      </w:r>
      <w:proofErr w:type="spellStart"/>
      <w:r>
        <w:rPr>
          <w:rFonts w:ascii="Arial" w:hAnsi="Arial" w:cs="Arial"/>
          <w:color w:val="333333"/>
          <w:sz w:val="21"/>
          <w:szCs w:val="21"/>
        </w:rPr>
        <w:t>пионной</w:t>
      </w:r>
      <w:proofErr w:type="spellEnd"/>
      <w:r>
        <w:rPr>
          <w:rFonts w:ascii="Arial" w:hAnsi="Arial" w:cs="Arial"/>
          <w:color w:val="333333"/>
          <w:sz w:val="21"/>
          <w:szCs w:val="21"/>
        </w:rPr>
        <w:t xml:space="preserve"> перезарядки.</w:t>
      </w:r>
    </w:p>
    <w:p w14:paraId="21776A9C"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Магнитооптический канал, адронный и электронный пучки.</w:t>
      </w:r>
    </w:p>
    <w:p w14:paraId="7D41B3D1"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Общее описание установки.</w:t>
      </w:r>
    </w:p>
    <w:p w14:paraId="5C9C4E43"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Пучковая аппаратура.</w:t>
      </w:r>
    </w:p>
    <w:p w14:paraId="73734B8F"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Поляризованная протонная "замороженная" мишень.</w:t>
      </w:r>
    </w:p>
    <w:p w14:paraId="2926AA62"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Охранная система счетчиков.</w:t>
      </w:r>
    </w:p>
    <w:p w14:paraId="4B6327C6"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w:t>
      </w:r>
      <w:proofErr w:type="spellStart"/>
      <w:r>
        <w:rPr>
          <w:rFonts w:ascii="Arial" w:hAnsi="Arial" w:cs="Arial"/>
          <w:color w:val="333333"/>
          <w:sz w:val="21"/>
          <w:szCs w:val="21"/>
        </w:rPr>
        <w:t>Черепковский</w:t>
      </w:r>
      <w:proofErr w:type="spellEnd"/>
      <w:r>
        <w:rPr>
          <w:rFonts w:ascii="Arial" w:hAnsi="Arial" w:cs="Arial"/>
          <w:color w:val="333333"/>
          <w:sz w:val="21"/>
          <w:szCs w:val="21"/>
        </w:rPr>
        <w:t xml:space="preserve"> спектрометр полного поглощения.</w:t>
      </w:r>
    </w:p>
    <w:p w14:paraId="35F9BD48"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Геометрическая привязка детекторов на пучке.</w:t>
      </w:r>
    </w:p>
    <w:p w14:paraId="48DF51A4"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Разрешение установки по |i|</w:t>
      </w:r>
    </w:p>
    <w:p w14:paraId="3A4BDC4B"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Электронная, аппаратура.</w:t>
      </w:r>
    </w:p>
    <w:p w14:paraId="0B4EE950"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10.Программно</w:t>
      </w:r>
      <w:proofErr w:type="gramEnd"/>
      <w:r>
        <w:rPr>
          <w:rFonts w:ascii="Arial" w:hAnsi="Arial" w:cs="Arial"/>
          <w:color w:val="333333"/>
          <w:sz w:val="21"/>
          <w:szCs w:val="21"/>
        </w:rPr>
        <w:t>-аппаратная система сбора данных и математическое обеспечение установки.</w:t>
      </w:r>
    </w:p>
    <w:p w14:paraId="6D596126"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Анализ данных.</w:t>
      </w:r>
    </w:p>
    <w:p w14:paraId="18F0ECC3"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Использование метода моментов для разделения ливней в ЧСПП.</w:t>
      </w:r>
    </w:p>
    <w:p w14:paraId="6DB7B55A"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калибровочных коэффициентов.</w:t>
      </w:r>
    </w:p>
    <w:p w14:paraId="3BB52698"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Описание формы электромагнитного ливня.</w:t>
      </w:r>
    </w:p>
    <w:p w14:paraId="2F967A73"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Реконструкция гамма-квантов в ЧСПП.</w:t>
      </w:r>
    </w:p>
    <w:p w14:paraId="3AE45077"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Обработка первичных лент и создание лент суммарных результатов.</w:t>
      </w:r>
    </w:p>
    <w:p w14:paraId="63EFB208"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Технический контроль информации при создании лент суммарных результатов.</w:t>
      </w:r>
    </w:p>
    <w:p w14:paraId="7D8DBDB6"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3.7. Выделение </w:t>
      </w:r>
      <w:proofErr w:type="spellStart"/>
      <w:r>
        <w:rPr>
          <w:rFonts w:ascii="Arial" w:hAnsi="Arial" w:cs="Arial"/>
          <w:color w:val="333333"/>
          <w:sz w:val="21"/>
          <w:szCs w:val="21"/>
        </w:rPr>
        <w:t>зг</w:t>
      </w:r>
      <w:proofErr w:type="spellEnd"/>
      <w:r>
        <w:rPr>
          <w:rFonts w:ascii="Arial" w:hAnsi="Arial" w:cs="Arial"/>
          <w:color w:val="333333"/>
          <w:sz w:val="21"/>
          <w:szCs w:val="21"/>
        </w:rPr>
        <w:t>°-мезона.</w:t>
      </w:r>
    </w:p>
    <w:p w14:paraId="41B3E308"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Нормировка событий. Учет случайного подавления эффекта.</w:t>
      </w:r>
    </w:p>
    <w:p w14:paraId="2D1983BF"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Оценка фона и определение дифференциальных сечений перезарядки.</w:t>
      </w:r>
    </w:p>
    <w:p w14:paraId="46E0080F"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ЗЛО.Вычисление</w:t>
      </w:r>
      <w:proofErr w:type="spellEnd"/>
      <w:r>
        <w:rPr>
          <w:rFonts w:ascii="Arial" w:hAnsi="Arial" w:cs="Arial"/>
          <w:color w:val="333333"/>
          <w:sz w:val="21"/>
          <w:szCs w:val="21"/>
        </w:rPr>
        <w:t xml:space="preserve"> поляризации.</w:t>
      </w:r>
    </w:p>
    <w:p w14:paraId="1BA200D7"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Обсуждение результатов.</w:t>
      </w:r>
    </w:p>
    <w:p w14:paraId="31070655"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результаты работы.</w:t>
      </w:r>
    </w:p>
    <w:p w14:paraId="758AB6A1"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Качественные особенности поведения поляризации.</w:t>
      </w:r>
    </w:p>
    <w:p w14:paraId="658D30D4" w14:textId="77777777" w:rsidR="00AC7ECB" w:rsidRDefault="00AC7ECB" w:rsidP="00AC7E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Сопоставление экспериментальных данных с вычислениями теоретических моделей.</w:t>
      </w:r>
    </w:p>
    <w:p w14:paraId="071EBB05" w14:textId="2AD9EA7F" w:rsidR="00E67B85" w:rsidRPr="00AC7ECB" w:rsidRDefault="00E67B85" w:rsidP="00AC7ECB"/>
    <w:sectPr w:rsidR="00E67B85" w:rsidRPr="00AC7E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B119" w14:textId="77777777" w:rsidR="000940B3" w:rsidRDefault="000940B3">
      <w:pPr>
        <w:spacing w:after="0" w:line="240" w:lineRule="auto"/>
      </w:pPr>
      <w:r>
        <w:separator/>
      </w:r>
    </w:p>
  </w:endnote>
  <w:endnote w:type="continuationSeparator" w:id="0">
    <w:p w14:paraId="5F5DF494" w14:textId="77777777" w:rsidR="000940B3" w:rsidRDefault="0009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8722" w14:textId="77777777" w:rsidR="000940B3" w:rsidRDefault="000940B3"/>
    <w:p w14:paraId="44A3E92F" w14:textId="77777777" w:rsidR="000940B3" w:rsidRDefault="000940B3"/>
    <w:p w14:paraId="5F359500" w14:textId="77777777" w:rsidR="000940B3" w:rsidRDefault="000940B3"/>
    <w:p w14:paraId="25A2148B" w14:textId="77777777" w:rsidR="000940B3" w:rsidRDefault="000940B3"/>
    <w:p w14:paraId="55FACF6B" w14:textId="77777777" w:rsidR="000940B3" w:rsidRDefault="000940B3"/>
    <w:p w14:paraId="11F41B2F" w14:textId="77777777" w:rsidR="000940B3" w:rsidRDefault="000940B3"/>
    <w:p w14:paraId="5CC38F59" w14:textId="77777777" w:rsidR="000940B3" w:rsidRDefault="000940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A149AF" wp14:editId="0A9484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AD77" w14:textId="77777777" w:rsidR="000940B3" w:rsidRDefault="00094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149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7DAD77" w14:textId="77777777" w:rsidR="000940B3" w:rsidRDefault="00094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F28CA" w14:textId="77777777" w:rsidR="000940B3" w:rsidRDefault="000940B3"/>
    <w:p w14:paraId="3EACB6F5" w14:textId="77777777" w:rsidR="000940B3" w:rsidRDefault="000940B3"/>
    <w:p w14:paraId="02F3AC39" w14:textId="77777777" w:rsidR="000940B3" w:rsidRDefault="000940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FCF18" wp14:editId="53D8CB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760B" w14:textId="77777777" w:rsidR="000940B3" w:rsidRDefault="000940B3"/>
                          <w:p w14:paraId="394F3D78" w14:textId="77777777" w:rsidR="000940B3" w:rsidRDefault="00094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FCF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BA760B" w14:textId="77777777" w:rsidR="000940B3" w:rsidRDefault="000940B3"/>
                    <w:p w14:paraId="394F3D78" w14:textId="77777777" w:rsidR="000940B3" w:rsidRDefault="00094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22CAAA" w14:textId="77777777" w:rsidR="000940B3" w:rsidRDefault="000940B3"/>
    <w:p w14:paraId="26C5D24C" w14:textId="77777777" w:rsidR="000940B3" w:rsidRDefault="000940B3">
      <w:pPr>
        <w:rPr>
          <w:sz w:val="2"/>
          <w:szCs w:val="2"/>
        </w:rPr>
      </w:pPr>
    </w:p>
    <w:p w14:paraId="0E2185BA" w14:textId="77777777" w:rsidR="000940B3" w:rsidRDefault="000940B3"/>
    <w:p w14:paraId="3713FB6D" w14:textId="77777777" w:rsidR="000940B3" w:rsidRDefault="000940B3">
      <w:pPr>
        <w:spacing w:after="0" w:line="240" w:lineRule="auto"/>
      </w:pPr>
    </w:p>
  </w:footnote>
  <w:footnote w:type="continuationSeparator" w:id="0">
    <w:p w14:paraId="41971D7B" w14:textId="77777777" w:rsidR="000940B3" w:rsidRDefault="0009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0B3"/>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124464</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3052</cp:revision>
  <cp:lastPrinted>2009-02-06T05:36:00Z</cp:lastPrinted>
  <dcterms:created xsi:type="dcterms:W3CDTF">2024-01-07T13:43:00Z</dcterms:created>
  <dcterms:modified xsi:type="dcterms:W3CDTF">2025-06-29T10:13:00Z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