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AA6AE2" w:rsidRDefault="00AA6AE2" w:rsidP="00AA6AE2">
      <w:pPr>
        <w:spacing w:line="270" w:lineRule="atLeast"/>
        <w:rPr>
          <w:rFonts w:ascii="Verdana" w:hAnsi="Verdana"/>
          <w:b/>
          <w:bCs/>
          <w:color w:val="000000"/>
          <w:sz w:val="18"/>
          <w:szCs w:val="18"/>
        </w:rPr>
      </w:pPr>
      <w:r>
        <w:rPr>
          <w:rFonts w:ascii="Verdana" w:hAnsi="Verdana"/>
          <w:color w:val="000000"/>
          <w:sz w:val="18"/>
          <w:szCs w:val="18"/>
          <w:shd w:val="clear" w:color="auto" w:fill="FFFFFF"/>
        </w:rPr>
        <w:t>Европейское трудовое право: понятие, основополагающие источники и их значение для трудового права России</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AA6AE2" w:rsidRDefault="00AA6AE2" w:rsidP="00AA6AE2">
      <w:pPr>
        <w:spacing w:line="270" w:lineRule="atLeast"/>
        <w:rPr>
          <w:rFonts w:ascii="Verdana" w:hAnsi="Verdana"/>
          <w:color w:val="000000"/>
          <w:sz w:val="18"/>
          <w:szCs w:val="18"/>
        </w:rPr>
      </w:pPr>
      <w:r>
        <w:rPr>
          <w:rFonts w:ascii="Verdana" w:hAnsi="Verdana"/>
          <w:color w:val="000000"/>
          <w:sz w:val="18"/>
          <w:szCs w:val="18"/>
        </w:rPr>
        <w:t>2006</w:t>
      </w:r>
    </w:p>
    <w:p w:rsidR="00AA6AE2" w:rsidRDefault="00AA6AE2" w:rsidP="00AA6AE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A6AE2" w:rsidRDefault="00AA6AE2" w:rsidP="00AA6AE2">
      <w:pPr>
        <w:spacing w:line="270" w:lineRule="atLeast"/>
        <w:rPr>
          <w:rFonts w:ascii="Verdana" w:hAnsi="Verdana"/>
          <w:color w:val="000000"/>
          <w:sz w:val="18"/>
          <w:szCs w:val="18"/>
        </w:rPr>
      </w:pPr>
      <w:r>
        <w:rPr>
          <w:rFonts w:ascii="Verdana" w:hAnsi="Verdana"/>
          <w:color w:val="000000"/>
          <w:sz w:val="18"/>
          <w:szCs w:val="18"/>
        </w:rPr>
        <w:t>Созонтова, Анна Владимировна</w:t>
      </w:r>
    </w:p>
    <w:p w:rsidR="00AA6AE2" w:rsidRDefault="00AA6AE2" w:rsidP="00AA6AE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A6AE2" w:rsidRDefault="00AA6AE2" w:rsidP="00AA6AE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A6AE2" w:rsidRDefault="00AA6AE2" w:rsidP="00AA6AE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A6AE2" w:rsidRDefault="00AA6AE2" w:rsidP="00AA6AE2">
      <w:pPr>
        <w:spacing w:line="270" w:lineRule="atLeast"/>
        <w:rPr>
          <w:rFonts w:ascii="Verdana" w:hAnsi="Verdana"/>
          <w:color w:val="000000"/>
          <w:sz w:val="18"/>
          <w:szCs w:val="18"/>
        </w:rPr>
      </w:pPr>
      <w:r>
        <w:rPr>
          <w:rFonts w:ascii="Verdana" w:hAnsi="Verdana"/>
          <w:color w:val="000000"/>
          <w:sz w:val="18"/>
          <w:szCs w:val="18"/>
        </w:rPr>
        <w:t>Пермь</w:t>
      </w:r>
    </w:p>
    <w:p w:rsidR="00AA6AE2" w:rsidRDefault="00AA6AE2" w:rsidP="00AA6AE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A6AE2" w:rsidRDefault="00AA6AE2" w:rsidP="00AA6AE2">
      <w:pPr>
        <w:spacing w:line="270" w:lineRule="atLeast"/>
        <w:rPr>
          <w:rFonts w:ascii="Verdana" w:hAnsi="Verdana"/>
          <w:color w:val="000000"/>
          <w:sz w:val="18"/>
          <w:szCs w:val="18"/>
        </w:rPr>
      </w:pPr>
      <w:r>
        <w:rPr>
          <w:rFonts w:ascii="Verdana" w:hAnsi="Verdana"/>
          <w:color w:val="000000"/>
          <w:sz w:val="18"/>
          <w:szCs w:val="18"/>
        </w:rPr>
        <w:t>12.00.05</w:t>
      </w:r>
    </w:p>
    <w:p w:rsidR="00AA6AE2" w:rsidRDefault="00AA6AE2" w:rsidP="00AA6AE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A6AE2" w:rsidRDefault="00AA6AE2" w:rsidP="00AA6AE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AA6AE2" w:rsidRDefault="00AA6AE2" w:rsidP="00AA6AE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A6AE2" w:rsidRDefault="00AA6AE2" w:rsidP="00AA6AE2">
      <w:pPr>
        <w:spacing w:line="270" w:lineRule="atLeast"/>
        <w:rPr>
          <w:rFonts w:ascii="Verdana" w:hAnsi="Verdana"/>
          <w:color w:val="000000"/>
          <w:sz w:val="18"/>
          <w:szCs w:val="18"/>
        </w:rPr>
      </w:pPr>
      <w:r>
        <w:rPr>
          <w:rFonts w:ascii="Verdana" w:hAnsi="Verdana"/>
          <w:color w:val="000000"/>
          <w:sz w:val="18"/>
          <w:szCs w:val="18"/>
        </w:rPr>
        <w:t>193</w:t>
      </w:r>
    </w:p>
    <w:p w:rsidR="00AA6AE2" w:rsidRDefault="00AA6AE2" w:rsidP="00AA6AE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Созонтова, Анна Владимировна</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Европейское</w:t>
      </w:r>
      <w:r>
        <w:rPr>
          <w:rStyle w:val="WW8Num3z0"/>
          <w:rFonts w:ascii="Verdana" w:hAnsi="Verdana"/>
          <w:color w:val="000000"/>
          <w:sz w:val="18"/>
          <w:szCs w:val="18"/>
        </w:rPr>
        <w:t> </w:t>
      </w:r>
      <w:r>
        <w:rPr>
          <w:rFonts w:ascii="Verdana" w:hAnsi="Verdana"/>
          <w:color w:val="000000"/>
          <w:sz w:val="18"/>
          <w:szCs w:val="18"/>
        </w:rPr>
        <w:t>трудовое право как особая система международных стандартов в сфере труда</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Понятие</w:t>
      </w:r>
      <w:r>
        <w:rPr>
          <w:rStyle w:val="WW8Num3z0"/>
          <w:rFonts w:ascii="Verdana" w:hAnsi="Verdana"/>
          <w:color w:val="000000"/>
          <w:sz w:val="18"/>
          <w:szCs w:val="18"/>
        </w:rPr>
        <w:t> </w:t>
      </w:r>
      <w:r>
        <w:rPr>
          <w:rFonts w:ascii="Verdana" w:hAnsi="Verdana"/>
          <w:color w:val="000000"/>
          <w:sz w:val="18"/>
          <w:szCs w:val="18"/>
        </w:rPr>
        <w:t>и природа европейского трудового</w:t>
      </w:r>
      <w:r>
        <w:rPr>
          <w:rStyle w:val="WW8Num3z0"/>
          <w:rFonts w:ascii="Verdana" w:hAnsi="Verdana"/>
          <w:color w:val="000000"/>
          <w:sz w:val="18"/>
          <w:szCs w:val="18"/>
        </w:rPr>
        <w:t> </w:t>
      </w:r>
      <w:r>
        <w:rPr>
          <w:rStyle w:val="WW8Num4z0"/>
          <w:rFonts w:ascii="Verdana" w:hAnsi="Verdana"/>
          <w:color w:val="4682B4"/>
          <w:sz w:val="18"/>
          <w:szCs w:val="18"/>
        </w:rPr>
        <w:t>права</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и общая характеристика основных источников европейского</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как источник европейского трудового и российского трудового права</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Совет Европы, Российская Федерация, Европейская Конвенция о защите прав человека и основных свобод: исторический ракурс</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Реализация Россией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Европейской конвенции о защите прав человека и основных свобод, связанных с трудом</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Воздействие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Европейского суда по правам человека на</w:t>
      </w:r>
      <w:r>
        <w:rPr>
          <w:rStyle w:val="WW8Num3z0"/>
          <w:rFonts w:ascii="Verdana" w:hAnsi="Verdana"/>
          <w:color w:val="000000"/>
          <w:sz w:val="18"/>
          <w:szCs w:val="18"/>
        </w:rPr>
        <w:t> </w:t>
      </w:r>
      <w:r>
        <w:rPr>
          <w:rStyle w:val="WW8Num4z0"/>
          <w:rFonts w:ascii="Verdana" w:hAnsi="Verdana"/>
          <w:color w:val="4682B4"/>
          <w:sz w:val="18"/>
          <w:szCs w:val="18"/>
        </w:rPr>
        <w:t>трудовое</w:t>
      </w:r>
      <w:r>
        <w:rPr>
          <w:rStyle w:val="WW8Num3z0"/>
          <w:rFonts w:ascii="Verdana" w:hAnsi="Verdana"/>
          <w:color w:val="000000"/>
          <w:sz w:val="18"/>
          <w:szCs w:val="18"/>
        </w:rPr>
        <w:t> </w:t>
      </w:r>
      <w:r>
        <w:rPr>
          <w:rFonts w:ascii="Verdana" w:hAnsi="Verdana"/>
          <w:color w:val="000000"/>
          <w:sz w:val="18"/>
          <w:szCs w:val="18"/>
        </w:rPr>
        <w:t>право РФ</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как источник европейского и потенциальный источник российского трудового права</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Общий юридический анализ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Характеристика трудовых прав,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Европейской социальной хартии ЗАКЛЮЧЕНИЕ</w:t>
      </w:r>
    </w:p>
    <w:p w:rsidR="00AA6AE2" w:rsidRDefault="00AA6AE2" w:rsidP="00AA6AE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"Европейское трудовое право: понятие, основополагающие источники и их значение для трудового права России"</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Одна из первостепенных задач РФ состоит в создании необходимых условий (правовых, организационных и иных) для реализации международно-правовых норм в области труда и сопряженных с трудом сферах. Названная задача относится и к европейским стандартам. Между тем, вопросы европейского сотрудничества в области защиты трудовых и смежных с ними социальных прав до сих пор не привлекли к себе пристального внимания со стороны представителей науки трудового права. Научные труды здесь малочисленны. В основном, это небольшие по объему разделы в общих исследованиях по международному трудовому праву (С.А.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И.Я. Киселев и др.), в изданиях по европейскому праву в целом (А.Я.</w:t>
      </w:r>
      <w:r>
        <w:rPr>
          <w:rStyle w:val="WW8Num3z0"/>
          <w:rFonts w:ascii="Verdana" w:hAnsi="Verdana"/>
          <w:color w:val="000000"/>
          <w:sz w:val="18"/>
          <w:szCs w:val="18"/>
        </w:rPr>
        <w:t> </w:t>
      </w:r>
      <w:r>
        <w:rPr>
          <w:rStyle w:val="WW8Num4z0"/>
          <w:rFonts w:ascii="Verdana" w:hAnsi="Verdana"/>
          <w:color w:val="4682B4"/>
          <w:sz w:val="18"/>
          <w:szCs w:val="18"/>
        </w:rPr>
        <w:t>Капустин</w:t>
      </w:r>
      <w:r>
        <w:rPr>
          <w:rFonts w:ascii="Verdana" w:hAnsi="Verdana"/>
          <w:color w:val="000000"/>
          <w:sz w:val="18"/>
          <w:szCs w:val="18"/>
        </w:rPr>
        <w:t>, С.Ю. Кашкин, Б.Н. Топорнин и др.). Есть несколько научных обзоров (А.С. Леонов и др.) и работ по социальному страхованию (С.М.</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Fonts w:ascii="Verdana" w:hAnsi="Verdana"/>
          <w:color w:val="000000"/>
          <w:sz w:val="18"/>
          <w:szCs w:val="18"/>
        </w:rPr>
        <w:t>). Но все это не</w:t>
      </w:r>
      <w:r>
        <w:rPr>
          <w:rStyle w:val="WW8Num3z0"/>
          <w:rFonts w:ascii="Verdana" w:hAnsi="Verdana"/>
          <w:color w:val="000000"/>
          <w:sz w:val="18"/>
          <w:szCs w:val="18"/>
        </w:rPr>
        <w:t> </w:t>
      </w:r>
      <w:r>
        <w:rPr>
          <w:rStyle w:val="WW8Num4z0"/>
          <w:rFonts w:ascii="Verdana" w:hAnsi="Verdana"/>
          <w:color w:val="4682B4"/>
          <w:sz w:val="18"/>
          <w:szCs w:val="18"/>
        </w:rPr>
        <w:t>отменяет</w:t>
      </w:r>
      <w:r>
        <w:rPr>
          <w:rStyle w:val="WW8Num3z0"/>
          <w:rFonts w:ascii="Verdana" w:hAnsi="Verdana"/>
          <w:color w:val="000000"/>
          <w:sz w:val="18"/>
          <w:szCs w:val="18"/>
        </w:rPr>
        <w:t> </w:t>
      </w:r>
      <w:r>
        <w:rPr>
          <w:rFonts w:ascii="Verdana" w:hAnsi="Verdana"/>
          <w:color w:val="000000"/>
          <w:sz w:val="18"/>
          <w:szCs w:val="18"/>
        </w:rPr>
        <w:t>необходимости проведения специализированного трудоправового монографического исследования по проблематике европейского трудового права. Прежде всего, необходим анализ глобальных (с точки зрения России) европейских документов. Имеется в виду изучение европейского трудового права с учетом участия России в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а также потенциальной возможности</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нашим государством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 xml:space="preserve">-важнейших источников трудового права по линии Совета Европы. С учетом особой правовой </w:t>
      </w:r>
      <w:r>
        <w:rPr>
          <w:rFonts w:ascii="Verdana" w:hAnsi="Verdana"/>
          <w:color w:val="000000"/>
          <w:sz w:val="18"/>
          <w:szCs w:val="18"/>
        </w:rPr>
        <w:lastRenderedPageBreak/>
        <w:t>природы европейского трудового права, это представляет собой одну из наиболее сложных проблем современной науки трудового права. Данной проблеме и посвящено проведенное исследование</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норм, закрепленных в региональных международных договорах Совета Европы, их воплощение, развитие в трудовом законодательстве и иных нормативно-правовых актах РФ, а также реальное применение и обеспечение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 территории нашего государства.</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оценке актуальности данной диссертации немаловажно то обстоятельство, что Россия в течение шести месяцев выступает как государство,</w:t>
      </w:r>
      <w:r>
        <w:rPr>
          <w:rStyle w:val="WW8Num3z0"/>
          <w:rFonts w:ascii="Verdana" w:hAnsi="Verdana"/>
          <w:color w:val="000000"/>
          <w:sz w:val="18"/>
          <w:szCs w:val="18"/>
        </w:rPr>
        <w:t> </w:t>
      </w:r>
      <w:r>
        <w:rPr>
          <w:rStyle w:val="WW8Num4z0"/>
          <w:rFonts w:ascii="Verdana" w:hAnsi="Verdana"/>
          <w:color w:val="4682B4"/>
          <w:sz w:val="18"/>
          <w:szCs w:val="18"/>
        </w:rPr>
        <w:t>председательствующее</w:t>
      </w:r>
      <w:r>
        <w:rPr>
          <w:rStyle w:val="WW8Num3z0"/>
          <w:rFonts w:ascii="Verdana" w:hAnsi="Verdana"/>
          <w:color w:val="000000"/>
          <w:sz w:val="18"/>
          <w:szCs w:val="18"/>
        </w:rPr>
        <w:t> </w:t>
      </w:r>
      <w:r>
        <w:rPr>
          <w:rFonts w:ascii="Verdana" w:hAnsi="Verdana"/>
          <w:color w:val="000000"/>
          <w:sz w:val="18"/>
          <w:szCs w:val="18"/>
        </w:rPr>
        <w:t>в Совете Европы.</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являются материально-правовая,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и доктринально-правовая сферы европейского межгосударственного сотрудничества, в основном по линии Совета Европы в области труда и смежных с трудом отношений. Предметом исследования стало европейское трудовое право (прежде всего, его глобальные источники, их формирование и развитие) - в общем контексте соотношения международного и российского трудового права.</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Целями исследования являются: (1) изучение проблем, связанных со становлением европейского трудового права и обоснование признания Европейской конвенции о защите прав человека и основных свобод и Европейской социальной хартии важнейшими источниками европейского и российского трудового права; (2) сопоставление российского трудового законодательства с европейскими стандартами в сфере правого регулировании трудовых и непосредственно связанных с ними отношений на основе современных достижений науки российского трудового и международного права; (3) выработка практических рекомендаций по совершенствованию нормативно-правовых актов России, других классов источников российского трудового права с целью их совершенствования с учетом стандартов Совета Европы. Указанные цели определили постановку следующих исследовательских задач: проанализировать сущность понятия «</w:t>
      </w:r>
      <w:r>
        <w:rPr>
          <w:rStyle w:val="WW8Num4z0"/>
          <w:rFonts w:ascii="Verdana" w:hAnsi="Verdana"/>
          <w:color w:val="4682B4"/>
          <w:sz w:val="18"/>
          <w:szCs w:val="18"/>
        </w:rPr>
        <w:t>европейское трудовое право</w:t>
      </w:r>
      <w:r>
        <w:rPr>
          <w:rFonts w:ascii="Verdana" w:hAnsi="Verdana"/>
          <w:color w:val="000000"/>
          <w:sz w:val="18"/>
          <w:szCs w:val="18"/>
        </w:rPr>
        <w:t>»; выделить два взаимосвязанных уровня (по линии Совета Европы и по линии Европейского Союза) европейского трудового права и определить их соотношение; подвергнуть анализу спектр мнений</w:t>
      </w:r>
      <w:r>
        <w:rPr>
          <w:rStyle w:val="WW8Num3z0"/>
          <w:rFonts w:ascii="Verdana" w:hAnsi="Verdana"/>
          <w:color w:val="000000"/>
          <w:sz w:val="18"/>
          <w:szCs w:val="18"/>
        </w:rPr>
        <w:t> </w:t>
      </w:r>
      <w:r>
        <w:rPr>
          <w:rStyle w:val="WW8Num4z0"/>
          <w:rFonts w:ascii="Verdana" w:hAnsi="Verdana"/>
          <w:color w:val="4682B4"/>
          <w:sz w:val="18"/>
          <w:szCs w:val="18"/>
        </w:rPr>
        <w:t>правоведов</w:t>
      </w:r>
      <w:r>
        <w:rPr>
          <w:rStyle w:val="WW8Num3z0"/>
          <w:rFonts w:ascii="Verdana" w:hAnsi="Verdana"/>
          <w:color w:val="000000"/>
          <w:sz w:val="18"/>
          <w:szCs w:val="18"/>
        </w:rPr>
        <w:t> </w:t>
      </w:r>
      <w:r>
        <w:rPr>
          <w:rFonts w:ascii="Verdana" w:hAnsi="Verdana"/>
          <w:color w:val="000000"/>
          <w:sz w:val="18"/>
          <w:szCs w:val="18"/>
        </w:rPr>
        <w:t>об источниках европейского трудового права, и предложить свой вариант решения проблемы; дать как можно более полную характеристику Европейской конвенции о защите прав человека и основных свобод и Европейской социальной хартии с позиций трудового права; охарактеризовать юридическое значение документов, принимаемых европейскими контрольными органами в области защиты трудовых прав человека; проследить процесс</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стандартов Совета Европы в области трудовых и непосредственно связанных с ними прав человека в законодательство РФ с использованием опыта в этой области европейских стран,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конвенционной</w:t>
      </w:r>
      <w:r>
        <w:rPr>
          <w:rStyle w:val="WW8Num3z0"/>
          <w:rFonts w:ascii="Verdana" w:hAnsi="Verdana"/>
          <w:color w:val="000000"/>
          <w:sz w:val="18"/>
          <w:szCs w:val="18"/>
        </w:rPr>
        <w:t> </w:t>
      </w:r>
      <w:r>
        <w:rPr>
          <w:rFonts w:ascii="Verdana" w:hAnsi="Verdana"/>
          <w:color w:val="000000"/>
          <w:sz w:val="18"/>
          <w:szCs w:val="18"/>
        </w:rPr>
        <w:t>и судебной защиты; проанализировать принятые в последнее время федеральные законы с позиций стандартов Совета Европы в области труда и смежных с трудом сферах; дать</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отдельных положений и норм, непосредственно затрагивающих вопросы соблюдения трудовых и связанных с трудом прав человека в России; определить состояние выполнения Россией правовых обязательств в области труда и смежных с трудом сферах в связи с членством нашего государства в Совете Европы; разработать теоретически обоснованные и пригодные для практического применения рекомендации по совершенствованию российского трудового законодательства, в части корректировки норм, не соответствующих трудовым стандартам Совета Европы,</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в Европейской конвенции о защите прав человека и основных свобод и Европейской социальной хартии.</w:t>
      </w:r>
    </w:p>
    <w:p w:rsidR="00AA6AE2" w:rsidRDefault="00AA6AE2" w:rsidP="00AA6A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Методологическая основа исследования. Диссертант руководствовался следующими методами и приемами познания: диалектическим, формально-логическим, проблемно-теоретическим, системно-структурным и методом сравнительно-правового анализа. Следует особо отметить значение трех последних из них. Проблемно-теоретический метод позволил разрешить ряд вопросов, связанных с неразработанностью или слабой разработанностью многих принципиальных аспектов исследуемой тематики. Научно-познавательные возможности метода системно-структурного анализа позволили автору исследовать взаимоотношения между сложными организационно-правовыми компонентами в рамках европейского трудового права. Метод сравнительного анализа сыграл наиболее значительную роль. Сравнительноправовой анализ основывался на оперировании исключительно правовыми нормами соседних или сопредельных институтов, отраслей или правовых систем, </w:t>
      </w:r>
      <w:r>
        <w:rPr>
          <w:rFonts w:ascii="Verdana" w:hAnsi="Verdana"/>
          <w:color w:val="000000"/>
          <w:sz w:val="18"/>
          <w:szCs w:val="18"/>
        </w:rPr>
        <w:lastRenderedPageBreak/>
        <w:t>правовая общность которых определялась наличием общего объекта правового регулирования. При рассмотрении взаимодействия различных независимых субъектов европейского правового пространства анализ строился исходя из наличия общей точки взаимодействия или общего предмета правового регулирования.</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являются, прежде всего, труды ученых в области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А.К. Безиной, Л.Ю. Бугрова,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 И.К. Дмитриевой, В.В.</w:t>
      </w:r>
      <w:r>
        <w:rPr>
          <w:rStyle w:val="WW8Num3z0"/>
          <w:rFonts w:ascii="Verdana" w:hAnsi="Verdana"/>
          <w:color w:val="000000"/>
          <w:sz w:val="18"/>
          <w:szCs w:val="18"/>
        </w:rPr>
        <w:t> </w:t>
      </w:r>
      <w:r>
        <w:rPr>
          <w:rStyle w:val="WW8Num4z0"/>
          <w:rFonts w:ascii="Verdana" w:hAnsi="Verdana"/>
          <w:color w:val="4682B4"/>
          <w:sz w:val="18"/>
          <w:szCs w:val="18"/>
        </w:rPr>
        <w:t>Ершова</w:t>
      </w:r>
      <w:r>
        <w:rPr>
          <w:rFonts w:ascii="Verdana" w:hAnsi="Verdana"/>
          <w:color w:val="000000"/>
          <w:sz w:val="18"/>
          <w:szCs w:val="18"/>
        </w:rPr>
        <w:t>, С.А. Иванова, И .Я. Киселева,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A.M. Лушникова, М.В. Лушниковой,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М.В. Молодцова, В.Д. Мордачева,</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Ю.П. Орловского, В.И. Попова, Г.С.</w:t>
      </w:r>
      <w:r>
        <w:rPr>
          <w:rStyle w:val="WW8Num3z0"/>
          <w:rFonts w:ascii="Verdana" w:hAnsi="Verdana"/>
          <w:color w:val="000000"/>
          <w:sz w:val="18"/>
          <w:szCs w:val="18"/>
        </w:rPr>
        <w:t> </w:t>
      </w:r>
      <w:r>
        <w:rPr>
          <w:rStyle w:val="WW8Num4z0"/>
          <w:rFonts w:ascii="Verdana" w:hAnsi="Verdana"/>
          <w:color w:val="4682B4"/>
          <w:sz w:val="18"/>
          <w:szCs w:val="18"/>
        </w:rPr>
        <w:t>Скачковой</w:t>
      </w:r>
      <w:r>
        <w:rPr>
          <w:rFonts w:ascii="Verdana" w:hAnsi="Verdana"/>
          <w:color w:val="000000"/>
          <w:sz w:val="18"/>
          <w:szCs w:val="18"/>
        </w:rPr>
        <w:t>, И.О. Снигиревой, Л.А. Сыроватской,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Е.Б. Хохлова, и многих других. Чрезвычайно важными для данной диссертации были работы специалистов в области общей теории права, в частности,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М.Н. Марченко, Ю.А. Тихомирова. В диссертации глубоко исследованы работы специалистов в различных областях международного права С.А.</w:t>
      </w:r>
      <w:r>
        <w:rPr>
          <w:rStyle w:val="WW8Num3z0"/>
          <w:rFonts w:ascii="Verdana" w:hAnsi="Verdana"/>
          <w:color w:val="000000"/>
          <w:sz w:val="18"/>
          <w:szCs w:val="18"/>
        </w:rPr>
        <w:t> </w:t>
      </w:r>
      <w:r>
        <w:rPr>
          <w:rStyle w:val="WW8Num4z0"/>
          <w:rFonts w:ascii="Verdana" w:hAnsi="Verdana"/>
          <w:color w:val="4682B4"/>
          <w:sz w:val="18"/>
          <w:szCs w:val="18"/>
        </w:rPr>
        <w:t>Горшковой</w:t>
      </w:r>
      <w:r>
        <w:rPr>
          <w:rFonts w:ascii="Verdana" w:hAnsi="Verdana"/>
          <w:color w:val="000000"/>
          <w:sz w:val="18"/>
          <w:szCs w:val="18"/>
        </w:rPr>
        <w:t>, Г.В. Игнатенко, Ю.М. Колоскова, Э.С.</w:t>
      </w:r>
      <w:r>
        <w:rPr>
          <w:rStyle w:val="WW8Num3z0"/>
          <w:rFonts w:ascii="Verdana" w:hAnsi="Verdana"/>
          <w:color w:val="000000"/>
          <w:sz w:val="18"/>
          <w:szCs w:val="18"/>
        </w:rPr>
        <w:t> </w:t>
      </w:r>
      <w:r>
        <w:rPr>
          <w:rStyle w:val="WW8Num4z0"/>
          <w:rFonts w:ascii="Verdana" w:hAnsi="Verdana"/>
          <w:color w:val="4682B4"/>
          <w:sz w:val="18"/>
          <w:szCs w:val="18"/>
        </w:rPr>
        <w:t>Кривчиковой</w:t>
      </w:r>
      <w:r>
        <w:rPr>
          <w:rFonts w:ascii="Verdana" w:hAnsi="Verdana"/>
          <w:color w:val="000000"/>
          <w:sz w:val="18"/>
          <w:szCs w:val="18"/>
        </w:rPr>
        <w:t>, И.И. Лукашука, Г.Е. Лукьянцева, Г.И.</w:t>
      </w:r>
      <w:r>
        <w:rPr>
          <w:rStyle w:val="WW8Num3z0"/>
          <w:rFonts w:ascii="Verdana" w:hAnsi="Verdana"/>
          <w:color w:val="000000"/>
          <w:sz w:val="18"/>
          <w:szCs w:val="18"/>
        </w:rPr>
        <w:t> </w:t>
      </w:r>
      <w:r>
        <w:rPr>
          <w:rStyle w:val="WW8Num4z0"/>
          <w:rFonts w:ascii="Verdana" w:hAnsi="Verdana"/>
          <w:color w:val="4682B4"/>
          <w:sz w:val="18"/>
          <w:szCs w:val="18"/>
        </w:rPr>
        <w:t>Муромцева</w:t>
      </w:r>
      <w:r>
        <w:rPr>
          <w:rFonts w:ascii="Verdana" w:hAnsi="Verdana"/>
          <w:color w:val="000000"/>
          <w:sz w:val="18"/>
          <w:szCs w:val="18"/>
        </w:rPr>
        <w:t>, С.В. Полениной,</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B.В.</w:t>
      </w:r>
      <w:r>
        <w:rPr>
          <w:rStyle w:val="WW8Num3z0"/>
          <w:rFonts w:ascii="Verdana" w:hAnsi="Verdana"/>
          <w:color w:val="000000"/>
          <w:sz w:val="18"/>
          <w:szCs w:val="18"/>
        </w:rPr>
        <w:t> </w:t>
      </w:r>
      <w:r>
        <w:rPr>
          <w:rStyle w:val="WW8Num4z0"/>
          <w:rFonts w:ascii="Verdana" w:hAnsi="Verdana"/>
          <w:color w:val="4682B4"/>
          <w:sz w:val="18"/>
          <w:szCs w:val="18"/>
        </w:rPr>
        <w:t>Старженецкого</w:t>
      </w:r>
      <w:r>
        <w:rPr>
          <w:rFonts w:ascii="Verdana" w:hAnsi="Verdana"/>
          <w:color w:val="000000"/>
          <w:sz w:val="18"/>
          <w:szCs w:val="18"/>
        </w:rPr>
        <w:t>, О.И. Тиунова, Б.Н. Топорнина, В.А.</w:t>
      </w:r>
      <w:r>
        <w:rPr>
          <w:rStyle w:val="WW8Num3z0"/>
          <w:rFonts w:ascii="Verdana" w:hAnsi="Verdana"/>
          <w:color w:val="000000"/>
          <w:sz w:val="18"/>
          <w:szCs w:val="18"/>
        </w:rPr>
        <w:t> </w:t>
      </w:r>
      <w:r>
        <w:rPr>
          <w:rStyle w:val="WW8Num4z0"/>
          <w:rFonts w:ascii="Verdana" w:hAnsi="Verdana"/>
          <w:color w:val="4682B4"/>
          <w:sz w:val="18"/>
          <w:szCs w:val="18"/>
        </w:rPr>
        <w:t>Туманова</w:t>
      </w:r>
      <w:r>
        <w:rPr>
          <w:rStyle w:val="WW8Num3z0"/>
          <w:rFonts w:ascii="Verdana" w:hAnsi="Verdana"/>
          <w:color w:val="000000"/>
          <w:sz w:val="18"/>
          <w:szCs w:val="18"/>
        </w:rPr>
        <w:t> </w:t>
      </w:r>
      <w:r>
        <w:rPr>
          <w:rFonts w:ascii="Verdana" w:hAnsi="Verdana"/>
          <w:color w:val="000000"/>
          <w:sz w:val="18"/>
          <w:szCs w:val="18"/>
        </w:rPr>
        <w:t>Г.И. Тункина, С.В. Черниченко, Л.М.</w:t>
      </w:r>
      <w:r>
        <w:rPr>
          <w:rStyle w:val="WW8Num3z0"/>
          <w:rFonts w:ascii="Verdana" w:hAnsi="Verdana"/>
          <w:color w:val="000000"/>
          <w:sz w:val="18"/>
          <w:szCs w:val="18"/>
        </w:rPr>
        <w:t> </w:t>
      </w:r>
      <w:r>
        <w:rPr>
          <w:rStyle w:val="WW8Num4z0"/>
          <w:rFonts w:ascii="Verdana" w:hAnsi="Verdana"/>
          <w:color w:val="4682B4"/>
          <w:sz w:val="18"/>
          <w:szCs w:val="18"/>
        </w:rPr>
        <w:t>Энтина</w:t>
      </w:r>
      <w:r>
        <w:rPr>
          <w:rFonts w:ascii="Verdana" w:hAnsi="Verdana"/>
          <w:color w:val="000000"/>
          <w:sz w:val="18"/>
          <w:szCs w:val="18"/>
        </w:rPr>
        <w:t>, М.Л. Энтина и т.д. Тщательно изучались труды большого числа зарубежных авторов Р. Блэнпейна, Э. Бредли, Н. Вальтикоса, Д.</w:t>
      </w:r>
      <w:r>
        <w:rPr>
          <w:rStyle w:val="WW8Num3z0"/>
          <w:rFonts w:ascii="Verdana" w:hAnsi="Verdana"/>
          <w:color w:val="000000"/>
          <w:sz w:val="18"/>
          <w:szCs w:val="18"/>
        </w:rPr>
        <w:t> </w:t>
      </w:r>
      <w:r>
        <w:rPr>
          <w:rStyle w:val="WW8Num4z0"/>
          <w:rFonts w:ascii="Verdana" w:hAnsi="Verdana"/>
          <w:color w:val="4682B4"/>
          <w:sz w:val="18"/>
          <w:szCs w:val="18"/>
        </w:rPr>
        <w:t>Гомиена</w:t>
      </w:r>
      <w:r>
        <w:rPr>
          <w:rFonts w:ascii="Verdana" w:hAnsi="Verdana"/>
          <w:color w:val="000000"/>
          <w:sz w:val="18"/>
          <w:szCs w:val="18"/>
        </w:rPr>
        <w:t>, М. Дженкиса, Л. Зваака, Р. Кэйя, Ф. Олстона, Р.</w:t>
      </w:r>
      <w:r>
        <w:rPr>
          <w:rStyle w:val="WW8Num3z0"/>
          <w:rFonts w:ascii="Verdana" w:hAnsi="Verdana"/>
          <w:color w:val="000000"/>
          <w:sz w:val="18"/>
          <w:szCs w:val="18"/>
        </w:rPr>
        <w:t> </w:t>
      </w:r>
      <w:r>
        <w:rPr>
          <w:rStyle w:val="WW8Num4z0"/>
          <w:rFonts w:ascii="Verdana" w:hAnsi="Verdana"/>
          <w:color w:val="4682B4"/>
          <w:sz w:val="18"/>
          <w:szCs w:val="18"/>
        </w:rPr>
        <w:t>Рисдала</w:t>
      </w:r>
      <w:r>
        <w:rPr>
          <w:rFonts w:ascii="Verdana" w:hAnsi="Verdana"/>
          <w:color w:val="000000"/>
          <w:sz w:val="18"/>
          <w:szCs w:val="18"/>
        </w:rPr>
        <w:t>, С. Сциарры, Т.К. Хартли, Д. Харриса и ряда других, а также работы специалистов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М.В. Баглая, Л.Д.</w:t>
      </w:r>
      <w:r>
        <w:rPr>
          <w:rStyle w:val="WW8Num3z0"/>
          <w:rFonts w:ascii="Verdana" w:hAnsi="Verdana"/>
          <w:color w:val="000000"/>
          <w:sz w:val="18"/>
          <w:szCs w:val="18"/>
        </w:rPr>
        <w:t> </w:t>
      </w:r>
      <w:r>
        <w:rPr>
          <w:rStyle w:val="WW8Num4z0"/>
          <w:rFonts w:ascii="Verdana" w:hAnsi="Verdana"/>
          <w:color w:val="4682B4"/>
          <w:sz w:val="18"/>
          <w:szCs w:val="18"/>
        </w:rPr>
        <w:t>Воеводина</w:t>
      </w:r>
      <w:r>
        <w:rPr>
          <w:rFonts w:ascii="Verdana" w:hAnsi="Verdana"/>
          <w:color w:val="000000"/>
          <w:sz w:val="18"/>
          <w:szCs w:val="18"/>
        </w:rPr>
        <w:t>, А.А. Мишина и т.д.</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Информационной базой послужили международные договоры;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федеральные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 РФ;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и другие документы Совета Европы по правам человека; правоприменительная практика Европейского суда по правам человека и Европейского комитета по социальным правам; специальные доклады о совершенствовании российского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соответствии с европейскими стандартами, представленные в Совет Европы; экспертные заключения на проекты законов и других нормативных актов; публикации в научной и периодической печати; библиографические и справочные издания. Использованы возможности глобальной сети.</w:t>
      </w:r>
    </w:p>
    <w:p w:rsidR="00AA6AE2" w:rsidRDefault="00AA6AE2" w:rsidP="00AA6A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том, что в ней впервые в российской науке трудового права подробно и комплексно исследован круг вопросов, посвященных изучению главных источников европейского трудового права во взаимосвязи с анализом процесса нормативного закрепления основных трудовых стандартов Совета Европы в российском законодательстве.</w:t>
      </w:r>
    </w:p>
    <w:p w:rsidR="00AA6AE2" w:rsidRDefault="00AA6AE2" w:rsidP="00AA6A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выносимые на защиту. Содержание диссертации базируется на следующих основных положениях и выводах, выносимых на защиту.</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Выведена авторская дефиниция европейского трудового права как совокупности европейских стандартов труда, представляющих собой результат правового регламентирования (как деятельности различных форм европейской интеграции государств) в виде правил по поводу труда и смежных с трудом вопросов, содержащихся в актах европейских</w:t>
      </w:r>
      <w:r>
        <w:rPr>
          <w:rStyle w:val="WW8Num4z0"/>
          <w:rFonts w:ascii="Verdana" w:hAnsi="Verdana"/>
          <w:color w:val="4682B4"/>
          <w:sz w:val="18"/>
          <w:szCs w:val="18"/>
        </w:rPr>
        <w:t>нормотворческих</w:t>
      </w:r>
      <w:r>
        <w:rPr>
          <w:rStyle w:val="WW8Num3z0"/>
          <w:rFonts w:ascii="Verdana" w:hAnsi="Verdana"/>
          <w:color w:val="000000"/>
          <w:sz w:val="18"/>
          <w:szCs w:val="18"/>
        </w:rPr>
        <w:t> </w:t>
      </w:r>
      <w:r>
        <w:rPr>
          <w:rFonts w:ascii="Verdana" w:hAnsi="Verdana"/>
          <w:color w:val="000000"/>
          <w:sz w:val="18"/>
          <w:szCs w:val="18"/>
        </w:rPr>
        <w:t>и межгосударственных органов, а также в многосторонних и двусторонних договорах, заключаемых между европейскими государствами.</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Предложена новая классификация источников европейского трудового права. Главным классом источников европейского трудового права, в том числе трудового права по линии Совета Европы, являются общепризнанные принципы и нормы исследуемого права (они формируются на мировом уровне, например,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 и международные договоры. Среди последних по значимости на первое место должны быть поставлены, бесспорно,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принятый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16 декабря 1966 г., и Международный пакт об экономических социальных и культурных правах, принятый ООН тогда же, далее в иерархии будут расположены нормативные юридические документы</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А потом надо указать на собственно европейские</w:t>
      </w:r>
      <w:r>
        <w:rPr>
          <w:rStyle w:val="WW8Num3z0"/>
          <w:rFonts w:ascii="Verdana" w:hAnsi="Verdana"/>
          <w:color w:val="000000"/>
          <w:sz w:val="18"/>
          <w:szCs w:val="18"/>
        </w:rPr>
        <w:t> </w:t>
      </w:r>
      <w:r>
        <w:rPr>
          <w:rStyle w:val="WW8Num4z0"/>
          <w:rFonts w:ascii="Verdana" w:hAnsi="Verdana"/>
          <w:color w:val="4682B4"/>
          <w:sz w:val="18"/>
          <w:szCs w:val="18"/>
        </w:rPr>
        <w:t>нормотворческие</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продукты</w:t>
      </w:r>
      <w:r>
        <w:rPr>
          <w:rFonts w:ascii="Verdana" w:hAnsi="Verdana"/>
          <w:color w:val="000000"/>
          <w:sz w:val="18"/>
          <w:szCs w:val="18"/>
        </w:rPr>
        <w:t>»: Европейская конвенция о защите прав человека и основных свобод и Европейская социальная хартия (как основные документы в Совете Европы).</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Высказаны и доказаны ряд новационных выводов по проблеме добровольности труда. В частности, автор полагает, что термин «</w:t>
      </w:r>
      <w:r>
        <w:rPr>
          <w:rStyle w:val="WW8Num4z0"/>
          <w:rFonts w:ascii="Verdana" w:hAnsi="Verdana"/>
          <w:color w:val="4682B4"/>
          <w:sz w:val="18"/>
          <w:szCs w:val="18"/>
        </w:rPr>
        <w:t>принудительный</w:t>
      </w:r>
      <w:r>
        <w:rPr>
          <w:rStyle w:val="WW8Num3z0"/>
          <w:rFonts w:ascii="Verdana" w:hAnsi="Verdana"/>
          <w:color w:val="000000"/>
          <w:sz w:val="18"/>
          <w:szCs w:val="18"/>
        </w:rPr>
        <w:t> </w:t>
      </w:r>
      <w:r>
        <w:rPr>
          <w:rFonts w:ascii="Verdana" w:hAnsi="Verdana"/>
          <w:color w:val="000000"/>
          <w:sz w:val="18"/>
          <w:szCs w:val="18"/>
        </w:rPr>
        <w:t>труд» является корреспондирующим в русском языке официальному термину международного европейского трудового права «forced labour». Необходимо посредством федеральных законов изменить перевод текста тех</w:t>
      </w:r>
      <w:r>
        <w:rPr>
          <w:rStyle w:val="WW8Num3z0"/>
          <w:rFonts w:ascii="Verdana" w:hAnsi="Verdana"/>
          <w:color w:val="000000"/>
          <w:sz w:val="18"/>
          <w:szCs w:val="18"/>
        </w:rPr>
        <w:t> </w:t>
      </w:r>
      <w:r>
        <w:rPr>
          <w:rStyle w:val="WW8Num4z0"/>
          <w:rFonts w:ascii="Verdana" w:hAnsi="Verdana"/>
          <w:color w:val="4682B4"/>
          <w:sz w:val="18"/>
          <w:szCs w:val="18"/>
        </w:rPr>
        <w:t>ратифицированных</w:t>
      </w:r>
      <w:r>
        <w:rPr>
          <w:rStyle w:val="WW8Num3z0"/>
          <w:rFonts w:ascii="Verdana" w:hAnsi="Verdana"/>
          <w:color w:val="000000"/>
          <w:sz w:val="18"/>
          <w:szCs w:val="18"/>
        </w:rPr>
        <w:t> </w:t>
      </w:r>
      <w:r>
        <w:rPr>
          <w:rFonts w:ascii="Verdana" w:hAnsi="Verdana"/>
          <w:color w:val="000000"/>
          <w:sz w:val="18"/>
          <w:szCs w:val="18"/>
        </w:rPr>
        <w:t>Россией актов международного права, в которых названный англоязычный термин переведен на русский язык как «</w:t>
      </w:r>
      <w:r>
        <w:rPr>
          <w:rStyle w:val="WW8Num4z0"/>
          <w:rFonts w:ascii="Verdana" w:hAnsi="Verdana"/>
          <w:color w:val="4682B4"/>
          <w:sz w:val="18"/>
          <w:szCs w:val="18"/>
        </w:rPr>
        <w:t>принудительный или обязательный труд</w:t>
      </w:r>
      <w:r>
        <w:rPr>
          <w:rFonts w:ascii="Verdana" w:hAnsi="Verdana"/>
          <w:color w:val="000000"/>
          <w:sz w:val="18"/>
          <w:szCs w:val="18"/>
        </w:rPr>
        <w:t>». Произвольно и</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расширяя рамки применения труда работника без его добровольного на то согласия (ст.74 ТК РФ) в отсутствие угрозы жизни и благополучию населения, российский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(а вслед за ним и</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РФ) нарушает ст. 11 Европейской конвенции о защите прав человека и основных свобод, и ряд иных международных договоров. В связи с этим представляется необходимым внести в ТК РФ соответствующие поправки и изложить ч.1 ст.74 в такой редакции, которая бы точно указывала на чрезвычайные обстоятельства.</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Исходя из трактовки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объединения в европейском трудовом праве, предложено авторское определение «</w:t>
      </w:r>
      <w:r>
        <w:rPr>
          <w:rStyle w:val="WW8Num4z0"/>
          <w:rFonts w:ascii="Verdana" w:hAnsi="Verdana"/>
          <w:color w:val="4682B4"/>
          <w:sz w:val="18"/>
          <w:szCs w:val="18"/>
        </w:rPr>
        <w:t>объединения работодателей</w:t>
      </w:r>
      <w:r>
        <w:rPr>
          <w:rFonts w:ascii="Verdana" w:hAnsi="Verdana"/>
          <w:color w:val="000000"/>
          <w:sz w:val="18"/>
          <w:szCs w:val="18"/>
        </w:rPr>
        <w:t>»: форма некоммерческой организации, основанная на членстве работодателей (юридических и (или) физических лиц), добровольно объединившихся для представительства интересов и защиты прав своих членов во взаимоотношениях с профсоюзами, органами государственной власти и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В диссертации констатировано, что нормативные акты, регулирующие деятельность общественных объединений и некоммерческих организаций (к коим относятся профсоюзы и объединения работодателей) на основании ФЗ «О внесении изменений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от 10.01.2006 г. № 18-ФЗ претерпели значительные изменения. Некоторые положения, введенные этим законом, в частности, касающиеся порядка регистрации, возможности государственного вмешательства в деятельность указанных объединений и организаций, направлены на несоразмерное ужесточение государственного контроля в данной сфере. В свете изученных тенденций закрадываются опасения, что вскоре порядок создания профсоюзов станет</w:t>
      </w:r>
      <w:r>
        <w:rPr>
          <w:rStyle w:val="WW8Num3z0"/>
          <w:rFonts w:ascii="Verdana" w:hAnsi="Verdana"/>
          <w:color w:val="000000"/>
          <w:sz w:val="18"/>
          <w:szCs w:val="18"/>
        </w:rPr>
        <w:t> </w:t>
      </w:r>
      <w:r>
        <w:rPr>
          <w:rStyle w:val="WW8Num4z0"/>
          <w:rFonts w:ascii="Verdana" w:hAnsi="Verdana"/>
          <w:color w:val="4682B4"/>
          <w:sz w:val="18"/>
          <w:szCs w:val="18"/>
        </w:rPr>
        <w:t>разрешительным</w:t>
      </w:r>
      <w:r>
        <w:rPr>
          <w:rFonts w:ascii="Verdana" w:hAnsi="Verdana"/>
          <w:color w:val="000000"/>
          <w:sz w:val="18"/>
          <w:szCs w:val="18"/>
        </w:rPr>
        <w:t>, а отказ в регистрации - распространенной практикой. Это будет расходиться с общепризнанными в Европе принципами и нормами, с теми демократическими идеями, которые присущи сейчас российским профсоюзам. Думается, что действующие ныне правила должны быть сохранены. Кроме того, несоразмерность некоторых мероприятий и их несоответствие п.2. ст. 11 Европейской конвенции о защите прав человека и основных свобод не может быть оправдана полностью. Ведь в п.2 ст. 11 установлено, что государство имеет право накладывать только такие ограничения на</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объединения, которые «</w:t>
      </w:r>
      <w:r>
        <w:rPr>
          <w:rStyle w:val="WW8Num4z0"/>
          <w:rFonts w:ascii="Verdana" w:hAnsi="Verdana"/>
          <w:color w:val="4682B4"/>
          <w:sz w:val="18"/>
          <w:szCs w:val="18"/>
        </w:rPr>
        <w:t>необходимы в демократическом обществе</w:t>
      </w:r>
      <w:r>
        <w:rPr>
          <w:rFonts w:ascii="Verdana" w:hAnsi="Verdana"/>
          <w:color w:val="000000"/>
          <w:sz w:val="18"/>
          <w:szCs w:val="18"/>
        </w:rPr>
        <w:t>». Критерий необходимости в демократическом обществе означает, на мой взгляд, что ограничение не должно простираться далее того, что вызывается настоятельной общественной необходимостью. Вмешательство не должно привести к фактическому</w:t>
      </w:r>
      <w:r>
        <w:rPr>
          <w:rStyle w:val="WW8Num3z0"/>
          <w:rFonts w:ascii="Verdana" w:hAnsi="Verdana"/>
          <w:color w:val="000000"/>
          <w:sz w:val="18"/>
          <w:szCs w:val="18"/>
        </w:rPr>
        <w:t> </w:t>
      </w:r>
      <w:r>
        <w:rPr>
          <w:rStyle w:val="WW8Num4z0"/>
          <w:rFonts w:ascii="Verdana" w:hAnsi="Verdana"/>
          <w:color w:val="4682B4"/>
          <w:sz w:val="18"/>
          <w:szCs w:val="18"/>
        </w:rPr>
        <w:t>умалению</w:t>
      </w:r>
      <w:r>
        <w:rPr>
          <w:rStyle w:val="WW8Num3z0"/>
          <w:rFonts w:ascii="Verdana" w:hAnsi="Verdana"/>
          <w:color w:val="000000"/>
          <w:sz w:val="18"/>
          <w:szCs w:val="18"/>
        </w:rPr>
        <w:t> </w:t>
      </w:r>
      <w:r>
        <w:rPr>
          <w:rFonts w:ascii="Verdana" w:hAnsi="Verdana"/>
          <w:color w:val="000000"/>
          <w:sz w:val="18"/>
          <w:szCs w:val="18"/>
        </w:rPr>
        <w:t>или отмене права на объединение, гарантированного ст. 11 Европейской конвенции о защите прав человека и основных свобод.</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диссертации предпринята попытка доказать, что в современных условиях право на труд опосредуется активной политикой государств в области занятости в свете требований Европейской социальной хартии. В связи с этим в европейских странах широкое распространение получила практика дестандартизация форм занятости. В России дестандартизация форм занятости также наблюдается, но идет она преимущественно по неформальному, а нередко и по</w:t>
      </w:r>
      <w:r>
        <w:rPr>
          <w:rStyle w:val="WW8Num3z0"/>
          <w:rFonts w:ascii="Verdana" w:hAnsi="Verdana"/>
          <w:color w:val="000000"/>
          <w:sz w:val="18"/>
          <w:szCs w:val="18"/>
        </w:rPr>
        <w:t> </w:t>
      </w:r>
      <w:r>
        <w:rPr>
          <w:rStyle w:val="WW8Num4z0"/>
          <w:rFonts w:ascii="Verdana" w:hAnsi="Verdana"/>
          <w:color w:val="4682B4"/>
          <w:sz w:val="18"/>
          <w:szCs w:val="18"/>
        </w:rPr>
        <w:t>незаконному</w:t>
      </w:r>
      <w:r>
        <w:rPr>
          <w:rStyle w:val="WW8Num3z0"/>
          <w:rFonts w:ascii="Verdana" w:hAnsi="Verdana"/>
          <w:color w:val="000000"/>
          <w:sz w:val="18"/>
          <w:szCs w:val="18"/>
        </w:rPr>
        <w:t> </w:t>
      </w:r>
      <w:r>
        <w:rPr>
          <w:rFonts w:ascii="Verdana" w:hAnsi="Verdana"/>
          <w:color w:val="000000"/>
          <w:sz w:val="18"/>
          <w:szCs w:val="18"/>
        </w:rPr>
        <w:t>пути, в частности, из-за отсутствия реальных юридических механизмов для широкого распространения труда на условиях неполного рабочего времени, труда на дому, разовых работ для одного и того же работодателя, заемного труда, и т. п. При реализации права на труд это приводит к тому, что официальный уровень дестандартных форм занятости в нашем обществе весьма умерен, а степень развития указанных форм занятости, лежащих вне правового поля, чрезвычайно высока. В результате большая доля трудящихся вообще не</w:t>
      </w:r>
      <w:r>
        <w:rPr>
          <w:rStyle w:val="WW8Num3z0"/>
          <w:rFonts w:ascii="Verdana" w:hAnsi="Verdana"/>
          <w:color w:val="000000"/>
          <w:sz w:val="18"/>
          <w:szCs w:val="18"/>
        </w:rPr>
        <w:t> </w:t>
      </w:r>
      <w:r>
        <w:rPr>
          <w:rStyle w:val="WW8Num4z0"/>
          <w:rFonts w:ascii="Verdana" w:hAnsi="Verdana"/>
          <w:color w:val="4682B4"/>
          <w:sz w:val="18"/>
          <w:szCs w:val="18"/>
        </w:rPr>
        <w:t>подпадает</w:t>
      </w:r>
      <w:r>
        <w:rPr>
          <w:rStyle w:val="WW8Num3z0"/>
          <w:rFonts w:ascii="Verdana" w:hAnsi="Verdana"/>
          <w:color w:val="000000"/>
          <w:sz w:val="18"/>
          <w:szCs w:val="18"/>
        </w:rPr>
        <w:t> </w:t>
      </w:r>
      <w:r>
        <w:rPr>
          <w:rFonts w:ascii="Verdana" w:hAnsi="Verdana"/>
          <w:color w:val="000000"/>
          <w:sz w:val="18"/>
          <w:szCs w:val="18"/>
        </w:rPr>
        <w:t>под нормативно-правовое регулирование и лишена даже минимальных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области труда и в смежных областях. В свете изложенного необходимо внести соответствующие поправки в ст.ст.292, 296, ч.З ст.ЗОЗ и в ряд иных</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ТК РФ. Развивая это далее, в диссертации доказывается, что необходимо принятие в России полноценной системы федеральных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 xml:space="preserve">актов, регулирующих , трудовые и связанные с ними отношения внешних мигрантов. Соответствующая глава может быть </w:t>
      </w:r>
      <w:r>
        <w:rPr>
          <w:rFonts w:ascii="Verdana" w:hAnsi="Verdana"/>
          <w:color w:val="000000"/>
          <w:sz w:val="18"/>
          <w:szCs w:val="18"/>
        </w:rPr>
        <w:lastRenderedPageBreak/>
        <w:t>включена в раздел XII ТК РФ об особенностях регулирования труда отдельных категорий работников. При этом должен быть обеспечен принцип соответствия и взаимодополняемости миграционного и трудового права. Действующие нормативные акты должны быть пересмотрены с целью принятия</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механизмов реализации трудовой правосубъектности иностранных работников, порядка въезда, поиска работы, доступа к ней, взаимоотношений с властями и работодателем и т.п.</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в основном, связана с тем, что в диссертации представлено решение следующих теоретических проблем: предложено новое понимание термина «</w:t>
      </w:r>
      <w:r>
        <w:rPr>
          <w:rStyle w:val="WW8Num4z0"/>
          <w:rFonts w:ascii="Verdana" w:hAnsi="Verdana"/>
          <w:color w:val="4682B4"/>
          <w:sz w:val="18"/>
          <w:szCs w:val="18"/>
        </w:rPr>
        <w:t>европейское трудовое право</w:t>
      </w:r>
      <w:r>
        <w:rPr>
          <w:rFonts w:ascii="Verdana" w:hAnsi="Verdana"/>
          <w:color w:val="000000"/>
          <w:sz w:val="18"/>
          <w:szCs w:val="18"/>
        </w:rPr>
        <w:t>»; дан подробный анализ источников европейского трудового права по линии Европейского Союза и Совета Европы; изучены механизмы обеспечения прав человека по линии Совета Европы, обосновано включение «</w:t>
      </w:r>
      <w:r>
        <w:rPr>
          <w:rStyle w:val="WW8Num4z0"/>
          <w:rFonts w:ascii="Verdana" w:hAnsi="Verdana"/>
          <w:color w:val="4682B4"/>
          <w:sz w:val="18"/>
          <w:szCs w:val="18"/>
        </w:rPr>
        <w:t>ключевых</w:t>
      </w:r>
      <w:r>
        <w:rPr>
          <w:rFonts w:ascii="Verdana" w:hAnsi="Verdana"/>
          <w:color w:val="000000"/>
          <w:sz w:val="18"/>
          <w:szCs w:val="18"/>
        </w:rPr>
        <w:t>» прав,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Европейской социальной хартии, в Европейскую</w:t>
      </w:r>
      <w:r>
        <w:rPr>
          <w:rStyle w:val="WW8Num3z0"/>
          <w:rFonts w:ascii="Verdana" w:hAnsi="Verdana"/>
          <w:color w:val="000000"/>
          <w:sz w:val="18"/>
          <w:szCs w:val="18"/>
        </w:rPr>
        <w:t> </w:t>
      </w:r>
      <w:r>
        <w:rPr>
          <w:rStyle w:val="WW8Num4z0"/>
          <w:rFonts w:ascii="Verdana" w:hAnsi="Verdana"/>
          <w:color w:val="4682B4"/>
          <w:sz w:val="18"/>
          <w:szCs w:val="18"/>
        </w:rPr>
        <w:t>конвенцию</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проведен комплексный анализ основных прав человека в области труда и смежных с трудом сферах, закрепленных в Европейской конвенции о защите прав человека и основных свобод и Европейской социальной хартии, практики их применения в Европе и России.</w:t>
      </w:r>
    </w:p>
    <w:p w:rsidR="00AA6AE2" w:rsidRDefault="00AA6AE2" w:rsidP="00AA6A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Особенностью предпринятого исследования является то, что оно опирается на современную быстро обновляющуюся нормативно-правовую базу, использует практику Европейского суда по правам человека по применению Европейской конвенции о защите прав человека и основных свобод, а также практику Европейского комитета по социальным правам по применению Европейской социальной хартии, накопленную в последние годы. Это представляется важным, учитывая членство России в Совете Европы и необходимость скорейшего полного утверждения европейских трудовых стандартов по правам человека в российском трудовом законодательстве и правоприменительной практике. Несмотря на значительное обновление в последние годы российского трудового законодательства, проблема его приведения в соответствие с правовыми стандартами Совета Европы и ныне остается актуальной. Трудовое право России пребывает в состоянии постоянного реформирования, однако, этот процесс протекает не на пустом месте. Неизбежно сказывается более или менее значительная преемственность в отношении как положительного, так и отрицательного опыта прежнего строя. Сложившиеся условия придают особое значение опыту Совета Европы. В диссертации сделаны прикладные выводы о том, что некоторые нормы действующих нормативно-правовых актов о труде в России не отвечают уровню развития отношений, ими регулируемых.</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Внесены конкретные предложения на данный счет. Выводы и рекомендации, которые содержатся в диссертации, могут быть применены в процессе совершенствования правового регулирования трудовых и иных непосредственно связанных с ними отношений. Многие результаты исследования могут быть использованы в правоприменительной деятельности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всех уровней, Конституционного суда РФ,</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или уставных судов субъектов РФ, а также</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Fonts w:ascii="Verdana" w:hAnsi="Verdana"/>
          <w:color w:val="000000"/>
          <w:sz w:val="18"/>
          <w:szCs w:val="18"/>
        </w:rPr>
        <w:t>, профсоюзной деятельности, в работе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и т.д. Результаты диссертации могут быть задействованы и в учебном процессе в юридических вузах.</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и социального обеспечения Пермского государственного университета. Материалы и результаты настоящего исследования позволили автору опубликовать несколько научных работ по проблеме изучения источников европейского трудового права и осуществить ряд выступлений на научных и научно-практических конференциях и семинарах. В настоящее время завершается оформление предложений для Комитета по международным связям Государственной Думы РФ и ряда иных официальных</w:t>
      </w:r>
      <w:r>
        <w:rPr>
          <w:rStyle w:val="WW8Num3z0"/>
          <w:rFonts w:ascii="Verdana" w:hAnsi="Verdana"/>
          <w:color w:val="000000"/>
          <w:sz w:val="18"/>
          <w:szCs w:val="18"/>
        </w:rPr>
        <w:t> </w:t>
      </w:r>
      <w:r>
        <w:rPr>
          <w:rStyle w:val="WW8Num4z0"/>
          <w:rFonts w:ascii="Verdana" w:hAnsi="Verdana"/>
          <w:color w:val="4682B4"/>
          <w:sz w:val="18"/>
          <w:szCs w:val="18"/>
        </w:rPr>
        <w:t>инстанций</w:t>
      </w:r>
      <w:r>
        <w:rPr>
          <w:rFonts w:ascii="Verdana" w:hAnsi="Verdana"/>
          <w:color w:val="000000"/>
          <w:sz w:val="18"/>
          <w:szCs w:val="18"/>
        </w:rPr>
        <w:t>.</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определяется целью и задачами исследования. Диссертация состоит из введения, трех глав, объединяющих в себе семь параграфов, и заключения. К ней прилагается список международных актов,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РСФСР, РФ, литературных источников,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РФ и Европейского суда по правам человека, а также список заключений Европейского комитета по социальным правам.</w:t>
      </w:r>
    </w:p>
    <w:p w:rsidR="00AA6AE2" w:rsidRDefault="00AA6AE2" w:rsidP="00AA6AE2">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Созонтова, Анна Владимировна</w:t>
      </w:r>
    </w:p>
    <w:p w:rsidR="00AA6AE2" w:rsidRDefault="00AA6AE2" w:rsidP="00AA6A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A6AE2" w:rsidRDefault="00AA6AE2" w:rsidP="00AA6A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 мнению автора, позволило выявить несколько принципиальных моментов, важных для понимания состояния и перспектив развития современного европейского и российского трудового права.</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Стремительность меняющейся политической и правовой картины Европы поразительна и беспрецедентна. Объективные процессы общественного развития в конце XX - начале XXI вв. вызвали к жизни необходимость ускоренного осуществления в Европе интеграционных процессов, объединения усилий государств в решении общих, совпадающих или близких для них проблем. Решение указанных проблем осуществляется, в том числе, и посредством выработки общих европейских стандартов и унификации национальных правовых норм в сфере труда и связанных с трудом областях. Сложные организационно-правовые компоненты, составляющие современное европейское трудовое право позволяют выделить несколько уровней регионального регулирования трудовых и непосредственно связанных с трудом отношений в Европе, в частности, в зависимости от международной интеграционной организации, осуществляющей такое регулирование. На' сегодняшний день такими европейскими организациями, деятельность которых направлена на установление стандартов в области трудового права, являются Совет Европы и ЕС. Первостепенная роль в регулировании трудовых отношений в европейском регионе по праву принадлежит Совету Европы, поскольку право ЕС не может, во всяком случае, на современном этапе, заменить ЕКПЧ и Европейскую социальную</w:t>
      </w:r>
      <w:r>
        <w:rPr>
          <w:rStyle w:val="WW8Num3z0"/>
          <w:rFonts w:ascii="Verdana" w:hAnsi="Verdana"/>
          <w:color w:val="000000"/>
          <w:sz w:val="18"/>
          <w:szCs w:val="18"/>
        </w:rPr>
        <w:t> </w:t>
      </w:r>
      <w:r>
        <w:rPr>
          <w:rStyle w:val="WW8Num4z0"/>
          <w:rFonts w:ascii="Verdana" w:hAnsi="Verdana"/>
          <w:color w:val="4682B4"/>
          <w:sz w:val="18"/>
          <w:szCs w:val="18"/>
        </w:rPr>
        <w:t>хартию</w:t>
      </w:r>
      <w:r>
        <w:rPr>
          <w:rFonts w:ascii="Verdana" w:hAnsi="Verdana"/>
          <w:color w:val="000000"/>
          <w:sz w:val="18"/>
          <w:szCs w:val="18"/>
        </w:rPr>
        <w:t>, хотя бы потому, что указанные договоры охватывают страны, которые вряд ли в обозримом будущем станут членами ЕС.</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Европе уже десятки лет эффективно действует</w:t>
      </w:r>
      <w:r>
        <w:rPr>
          <w:rStyle w:val="WW8Num3z0"/>
          <w:rFonts w:ascii="Verdana" w:hAnsi="Verdana"/>
          <w:color w:val="000000"/>
          <w:sz w:val="18"/>
          <w:szCs w:val="18"/>
        </w:rPr>
        <w:t> </w:t>
      </w:r>
      <w:r>
        <w:rPr>
          <w:rStyle w:val="WW8Num4z0"/>
          <w:rFonts w:ascii="Verdana" w:hAnsi="Verdana"/>
          <w:color w:val="4682B4"/>
          <w:sz w:val="18"/>
          <w:szCs w:val="18"/>
        </w:rPr>
        <w:t>конвенционная</w:t>
      </w:r>
      <w:r>
        <w:rPr>
          <w:rStyle w:val="WW8Num3z0"/>
          <w:rFonts w:ascii="Verdana" w:hAnsi="Verdana"/>
          <w:color w:val="000000"/>
          <w:sz w:val="18"/>
          <w:szCs w:val="18"/>
        </w:rPr>
        <w:t> </w:t>
      </w:r>
      <w:r>
        <w:rPr>
          <w:rFonts w:ascii="Verdana" w:hAnsi="Verdana"/>
          <w:color w:val="000000"/>
          <w:sz w:val="18"/>
          <w:szCs w:val="18"/>
        </w:rPr>
        <w:t>и судебная защита прав человека. Ее юридическую основу составляют правовые принципы и нормы,</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конвенциях и соглашениях, подписанных европейскими странами, прежде всего в рамках Совета Европы. Среди этих документов важнейшими для трудового права являются ЕКПЧ и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w:t>
      </w:r>
    </w:p>
    <w:p w:rsidR="00AA6AE2" w:rsidRDefault="00AA6AE2" w:rsidP="00AA6A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начала 90-х гг., с осуществлением демократических преобразований в нашей стране возникла качественно новая правовая ситуация -принципиальным образом изменилось отношение к правам человека, в том числе и трудовым, появилась потребность в обновлении системы защиты трудовых прав человека с учетом имеющегося в этой области международного и, особенно (в связи со вступлением России в Совет Европы), европейского опыта.</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Имеющаяся практика применения в России европейского опыта в системе защиты прав человека в области труда и смежных с трудом сферах показывает, что не должно быть чисто механического копирования европейских стандартов и перенесения их на российскую</w:t>
      </w:r>
      <w:r>
        <w:rPr>
          <w:rStyle w:val="WW8Num3z0"/>
          <w:rFonts w:ascii="Verdana" w:hAnsi="Verdana"/>
          <w:color w:val="000000"/>
          <w:sz w:val="18"/>
          <w:szCs w:val="18"/>
        </w:rPr>
        <w:t> </w:t>
      </w:r>
      <w:r>
        <w:rPr>
          <w:rStyle w:val="WW8Num4z0"/>
          <w:rFonts w:ascii="Verdana" w:hAnsi="Verdana"/>
          <w:color w:val="4682B4"/>
          <w:sz w:val="18"/>
          <w:szCs w:val="18"/>
        </w:rPr>
        <w:t>трудоправовую</w:t>
      </w:r>
      <w:r>
        <w:rPr>
          <w:rStyle w:val="WW8Num3z0"/>
          <w:rFonts w:ascii="Verdana" w:hAnsi="Verdana"/>
          <w:color w:val="000000"/>
          <w:sz w:val="18"/>
          <w:szCs w:val="18"/>
        </w:rPr>
        <w:t> </w:t>
      </w:r>
      <w:r>
        <w:rPr>
          <w:rFonts w:ascii="Verdana" w:hAnsi="Verdana"/>
          <w:color w:val="000000"/>
          <w:sz w:val="18"/>
          <w:szCs w:val="18"/>
        </w:rPr>
        <w:t>действительность. Как и каждое государство, Россия должна учитывать свои национальные особенности и интересы, в то же время сочетать их с общеевропейскими интересами.</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Россия, вступив в Совет Европы, взяла на себя целый ряд обязательств, среди которых главное: продолжить реформирование правовой системы, привести законодательство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 в соответствие с европейскими нормами в том числе в области труда и смежных с трудом сферах. Изучение российского трудового права позволяет сказать, что участие России в Совете Европы заметно активизировало процесс приведения российского трудового законодательства в соответствие с европейскими принципами и стандартами и, прежде всего, со стандартами ЕКПЧ. Коренным образом изменились многие вопросы регулирования трудовых и связанных с трудом отношений. Однако, надо указать на необходимость проведения активной работы, направленной на сближение российского трудового законодательства с нормами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с целью ее скорейшей</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Fonts w:ascii="Verdana" w:hAnsi="Verdana"/>
          <w:color w:val="000000"/>
          <w:sz w:val="18"/>
          <w:szCs w:val="18"/>
        </w:rPr>
        <w:t>. Только тогда возможна последовательная интеграция России в европейское правовое пространство.</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Утверждение, признание и действенная защита прав человека в области труда и смежных областях является одной из основных задач, на разрешение которой должно быть направлено реформирование российского трудового законодательства. Это справедливо потому, что только последовательное воплощение Россией стандартов Совета Европы, в том числе трудовых и </w:t>
      </w:r>
      <w:r>
        <w:rPr>
          <w:rFonts w:ascii="Verdana" w:hAnsi="Verdana"/>
          <w:color w:val="000000"/>
          <w:sz w:val="18"/>
          <w:szCs w:val="18"/>
        </w:rPr>
        <w:lastRenderedPageBreak/>
        <w:t>непосредственно связанных с трудом может выступить</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её вхождения в европейское правовое пространство. С этим связано и преодоление доставшегося стране не простого наследия в области трудовых и смежных с трудом прав человека: нарушений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несовершенства законодательной базы; неэффективности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практики и т.п.</w:t>
      </w:r>
    </w:p>
    <w:p w:rsidR="00AA6AE2" w:rsidRDefault="00AA6AE2" w:rsidP="00AA6AE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в диссертации сопоставление соответствующих правовых норм регулирующих трудовые и непосредственно связанные с трудом права человека, и основополагающих источников в области трудового права Совета Европы, дает основание утверждать, что процесс приведения российского законодательства в соответствие с европейскими стандартами еще далеко не завершен и во многом неоднозначен.</w:t>
      </w:r>
    </w:p>
    <w:p w:rsidR="00AA6AE2" w:rsidRDefault="00AA6AE2" w:rsidP="00AA6AE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обстановке, когда Россия стремится стать правовым демократическим государством, обеспечение реального действия трудовых и непосредственно связанных с трудом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их последовательная и гарантированная государством реализация является одной из ключевых задач современной России.</w:t>
      </w:r>
    </w:p>
    <w:p w:rsidR="00AA6AE2" w:rsidRDefault="00AA6AE2" w:rsidP="00AA6AE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Созонтова, Анна Владимировна, 2006 год</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Российская и зарубежная научная и учебная литература</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А.Я. Права человека. Новое знание. М., 1995.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Охрана трудовых прав рабочих и служащих фабричными заводскими и местными комитетами профсоюзов: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1962.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Понятие источника права // Учен, труды</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М., 1946. Вып. 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опыт комплексного исследования. М.,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Т.2. М., 1982.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Международное трудовое право и рабочий класс. М., 1970.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О.В., Ковалевский М.А., Ковалевский С.М.,</w:t>
      </w:r>
      <w:r>
        <w:rPr>
          <w:rStyle w:val="WW8Num3z0"/>
          <w:rFonts w:ascii="Verdana" w:hAnsi="Verdana"/>
          <w:color w:val="000000"/>
          <w:sz w:val="18"/>
          <w:szCs w:val="18"/>
        </w:rPr>
        <w:t> </w:t>
      </w:r>
      <w:r>
        <w:rPr>
          <w:rStyle w:val="WW8Num4z0"/>
          <w:rFonts w:ascii="Verdana" w:hAnsi="Verdana"/>
          <w:color w:val="4682B4"/>
          <w:sz w:val="18"/>
          <w:szCs w:val="18"/>
        </w:rPr>
        <w:t>Соснова</w:t>
      </w:r>
      <w:r>
        <w:rPr>
          <w:rStyle w:val="WW8Num3z0"/>
          <w:rFonts w:ascii="Verdana" w:hAnsi="Verdana"/>
          <w:color w:val="000000"/>
          <w:sz w:val="18"/>
          <w:szCs w:val="18"/>
        </w:rPr>
        <w:t> </w:t>
      </w:r>
      <w:r>
        <w:rPr>
          <w:rFonts w:ascii="Verdana" w:hAnsi="Verdana"/>
          <w:color w:val="000000"/>
          <w:sz w:val="18"/>
          <w:szCs w:val="18"/>
        </w:rPr>
        <w:t>Е.В. Социальное страхование в решениях Европейского суда по правам человека: материалы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Андрианова</w:t>
      </w:r>
      <w:r>
        <w:rPr>
          <w:rStyle w:val="WW8Num3z0"/>
          <w:rFonts w:ascii="Verdana" w:hAnsi="Verdana"/>
          <w:color w:val="000000"/>
          <w:sz w:val="18"/>
          <w:szCs w:val="18"/>
        </w:rPr>
        <w:t> </w:t>
      </w:r>
      <w:r>
        <w:rPr>
          <w:rFonts w:ascii="Verdana" w:hAnsi="Verdana"/>
          <w:color w:val="000000"/>
          <w:sz w:val="18"/>
          <w:szCs w:val="18"/>
        </w:rPr>
        <w:t>М.А. Трудовые отношения с участием иностранцев в системе международного частного и трудового права: Дис. канд. юрид. наук.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Туманов В.А. Малая энциклопедия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М., 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Барышникова</w:t>
      </w:r>
      <w:r>
        <w:rPr>
          <w:rStyle w:val="WW8Num3z0"/>
          <w:rFonts w:ascii="Verdana" w:hAnsi="Verdana"/>
          <w:color w:val="000000"/>
          <w:sz w:val="18"/>
          <w:szCs w:val="18"/>
        </w:rPr>
        <w:t> </w:t>
      </w:r>
      <w:r>
        <w:rPr>
          <w:rFonts w:ascii="Verdana" w:hAnsi="Verdana"/>
          <w:color w:val="000000"/>
          <w:sz w:val="18"/>
          <w:szCs w:val="18"/>
        </w:rPr>
        <w:t>Т.Ю. Формы и способы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в российском трудовом праве: Дис. канд. юрид. наук. Ярославль,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Казань,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С.А. О концепции «</w:t>
      </w:r>
      <w:r>
        <w:rPr>
          <w:rStyle w:val="WW8Num4z0"/>
          <w:rFonts w:ascii="Verdana" w:hAnsi="Verdana"/>
          <w:color w:val="4682B4"/>
          <w:sz w:val="18"/>
          <w:szCs w:val="18"/>
        </w:rPr>
        <w:t>европейского правового пространства</w:t>
      </w:r>
      <w:r>
        <w:rPr>
          <w:rFonts w:ascii="Verdana" w:hAnsi="Verdana"/>
          <w:color w:val="000000"/>
          <w:sz w:val="18"/>
          <w:szCs w:val="18"/>
        </w:rPr>
        <w:t>» // Советское государство и право. 1991. № 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Международные трудовые нормы составная частьправовой системы Российской Федерации // Трудовое право. 1999. №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Классификация коллективных соглашений в России и за ее рубежом. Два века юридической науки и образования в казанском университете. Казань,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Пермь, 1992.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Вертиль</w:t>
      </w:r>
      <w:r>
        <w:rPr>
          <w:rStyle w:val="WW8Num3z0"/>
          <w:rFonts w:ascii="Verdana" w:hAnsi="Verdana"/>
          <w:color w:val="000000"/>
          <w:sz w:val="18"/>
          <w:szCs w:val="18"/>
        </w:rPr>
        <w:t> </w:t>
      </w:r>
      <w:r>
        <w:rPr>
          <w:rFonts w:ascii="Verdana" w:hAnsi="Verdana"/>
          <w:color w:val="000000"/>
          <w:sz w:val="18"/>
          <w:szCs w:val="18"/>
        </w:rPr>
        <w:t>В.В., Назаров Е.Г. Социальная политика как вид политики и ее роль в социальной защите населения, государственным и муниципальным управлением. Екатеринбург,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Вишневская Н. Кто выигрывает и кто проигрывает от чрезмерной защиты занятости: парадоксы зарубежного опыта // Какой рынок труда нужен Российской экономике? Перспективы реформирования трудовых отношений. М.,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Юридические гарантии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личности в социалистическом обществе / Под ред. Л.Д.</w:t>
      </w:r>
      <w:r>
        <w:rPr>
          <w:rStyle w:val="WW8Num3z0"/>
          <w:rFonts w:ascii="Verdana" w:hAnsi="Verdana"/>
          <w:color w:val="000000"/>
          <w:sz w:val="18"/>
          <w:szCs w:val="18"/>
        </w:rPr>
        <w:t> </w:t>
      </w:r>
      <w:r>
        <w:rPr>
          <w:rStyle w:val="WW8Num4z0"/>
          <w:rFonts w:ascii="Verdana" w:hAnsi="Verdana"/>
          <w:color w:val="4682B4"/>
          <w:sz w:val="18"/>
          <w:szCs w:val="18"/>
        </w:rPr>
        <w:t>Воеводина</w:t>
      </w:r>
      <w:r>
        <w:rPr>
          <w:rFonts w:ascii="Verdana" w:hAnsi="Verdana"/>
          <w:color w:val="000000"/>
          <w:sz w:val="18"/>
          <w:szCs w:val="18"/>
        </w:rPr>
        <w:t>. М., 1987.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Юридический статус личности в России. М.,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материалы межд. науч.-практ. конф.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w:t>
      </w:r>
      <w:r>
        <w:rPr>
          <w:rStyle w:val="WW8Num3z0"/>
          <w:rFonts w:ascii="Verdana" w:hAnsi="Verdana"/>
          <w:color w:val="000000"/>
          <w:sz w:val="18"/>
          <w:szCs w:val="18"/>
        </w:rPr>
        <w:t> </w:t>
      </w:r>
      <w:r>
        <w:rPr>
          <w:rStyle w:val="WW8Num4z0"/>
          <w:rFonts w:ascii="Verdana" w:hAnsi="Verdana"/>
          <w:color w:val="4682B4"/>
          <w:sz w:val="18"/>
          <w:szCs w:val="18"/>
        </w:rPr>
        <w:t>Геворкян</w:t>
      </w:r>
      <w:r>
        <w:rPr>
          <w:rStyle w:val="WW8Num3z0"/>
          <w:rFonts w:ascii="Verdana" w:hAnsi="Verdana"/>
          <w:color w:val="000000"/>
          <w:sz w:val="18"/>
          <w:szCs w:val="18"/>
        </w:rPr>
        <w:t> </w:t>
      </w:r>
      <w:r>
        <w:rPr>
          <w:rFonts w:ascii="Verdana" w:hAnsi="Verdana"/>
          <w:color w:val="000000"/>
          <w:sz w:val="18"/>
          <w:szCs w:val="18"/>
        </w:rPr>
        <w:t>А.Т. Трудовые права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Европейской социальной хартии: Дисс. канд. юрид. наук. М.,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Тендерные проблемы в России: по национальным публикациям 19932003 гг. // Документ Всемирного банка.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Генхеладзе Е.Б. Европейская система защиты прав человека.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Гимпельсон В., Капелюшников Р. Нестандартная занятость и российский рынок труда. М.,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Гомьен</w:t>
      </w:r>
      <w:r>
        <w:rPr>
          <w:rStyle w:val="WW8Num3z0"/>
          <w:rFonts w:ascii="Verdana" w:hAnsi="Verdana"/>
          <w:color w:val="000000"/>
          <w:sz w:val="18"/>
          <w:szCs w:val="18"/>
        </w:rPr>
        <w:t> </w:t>
      </w:r>
      <w:r>
        <w:rPr>
          <w:rFonts w:ascii="Verdana" w:hAnsi="Verdana"/>
          <w:color w:val="000000"/>
          <w:sz w:val="18"/>
          <w:szCs w:val="18"/>
        </w:rPr>
        <w:t>Д., Харрис Д., Зваак JI.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правах человека и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М.,1998.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Горбачев</w:t>
      </w:r>
      <w:r>
        <w:rPr>
          <w:rStyle w:val="WW8Num3z0"/>
          <w:rFonts w:ascii="Verdana" w:hAnsi="Verdana"/>
          <w:color w:val="000000"/>
          <w:sz w:val="18"/>
          <w:szCs w:val="18"/>
        </w:rPr>
        <w:t> </w:t>
      </w:r>
      <w:r>
        <w:rPr>
          <w:rFonts w:ascii="Verdana" w:hAnsi="Verdana"/>
          <w:color w:val="000000"/>
          <w:sz w:val="18"/>
          <w:szCs w:val="18"/>
        </w:rPr>
        <w:t>М.С. Речь перед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Совета Европы. 16 июля 1989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Гордон JI. Доклад о соблюдении социально-экономических прав в России в 2000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Горшкова</w:t>
      </w:r>
      <w:r>
        <w:rPr>
          <w:rStyle w:val="WW8Num3z0"/>
          <w:rFonts w:ascii="Verdana" w:hAnsi="Verdana"/>
          <w:color w:val="000000"/>
          <w:sz w:val="18"/>
          <w:szCs w:val="18"/>
        </w:rPr>
        <w:t> </w:t>
      </w:r>
      <w:r>
        <w:rPr>
          <w:rFonts w:ascii="Verdana" w:hAnsi="Verdana"/>
          <w:color w:val="000000"/>
          <w:sz w:val="18"/>
          <w:szCs w:val="18"/>
        </w:rPr>
        <w:t>С.А. Стандарты Совета Европы по правам человека и российское законодательство. М., 2001.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Горшкова</w:t>
      </w:r>
      <w:r>
        <w:rPr>
          <w:rStyle w:val="WW8Num3z0"/>
          <w:rFonts w:ascii="Verdana" w:hAnsi="Verdana"/>
          <w:color w:val="000000"/>
          <w:sz w:val="18"/>
          <w:szCs w:val="18"/>
        </w:rPr>
        <w:t> </w:t>
      </w:r>
      <w:r>
        <w:rPr>
          <w:rFonts w:ascii="Verdana" w:hAnsi="Verdana"/>
          <w:color w:val="000000"/>
          <w:sz w:val="18"/>
          <w:szCs w:val="18"/>
        </w:rPr>
        <w:t>С.А. Что дает России присоединение к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Fonts w:ascii="Verdana" w:hAnsi="Verdana"/>
          <w:color w:val="000000"/>
          <w:sz w:val="18"/>
          <w:szCs w:val="18"/>
        </w:rPr>
        <w:t>? // Академический юридический журнал. 2001.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Гребенкина</w:t>
      </w:r>
      <w:r>
        <w:rPr>
          <w:rStyle w:val="WW8Num3z0"/>
          <w:rFonts w:ascii="Verdana" w:hAnsi="Verdana"/>
          <w:color w:val="000000"/>
          <w:sz w:val="18"/>
          <w:szCs w:val="18"/>
        </w:rPr>
        <w:t> </w:t>
      </w:r>
      <w:r>
        <w:rPr>
          <w:rFonts w:ascii="Verdana" w:hAnsi="Verdana"/>
          <w:color w:val="000000"/>
          <w:sz w:val="18"/>
          <w:szCs w:val="18"/>
        </w:rPr>
        <w:t>Н.А. Правовой статус служащих, замещающих высшие</w:t>
      </w:r>
      <w:r>
        <w:rPr>
          <w:rStyle w:val="WW8Num3z0"/>
          <w:rFonts w:ascii="Verdana" w:hAnsi="Verdana"/>
          <w:color w:val="000000"/>
          <w:sz w:val="18"/>
          <w:szCs w:val="18"/>
        </w:rPr>
        <w:t> </w:t>
      </w:r>
      <w:r>
        <w:rPr>
          <w:rStyle w:val="WW8Num4z0"/>
          <w:rFonts w:ascii="Verdana" w:hAnsi="Verdana"/>
          <w:color w:val="4682B4"/>
          <w:sz w:val="18"/>
          <w:szCs w:val="18"/>
        </w:rPr>
        <w:t>выборные</w:t>
      </w:r>
      <w:r>
        <w:rPr>
          <w:rStyle w:val="WW8Num3z0"/>
          <w:rFonts w:ascii="Verdana" w:hAnsi="Verdana"/>
          <w:color w:val="000000"/>
          <w:sz w:val="18"/>
          <w:szCs w:val="18"/>
        </w:rPr>
        <w:t> </w:t>
      </w:r>
      <w:r>
        <w:rPr>
          <w:rFonts w:ascii="Verdana" w:hAnsi="Verdana"/>
          <w:color w:val="000000"/>
          <w:sz w:val="18"/>
          <w:szCs w:val="18"/>
        </w:rPr>
        <w:t>публичные и некоторые приравненные к ним должности в России (основные аргументы в пользу</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начал): Автореф. дис. канд. юрид. наук. Пермь,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Гренендейк К. Применение права ЕС в странах-членах ЕС: на примере допуска к государственной службе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Право. 1996. №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Два шага по пути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Европы. Европейская Конвенция о защите прав человека и основных свобод и Хартия основных прав Европейского Союза // Российская юстиция. 2001. № 10.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Де</w:t>
      </w:r>
      <w:r>
        <w:rPr>
          <w:rStyle w:val="WW8Num3z0"/>
          <w:rFonts w:ascii="Verdana" w:hAnsi="Verdana"/>
          <w:color w:val="000000"/>
          <w:sz w:val="18"/>
          <w:szCs w:val="18"/>
        </w:rPr>
        <w:t> </w:t>
      </w:r>
      <w:r>
        <w:rPr>
          <w:rStyle w:val="WW8Num4z0"/>
          <w:rFonts w:ascii="Verdana" w:hAnsi="Verdana"/>
          <w:color w:val="4682B4"/>
          <w:sz w:val="18"/>
          <w:szCs w:val="18"/>
        </w:rPr>
        <w:t>Сальвиа</w:t>
      </w:r>
      <w:r>
        <w:rPr>
          <w:rStyle w:val="WW8Num3z0"/>
          <w:rFonts w:ascii="Verdana" w:hAnsi="Verdana"/>
          <w:color w:val="000000"/>
          <w:sz w:val="18"/>
          <w:szCs w:val="18"/>
        </w:rPr>
        <w:t> </w:t>
      </w:r>
      <w:r>
        <w:rPr>
          <w:rFonts w:ascii="Verdana" w:hAnsi="Verdana"/>
          <w:color w:val="000000"/>
          <w:sz w:val="18"/>
          <w:szCs w:val="18"/>
        </w:rPr>
        <w:t>М. Прецеденты Европейского суда по правам человека. Руководящие принципы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относящиеся к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Судебнаяпрактика с 1960 по 2002 г. СПб.,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Дженкинс М., Кей Р., Бредли Э. Европейское право в области прав человека. Практика и комментарии. М.,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Основные принципы трудового права: Автореф. дис. докт. юрид. наук.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Основные принципы трудового права: Дис. докт. юрид. наук.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Домчева Е. Женщин с высшим не берем // Рос. газета. 2005. 10 ноября.</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Европейская социальная хартия // Права человека. 1998. № 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Европейский Суд по правам человека. Избранные решения: В 2 т. Т.2.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ЕЕА и Договор о Европейском Союзе. М., 1994.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Международные трудовые стандарты и российское трудовое право // Труд, право. 2001.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Женщины и мужчины России. 2004 / Статистический сборник.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Жильцова</w:t>
      </w:r>
      <w:r>
        <w:rPr>
          <w:rStyle w:val="WW8Num3z0"/>
          <w:rFonts w:ascii="Verdana" w:hAnsi="Verdana"/>
          <w:color w:val="000000"/>
          <w:sz w:val="18"/>
          <w:szCs w:val="18"/>
        </w:rPr>
        <w:t> </w:t>
      </w:r>
      <w:r>
        <w:rPr>
          <w:rFonts w:ascii="Verdana" w:hAnsi="Verdana"/>
          <w:color w:val="000000"/>
          <w:sz w:val="18"/>
          <w:szCs w:val="18"/>
        </w:rPr>
        <w:t>Ю.В. Правовое регулирование трудовых отношений работников-мигрантов: Дис. канд. юрид. наук. Екатеринбург,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В.Ю. Новый ГПК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трудовых прав // Труд, право. 2003. №8.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Заключение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Совета Европы № 193/1996 «</w:t>
      </w:r>
      <w:r>
        <w:rPr>
          <w:rStyle w:val="WW8Num4z0"/>
          <w:rFonts w:ascii="Verdana" w:hAnsi="Verdana"/>
          <w:color w:val="4682B4"/>
          <w:sz w:val="18"/>
          <w:szCs w:val="18"/>
        </w:rPr>
        <w:t>По заявке России на вступление в Совет Европы</w:t>
      </w:r>
      <w:r>
        <w:rPr>
          <w:rFonts w:ascii="Verdana" w:hAnsi="Verdana"/>
          <w:color w:val="000000"/>
          <w:sz w:val="18"/>
          <w:szCs w:val="18"/>
        </w:rPr>
        <w:t>» // Право Совета Европы и Россия. Краснодар,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СЛ. Источники права. М., 1982.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Иваненко</w:t>
      </w:r>
      <w:r>
        <w:rPr>
          <w:rStyle w:val="WW8Num3z0"/>
          <w:rFonts w:ascii="Verdana" w:hAnsi="Verdana"/>
          <w:color w:val="000000"/>
          <w:sz w:val="18"/>
          <w:szCs w:val="18"/>
        </w:rPr>
        <w:t> </w:t>
      </w:r>
      <w:r>
        <w:rPr>
          <w:rFonts w:ascii="Verdana" w:hAnsi="Verdana"/>
          <w:color w:val="000000"/>
          <w:sz w:val="18"/>
          <w:szCs w:val="18"/>
        </w:rPr>
        <w:t>В.А., Иваненко B.C. Социальные права человека и социальные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государства. СПб.,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Проблемы международного регулирования труда. М., 1964.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Игитов</w:t>
      </w:r>
      <w:r>
        <w:rPr>
          <w:rStyle w:val="WW8Num3z0"/>
          <w:rFonts w:ascii="Verdana" w:hAnsi="Verdana"/>
          <w:color w:val="000000"/>
          <w:sz w:val="18"/>
          <w:szCs w:val="18"/>
        </w:rPr>
        <w:t> </w:t>
      </w:r>
      <w:r>
        <w:rPr>
          <w:rFonts w:ascii="Verdana" w:hAnsi="Verdana"/>
          <w:color w:val="000000"/>
          <w:sz w:val="18"/>
          <w:szCs w:val="18"/>
        </w:rPr>
        <w:t>И.В. Механизм реализации Европейской конвенции о защите прав человека и основных свобод // Государство и право. 1997.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Т.В. Международное право / Отв. ред. Т.В.</w:t>
      </w:r>
      <w:r>
        <w:rPr>
          <w:rStyle w:val="WW8Num3z0"/>
          <w:rFonts w:ascii="Verdana" w:hAnsi="Verdana"/>
          <w:color w:val="000000"/>
          <w:sz w:val="18"/>
          <w:szCs w:val="18"/>
        </w:rPr>
        <w:t> </w:t>
      </w:r>
      <w:r>
        <w:rPr>
          <w:rStyle w:val="WW8Num4z0"/>
          <w:rFonts w:ascii="Verdana" w:hAnsi="Verdana"/>
          <w:color w:val="4682B4"/>
          <w:sz w:val="18"/>
          <w:szCs w:val="18"/>
        </w:rPr>
        <w:t>Игнатенко</w:t>
      </w:r>
      <w:r>
        <w:rPr>
          <w:rFonts w:ascii="Verdana" w:hAnsi="Verdana"/>
          <w:color w:val="000000"/>
          <w:sz w:val="18"/>
          <w:szCs w:val="18"/>
        </w:rPr>
        <w:t>, О.И. Тиунов.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Капелюшников</w:t>
      </w:r>
      <w:r>
        <w:rPr>
          <w:rStyle w:val="WW8Num3z0"/>
          <w:rFonts w:ascii="Verdana" w:hAnsi="Verdana"/>
          <w:color w:val="000000"/>
          <w:sz w:val="18"/>
          <w:szCs w:val="18"/>
        </w:rPr>
        <w:t> </w:t>
      </w:r>
      <w:r>
        <w:rPr>
          <w:rFonts w:ascii="Verdana" w:hAnsi="Verdana"/>
          <w:color w:val="000000"/>
          <w:sz w:val="18"/>
          <w:szCs w:val="18"/>
        </w:rPr>
        <w:t>Р.И. Структура Российской рабочей силы: особенности и динамика. М.,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Капустин</w:t>
      </w:r>
      <w:r>
        <w:rPr>
          <w:rStyle w:val="WW8Num3z0"/>
          <w:rFonts w:ascii="Verdana" w:hAnsi="Verdana"/>
          <w:color w:val="000000"/>
          <w:sz w:val="18"/>
          <w:szCs w:val="18"/>
        </w:rPr>
        <w:t> </w:t>
      </w:r>
      <w:r>
        <w:rPr>
          <w:rFonts w:ascii="Verdana" w:hAnsi="Verdana"/>
          <w:color w:val="000000"/>
          <w:sz w:val="18"/>
          <w:szCs w:val="18"/>
        </w:rPr>
        <w:t>А.Я. Европейский Союз: интеграция и право.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основания политико-правовых исследований. М., 1986.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1972.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О понятии источника права // Учен. зап. МГУ. Вып. 116. Кн. 2. М., 1946.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Ковлер</w:t>
      </w:r>
      <w:r>
        <w:rPr>
          <w:rStyle w:val="WW8Num3z0"/>
          <w:rFonts w:ascii="Verdana" w:hAnsi="Verdana"/>
          <w:color w:val="000000"/>
          <w:sz w:val="18"/>
          <w:szCs w:val="18"/>
        </w:rPr>
        <w:t> </w:t>
      </w:r>
      <w:r>
        <w:rPr>
          <w:rFonts w:ascii="Verdana" w:hAnsi="Verdana"/>
          <w:color w:val="000000"/>
          <w:sz w:val="18"/>
          <w:szCs w:val="18"/>
        </w:rPr>
        <w:t>А.И. Антропология права.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Ковлер</w:t>
      </w:r>
      <w:r>
        <w:rPr>
          <w:rStyle w:val="WW8Num3z0"/>
          <w:rFonts w:ascii="Verdana" w:hAnsi="Verdana"/>
          <w:color w:val="000000"/>
          <w:sz w:val="18"/>
          <w:szCs w:val="18"/>
        </w:rPr>
        <w:t> </w:t>
      </w:r>
      <w:r>
        <w:rPr>
          <w:rFonts w:ascii="Verdana" w:hAnsi="Verdana"/>
          <w:color w:val="000000"/>
          <w:sz w:val="18"/>
          <w:szCs w:val="18"/>
        </w:rPr>
        <w:t>А.И. Практика Европейского Суда по правам человека и ее значение для Российской Федерации. Российская и европейская</w:t>
      </w:r>
      <w:r>
        <w:rPr>
          <w:rStyle w:val="WW8Num3z0"/>
          <w:rFonts w:ascii="Verdana" w:hAnsi="Verdana"/>
          <w:color w:val="000000"/>
          <w:sz w:val="18"/>
          <w:szCs w:val="18"/>
        </w:rPr>
        <w:t> </w:t>
      </w:r>
      <w:r>
        <w:rPr>
          <w:rStyle w:val="WW8Num4z0"/>
          <w:rFonts w:ascii="Verdana" w:hAnsi="Verdana"/>
          <w:color w:val="4682B4"/>
          <w:sz w:val="18"/>
          <w:szCs w:val="18"/>
        </w:rPr>
        <w:t>правозащитные</w:t>
      </w:r>
      <w:r>
        <w:rPr>
          <w:rStyle w:val="WW8Num3z0"/>
          <w:rFonts w:ascii="Verdana" w:hAnsi="Verdana"/>
          <w:color w:val="000000"/>
          <w:sz w:val="18"/>
          <w:szCs w:val="18"/>
        </w:rPr>
        <w:t> </w:t>
      </w:r>
      <w:r>
        <w:rPr>
          <w:rFonts w:ascii="Verdana" w:hAnsi="Verdana"/>
          <w:color w:val="000000"/>
          <w:sz w:val="18"/>
          <w:szCs w:val="18"/>
        </w:rPr>
        <w:t>системы: соотношение и проблемы гармонизации. Нижний Новгород,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Колодкин</w:t>
      </w:r>
      <w:r>
        <w:rPr>
          <w:rStyle w:val="WW8Num3z0"/>
          <w:rFonts w:ascii="Verdana" w:hAnsi="Verdana"/>
          <w:color w:val="000000"/>
          <w:sz w:val="18"/>
          <w:szCs w:val="18"/>
        </w:rPr>
        <w:t> </w:t>
      </w:r>
      <w:r>
        <w:rPr>
          <w:rFonts w:ascii="Verdana" w:hAnsi="Verdana"/>
          <w:color w:val="000000"/>
          <w:sz w:val="18"/>
          <w:szCs w:val="18"/>
        </w:rPr>
        <w:t>Р.А. Критика концепций «</w:t>
      </w:r>
      <w:r>
        <w:rPr>
          <w:rStyle w:val="WW8Num4z0"/>
          <w:rFonts w:ascii="Verdana" w:hAnsi="Verdana"/>
          <w:color w:val="4682B4"/>
          <w:sz w:val="18"/>
          <w:szCs w:val="18"/>
        </w:rPr>
        <w:t>мягкого права</w:t>
      </w:r>
      <w:r>
        <w:rPr>
          <w:rFonts w:ascii="Verdana" w:hAnsi="Verdana"/>
          <w:color w:val="000000"/>
          <w:sz w:val="18"/>
          <w:szCs w:val="18"/>
        </w:rPr>
        <w:t>» // Сов. государство и право. 1985. № 12.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 Под ред. Л.А.</w:t>
      </w:r>
      <w:r>
        <w:rPr>
          <w:rStyle w:val="WW8Num3z0"/>
          <w:rFonts w:ascii="Verdana" w:hAnsi="Verdana"/>
          <w:color w:val="000000"/>
          <w:sz w:val="18"/>
          <w:szCs w:val="18"/>
        </w:rPr>
        <w:t> </w:t>
      </w:r>
      <w:r>
        <w:rPr>
          <w:rStyle w:val="WW8Num4z0"/>
          <w:rFonts w:ascii="Verdana" w:hAnsi="Verdana"/>
          <w:color w:val="4682B4"/>
          <w:sz w:val="18"/>
          <w:szCs w:val="18"/>
        </w:rPr>
        <w:t>Окунькова</w:t>
      </w:r>
      <w:r>
        <w:rPr>
          <w:rFonts w:ascii="Verdana" w:hAnsi="Verdana"/>
          <w:color w:val="000000"/>
          <w:sz w:val="18"/>
          <w:szCs w:val="18"/>
        </w:rPr>
        <w:t>. М., 1994.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К.Н. Гусова.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Комментарий к Трудовому кодексу Российской Федерации / Под ред. Ю.П.Орловского.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Комментарий к Уголовному кодексу РФ / Под ред. В.И.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А.С. Михлина.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Комментарий к УК РФ / Под ред. И.А</w:t>
      </w:r>
      <w:r>
        <w:rPr>
          <w:rStyle w:val="WW8Num3z0"/>
          <w:rFonts w:ascii="Verdana" w:hAnsi="Verdana"/>
          <w:color w:val="000000"/>
          <w:sz w:val="18"/>
          <w:szCs w:val="18"/>
        </w:rPr>
        <w:t> </w:t>
      </w:r>
      <w:r>
        <w:rPr>
          <w:rStyle w:val="WW8Num4z0"/>
          <w:rFonts w:ascii="Verdana" w:hAnsi="Verdana"/>
          <w:color w:val="4682B4"/>
          <w:sz w:val="18"/>
          <w:szCs w:val="18"/>
        </w:rPr>
        <w:t>Клепицкого</w:t>
      </w:r>
      <w:r>
        <w:rPr>
          <w:rFonts w:ascii="Verdana" w:hAnsi="Verdana"/>
          <w:color w:val="000000"/>
          <w:sz w:val="18"/>
          <w:szCs w:val="18"/>
        </w:rPr>
        <w:t>. М.,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 Под ред. В.В. Лазарева. М., 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1909.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Комментарий к ФЗ «О профессиональных союзах,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их деятельности».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Костенко</w:t>
      </w:r>
      <w:r>
        <w:rPr>
          <w:rStyle w:val="WW8Num3z0"/>
          <w:rFonts w:ascii="Verdana" w:hAnsi="Verdana"/>
          <w:color w:val="000000"/>
          <w:sz w:val="18"/>
          <w:szCs w:val="18"/>
        </w:rPr>
        <w:t> </w:t>
      </w:r>
      <w:r>
        <w:rPr>
          <w:rFonts w:ascii="Verdana" w:hAnsi="Verdana"/>
          <w:color w:val="000000"/>
          <w:sz w:val="18"/>
          <w:szCs w:val="18"/>
        </w:rPr>
        <w:t>М.Л., Лавренова Н.В. К вопросу о</w:t>
      </w:r>
      <w:r>
        <w:rPr>
          <w:rStyle w:val="WW8Num3z0"/>
          <w:rFonts w:ascii="Verdana" w:hAnsi="Verdana"/>
          <w:color w:val="000000"/>
          <w:sz w:val="18"/>
          <w:szCs w:val="18"/>
        </w:rPr>
        <w:t> </w:t>
      </w:r>
      <w:r>
        <w:rPr>
          <w:rStyle w:val="WW8Num4z0"/>
          <w:rFonts w:ascii="Verdana" w:hAnsi="Verdana"/>
          <w:color w:val="4682B4"/>
          <w:sz w:val="18"/>
          <w:szCs w:val="18"/>
        </w:rPr>
        <w:t>наднациональности</w:t>
      </w:r>
      <w:r>
        <w:rPr>
          <w:rStyle w:val="WW8Num3z0"/>
          <w:rFonts w:ascii="Verdana" w:hAnsi="Verdana"/>
          <w:color w:val="000000"/>
          <w:sz w:val="18"/>
          <w:szCs w:val="18"/>
        </w:rPr>
        <w:t> </w:t>
      </w:r>
      <w:r>
        <w:rPr>
          <w:rFonts w:ascii="Verdana" w:hAnsi="Verdana"/>
          <w:color w:val="000000"/>
          <w:sz w:val="18"/>
          <w:szCs w:val="18"/>
        </w:rPr>
        <w:t>иособенностях права ЕС. Европейская интеграция: правовые проблемы. Книга первая. М., 1992.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О концепции трудового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Проблемы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Свобода труда и</w:t>
      </w:r>
      <w:r>
        <w:rPr>
          <w:rStyle w:val="WW8Num3z0"/>
          <w:rFonts w:ascii="Verdana" w:hAnsi="Verdana"/>
          <w:color w:val="000000"/>
          <w:sz w:val="18"/>
          <w:szCs w:val="18"/>
        </w:rPr>
        <w:t> </w:t>
      </w:r>
      <w:r>
        <w:rPr>
          <w:rStyle w:val="WW8Num4z0"/>
          <w:rFonts w:ascii="Verdana" w:hAnsi="Verdana"/>
          <w:color w:val="4682B4"/>
          <w:sz w:val="18"/>
          <w:szCs w:val="18"/>
        </w:rPr>
        <w:t>недействительность</w:t>
      </w:r>
      <w:r>
        <w:rPr>
          <w:rStyle w:val="WW8Num3z0"/>
          <w:rFonts w:ascii="Verdana" w:hAnsi="Verdana"/>
          <w:color w:val="000000"/>
          <w:sz w:val="18"/>
          <w:szCs w:val="18"/>
        </w:rPr>
        <w:t> </w:t>
      </w:r>
      <w:r>
        <w:rPr>
          <w:rFonts w:ascii="Verdana" w:hAnsi="Verdana"/>
          <w:color w:val="000000"/>
          <w:sz w:val="18"/>
          <w:szCs w:val="18"/>
        </w:rPr>
        <w:t>условий договоров о труде // Справочник кадровика. 2001. № 12.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Курс российского трудового права / Под ред. Е.Б. Хохлова. СПб.,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Кучина</w:t>
      </w:r>
      <w:r>
        <w:rPr>
          <w:rStyle w:val="WW8Num3z0"/>
          <w:rFonts w:ascii="Verdana" w:hAnsi="Verdana"/>
          <w:color w:val="000000"/>
          <w:sz w:val="18"/>
          <w:szCs w:val="18"/>
        </w:rPr>
        <w:t> </w:t>
      </w:r>
      <w:r>
        <w:rPr>
          <w:rFonts w:ascii="Verdana" w:hAnsi="Verdana"/>
          <w:color w:val="000000"/>
          <w:sz w:val="18"/>
          <w:szCs w:val="18"/>
        </w:rPr>
        <w:t>Ю.А. Особенности правового регулирования труда работников, работающих у работодателей-физических лиц: Автореф. дис. канд. юрид. наук. Екатеринбург,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Крыжан</w:t>
      </w:r>
      <w:r>
        <w:rPr>
          <w:rStyle w:val="WW8Num3z0"/>
          <w:rFonts w:ascii="Verdana" w:hAnsi="Verdana"/>
          <w:color w:val="000000"/>
          <w:sz w:val="18"/>
          <w:szCs w:val="18"/>
        </w:rPr>
        <w:t> </w:t>
      </w:r>
      <w:r>
        <w:rPr>
          <w:rFonts w:ascii="Verdana" w:hAnsi="Verdana"/>
          <w:color w:val="000000"/>
          <w:sz w:val="18"/>
          <w:szCs w:val="18"/>
        </w:rPr>
        <w:t>В.А. Правовой обычай и судебная практика как источники трудового права (на фоне интеграции отраслей российского права и интеграции Российской Федерации в мировое сообщество государств): Дис. канд. юрид. наук. Пермь.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Лаптев</w:t>
      </w:r>
      <w:r>
        <w:rPr>
          <w:rStyle w:val="WW8Num3z0"/>
          <w:rFonts w:ascii="Verdana" w:hAnsi="Verdana"/>
          <w:color w:val="000000"/>
          <w:sz w:val="18"/>
          <w:szCs w:val="18"/>
        </w:rPr>
        <w:t> </w:t>
      </w:r>
      <w:r>
        <w:rPr>
          <w:rFonts w:ascii="Verdana" w:hAnsi="Verdana"/>
          <w:color w:val="000000"/>
          <w:sz w:val="18"/>
          <w:szCs w:val="18"/>
        </w:rPr>
        <w:t>П.А. Значение Конвенции о защите прав человека и основных свобод для правовой системы России. Актуальные проблемы международного гражданского процесса. СПб.,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Левинсон Л. Заключение на проект федерального закона «О внесении изменений в некоторые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 Права человека в России. 2005. 25 октября.</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Лесаж М. Права человека, правовое государство и европейское правовое пространство. Права человека в истории человека и в современном мире. М., 1989.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Общая теория прав человека. М.,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Общая часть. М.,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Лукьянцев</w:t>
      </w:r>
      <w:r>
        <w:rPr>
          <w:rStyle w:val="WW8Num3z0"/>
          <w:rFonts w:ascii="Verdana" w:hAnsi="Verdana"/>
          <w:color w:val="000000"/>
          <w:sz w:val="18"/>
          <w:szCs w:val="18"/>
        </w:rPr>
        <w:t> </w:t>
      </w:r>
      <w:r>
        <w:rPr>
          <w:rFonts w:ascii="Verdana" w:hAnsi="Verdana"/>
          <w:color w:val="000000"/>
          <w:sz w:val="18"/>
          <w:szCs w:val="18"/>
        </w:rPr>
        <w:t>Г.Е. Европейские стандарты в области прав человека: Теория и практика функционирования Европейской конвенции о защите прав человека и основных свобод.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партнерствасравнительное правовое исследование). Ярославль,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Курс российского трудового права. Т. 1 / Под ред. Е.Б. Хохлова. СПб.,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Маргиев</w:t>
      </w:r>
      <w:r>
        <w:rPr>
          <w:rStyle w:val="WW8Num3z0"/>
          <w:rFonts w:ascii="Verdana" w:hAnsi="Verdana"/>
          <w:color w:val="000000"/>
          <w:sz w:val="18"/>
          <w:szCs w:val="18"/>
        </w:rPr>
        <w:t> </w:t>
      </w:r>
      <w:r>
        <w:rPr>
          <w:rFonts w:ascii="Verdana" w:hAnsi="Verdana"/>
          <w:color w:val="000000"/>
          <w:sz w:val="18"/>
          <w:szCs w:val="18"/>
        </w:rPr>
        <w:t>В.И. О некоторых особенностях внутреннего права Европейских Сообществ//Правоведение. 1999. №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права. М.,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А.В. Теория государства и права.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Международное право / Под ред. Ю.М.</w:t>
      </w:r>
      <w:r>
        <w:rPr>
          <w:rStyle w:val="WW8Num3z0"/>
          <w:rFonts w:ascii="Verdana" w:hAnsi="Verdana"/>
          <w:color w:val="000000"/>
          <w:sz w:val="18"/>
          <w:szCs w:val="18"/>
        </w:rPr>
        <w:t> </w:t>
      </w:r>
      <w:r>
        <w:rPr>
          <w:rStyle w:val="WW8Num4z0"/>
          <w:rFonts w:ascii="Verdana" w:hAnsi="Verdana"/>
          <w:color w:val="4682B4"/>
          <w:sz w:val="18"/>
          <w:szCs w:val="18"/>
        </w:rPr>
        <w:t>Колоскова</w:t>
      </w:r>
      <w:r>
        <w:rPr>
          <w:rFonts w:ascii="Verdana" w:hAnsi="Verdana"/>
          <w:color w:val="000000"/>
          <w:sz w:val="18"/>
          <w:szCs w:val="18"/>
        </w:rPr>
        <w:t>, Э.С. Кривчиковой.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РФ: теория и практика: Автореферат дис. докт. юрид. наук. М., 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Предложения по концепции создания трудового 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www.hro.org/docs/expert/mironov.php.</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Митина</w:t>
      </w:r>
      <w:r>
        <w:rPr>
          <w:rStyle w:val="WW8Num3z0"/>
          <w:rFonts w:ascii="Verdana" w:hAnsi="Verdana"/>
          <w:color w:val="000000"/>
          <w:sz w:val="18"/>
          <w:szCs w:val="18"/>
        </w:rPr>
        <w:t> </w:t>
      </w:r>
      <w:r>
        <w:rPr>
          <w:rFonts w:ascii="Verdana" w:hAnsi="Verdana"/>
          <w:color w:val="000000"/>
          <w:sz w:val="18"/>
          <w:szCs w:val="18"/>
        </w:rPr>
        <w:t>Н.М. Запрещение дискриминации в сфере труда как один из основных принципов трудового права: Автореф. дис.канд. юрид. наук. М.,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94.</w:t>
      </w:r>
      <w:r>
        <w:rPr>
          <w:rStyle w:val="WW8Num3z0"/>
          <w:rFonts w:ascii="Verdana" w:hAnsi="Verdana"/>
          <w:color w:val="000000"/>
          <w:sz w:val="18"/>
          <w:szCs w:val="18"/>
        </w:rPr>
        <w:t> </w:t>
      </w:r>
      <w:r>
        <w:rPr>
          <w:rStyle w:val="WW8Num4z0"/>
          <w:rFonts w:ascii="Verdana" w:hAnsi="Verdana"/>
          <w:color w:val="4682B4"/>
          <w:sz w:val="18"/>
          <w:szCs w:val="18"/>
        </w:rPr>
        <w:t>Мишин</w:t>
      </w:r>
      <w:r>
        <w:rPr>
          <w:rStyle w:val="WW8Num3z0"/>
          <w:rFonts w:ascii="Verdana" w:hAnsi="Verdana"/>
          <w:color w:val="000000"/>
          <w:sz w:val="18"/>
          <w:szCs w:val="18"/>
        </w:rPr>
        <w:t> </w:t>
      </w:r>
      <w:r>
        <w:rPr>
          <w:rFonts w:ascii="Verdana" w:hAnsi="Verdana"/>
          <w:color w:val="000000"/>
          <w:sz w:val="18"/>
          <w:szCs w:val="18"/>
        </w:rPr>
        <w:t>А.А. Конституционное (государственное) право зарубежных стран. М.,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Развитие системы трудового права и системы трудового законодательства в Российской Федерации в условия глобализации рыночной экономики // Трудовое право России: проблемы теории / Под ред. С.Ю. Головиной. Екатеринбург,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В.Д. Конституционные трудовые права. Екатеринбург,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Муромцев</w:t>
      </w:r>
      <w:r>
        <w:rPr>
          <w:rStyle w:val="WW8Num3z0"/>
          <w:rFonts w:ascii="Verdana" w:hAnsi="Verdana"/>
          <w:color w:val="000000"/>
          <w:sz w:val="18"/>
          <w:szCs w:val="18"/>
        </w:rPr>
        <w:t> </w:t>
      </w:r>
      <w:r>
        <w:rPr>
          <w:rFonts w:ascii="Verdana" w:hAnsi="Verdana"/>
          <w:color w:val="000000"/>
          <w:sz w:val="18"/>
          <w:szCs w:val="18"/>
        </w:rPr>
        <w:t>Г.И. Право ЕС (европейское право), его источники // Право европейского Союза: правовое регулирование торгового оборота.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Наршиц А.</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Fonts w:ascii="Verdana" w:hAnsi="Verdana"/>
          <w:color w:val="000000"/>
          <w:sz w:val="18"/>
          <w:szCs w:val="18"/>
        </w:rPr>
        <w:t>: теория и законодательная техника. М., 1974.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Общая теория права и государства.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Государственные органы и их служащие в системе защиты трудовых прав. Пермь,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Международные организации и право: новые тенденции международно-правового регулирования. М.,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Статья 6 Европейской конвенции о защите прав человека и основных свобод и право на суд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1999 г. № 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в современной России. М., 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Прекращение работы в связи с невыплатой заработной платы: попытка правового анализа // Журнал Российского права. 2000. № 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Оробец</w:t>
      </w:r>
      <w:r>
        <w:rPr>
          <w:rStyle w:val="WW8Num3z0"/>
          <w:rFonts w:ascii="Verdana" w:hAnsi="Verdana"/>
          <w:color w:val="000000"/>
          <w:sz w:val="18"/>
          <w:szCs w:val="18"/>
        </w:rPr>
        <w:t> </w:t>
      </w:r>
      <w:r>
        <w:rPr>
          <w:rFonts w:ascii="Verdana" w:hAnsi="Verdana"/>
          <w:color w:val="000000"/>
          <w:sz w:val="18"/>
          <w:szCs w:val="18"/>
        </w:rPr>
        <w:t>В.М. Трудовая юстиция в зарубежных странах и проблемы ее становления в Российской Федерации. М.,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Отчет о выполнении требований Конвенции</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о ликвидации всех форм дискриминации в отношении женщин. М.,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Процедурно-процессуальный правовой механизм обеспечения трудовых прав наемных работников, Воронеж,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Плойг</w:t>
      </w:r>
      <w:r>
        <w:rPr>
          <w:rStyle w:val="WW8Num3z0"/>
          <w:rFonts w:ascii="Verdana" w:hAnsi="Verdana"/>
          <w:color w:val="000000"/>
          <w:sz w:val="18"/>
          <w:szCs w:val="18"/>
        </w:rPr>
        <w:t> </w:t>
      </w:r>
      <w:r>
        <w:rPr>
          <w:rFonts w:ascii="Verdana" w:hAnsi="Verdana"/>
          <w:color w:val="000000"/>
          <w:sz w:val="18"/>
          <w:szCs w:val="18"/>
        </w:rPr>
        <w:t>Т. Предварительное заключение о поправках в федеральные законы РФ, касающиеся некоммерческих организаций и общественных объединений.</w:t>
      </w:r>
      <w:r>
        <w:rPr>
          <w:rStyle w:val="WW8Num3z0"/>
          <w:rFonts w:ascii="Verdana" w:hAnsi="Verdana"/>
          <w:color w:val="000000"/>
          <w:sz w:val="18"/>
          <w:szCs w:val="18"/>
        </w:rPr>
        <w:t> </w:t>
      </w:r>
      <w:r>
        <w:rPr>
          <w:rStyle w:val="WW8Num4z0"/>
          <w:rFonts w:ascii="Verdana" w:hAnsi="Verdana"/>
          <w:color w:val="4682B4"/>
          <w:sz w:val="18"/>
          <w:szCs w:val="18"/>
        </w:rPr>
        <w:t>Страсбург</w:t>
      </w:r>
      <w:r>
        <w:rPr>
          <w:rFonts w:ascii="Verdana" w:hAnsi="Verdana"/>
          <w:color w:val="000000"/>
          <w:sz w:val="18"/>
          <w:szCs w:val="18"/>
        </w:rPr>
        <w:t>,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М.М., Строгович Ю.Н. Особенности регулирования труда работников, заключивших трудовой договор на срок до двух месяцев, и работников, занятых в сезонных работах // Кадры предприятия. 2003. №7.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Проблемы тендерного равенства. Доклад о соблюдении прав человека в Российской Федерации в 2004 году, Московская Хельсинкская группа. 2005 // www.mhg.ru/publications.</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Права человека в России международное измерение. М., 1995.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Права человека / Отв. ред. Е.А. Лукашева. М.,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Право Европейского союза / Под ред. С.Ю. Кашкина.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Правовое положение профессиональных союзов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Л., 1962.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Принудительный</w:t>
      </w:r>
      <w:r>
        <w:rPr>
          <w:rStyle w:val="WW8Num3z0"/>
          <w:rFonts w:ascii="Verdana" w:hAnsi="Verdana"/>
          <w:color w:val="000000"/>
          <w:sz w:val="18"/>
          <w:szCs w:val="18"/>
        </w:rPr>
        <w:t> </w:t>
      </w:r>
      <w:r>
        <w:rPr>
          <w:rFonts w:ascii="Verdana" w:hAnsi="Verdana"/>
          <w:color w:val="000000"/>
          <w:sz w:val="18"/>
          <w:szCs w:val="18"/>
        </w:rPr>
        <w:t>труд в современной России / Под ред. Е.</w:t>
      </w:r>
      <w:r>
        <w:rPr>
          <w:rStyle w:val="WW8Num3z0"/>
          <w:rFonts w:ascii="Verdana" w:hAnsi="Verdana"/>
          <w:color w:val="000000"/>
          <w:sz w:val="18"/>
          <w:szCs w:val="18"/>
        </w:rPr>
        <w:t> </w:t>
      </w:r>
      <w:r>
        <w:rPr>
          <w:rStyle w:val="WW8Num4z0"/>
          <w:rFonts w:ascii="Verdana" w:hAnsi="Verdana"/>
          <w:color w:val="4682B4"/>
          <w:sz w:val="18"/>
          <w:szCs w:val="18"/>
        </w:rPr>
        <w:t>Тюрюкановой</w:t>
      </w:r>
      <w:r>
        <w:rPr>
          <w:rFonts w:ascii="Verdana" w:hAnsi="Verdana"/>
          <w:color w:val="000000"/>
          <w:sz w:val="18"/>
          <w:szCs w:val="18"/>
        </w:rPr>
        <w:t>.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Проблемы защиты трудовых прав граждан: материалы науч.-практ. конф.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Проблемы изучения права Совета Европы в системе российского юридического образования. М.,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Резник</w:t>
      </w:r>
      <w:r>
        <w:rPr>
          <w:rStyle w:val="WW8Num3z0"/>
          <w:rFonts w:ascii="Verdana" w:hAnsi="Verdana"/>
          <w:color w:val="000000"/>
          <w:sz w:val="18"/>
          <w:szCs w:val="18"/>
        </w:rPr>
        <w:t> </w:t>
      </w:r>
      <w:r>
        <w:rPr>
          <w:rFonts w:ascii="Verdana" w:hAnsi="Verdana"/>
          <w:color w:val="000000"/>
          <w:sz w:val="18"/>
          <w:szCs w:val="18"/>
        </w:rPr>
        <w:t>А.В. Формирование европейского правового пространства: некоторые проблемы // Советский журнал международного права. 1991. №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Рисдал</w:t>
      </w:r>
      <w:r>
        <w:rPr>
          <w:rStyle w:val="WW8Num3z0"/>
          <w:rFonts w:ascii="Verdana" w:hAnsi="Verdana"/>
          <w:color w:val="000000"/>
          <w:sz w:val="18"/>
          <w:szCs w:val="18"/>
        </w:rPr>
        <w:t> </w:t>
      </w:r>
      <w:r>
        <w:rPr>
          <w:rFonts w:ascii="Verdana" w:hAnsi="Verdana"/>
          <w:color w:val="000000"/>
          <w:sz w:val="18"/>
          <w:szCs w:val="18"/>
        </w:rPr>
        <w:t>Р. Проблемы защиты прав человека в Объединенной Европе. Защита прав человека в современном мире. М., 1993.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Рогачева</w:t>
      </w:r>
      <w:r>
        <w:rPr>
          <w:rStyle w:val="WW8Num3z0"/>
          <w:rFonts w:ascii="Verdana" w:hAnsi="Verdana"/>
          <w:color w:val="000000"/>
          <w:sz w:val="18"/>
          <w:szCs w:val="18"/>
        </w:rPr>
        <w:t> </w:t>
      </w:r>
      <w:r>
        <w:rPr>
          <w:rFonts w:ascii="Verdana" w:hAnsi="Verdana"/>
          <w:color w:val="000000"/>
          <w:sz w:val="18"/>
          <w:szCs w:val="18"/>
        </w:rPr>
        <w:t>Г.А. Локальное регулирование условий труда и система источников трудового права. М.,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Рожкова</w:t>
      </w:r>
      <w:r>
        <w:rPr>
          <w:rStyle w:val="WW8Num3z0"/>
          <w:rFonts w:ascii="Verdana" w:hAnsi="Verdana"/>
          <w:color w:val="000000"/>
          <w:sz w:val="18"/>
          <w:szCs w:val="18"/>
        </w:rPr>
        <w:t> </w:t>
      </w:r>
      <w:r>
        <w:rPr>
          <w:rFonts w:ascii="Verdana" w:hAnsi="Verdana"/>
          <w:color w:val="000000"/>
          <w:sz w:val="18"/>
          <w:szCs w:val="18"/>
        </w:rPr>
        <w:t>М.А., Афанасьев Д.В. Новые правила обращения в европейский суд по правам человека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125. Российское законодательство и Европейская Конвенция о защите прав человека и основных свобод // Государство и право. 1997. № 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Российское трудовое право // Под ред. А.Д. Зайкина. М.,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Россия и совет Европы: перспективы взаимодействия. Сборник докладов. М., 2001.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Рыбалов</w:t>
      </w:r>
      <w:r>
        <w:rPr>
          <w:rStyle w:val="WW8Num3z0"/>
          <w:rFonts w:ascii="Verdana" w:hAnsi="Verdana"/>
          <w:color w:val="000000"/>
          <w:sz w:val="18"/>
          <w:szCs w:val="18"/>
        </w:rPr>
        <w:t> </w:t>
      </w:r>
      <w:r>
        <w:rPr>
          <w:rFonts w:ascii="Verdana" w:hAnsi="Verdana"/>
          <w:color w:val="000000"/>
          <w:sz w:val="18"/>
          <w:szCs w:val="18"/>
        </w:rPr>
        <w:t>А.О. О новых попытках ревизии понятия права собственности // Вестник Высшего арбитражного суда РФ. 2005. № 10.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Т.А. Правовой механизм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в сфере труда: Дис. докт. юрид. наук. М.,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Сборник решений, принятых Комитетом по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объединения Административного совета МОТ, и выработанных им принципов. Женева.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объединения / Под ред. А. Егорова, В. Савина, А. Яфаева. М.,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Сейфер</w:t>
      </w:r>
      <w:r>
        <w:rPr>
          <w:rStyle w:val="WW8Num3z0"/>
          <w:rFonts w:ascii="Verdana" w:hAnsi="Verdana"/>
          <w:color w:val="000000"/>
          <w:sz w:val="18"/>
          <w:szCs w:val="18"/>
        </w:rPr>
        <w:t> </w:t>
      </w:r>
      <w:r>
        <w:rPr>
          <w:rFonts w:ascii="Verdana" w:hAnsi="Verdana"/>
          <w:color w:val="000000"/>
          <w:sz w:val="18"/>
          <w:szCs w:val="18"/>
        </w:rPr>
        <w:t>В.Г. Проблемы развития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условиях рынка труда. М.,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Селиверстов</w:t>
      </w:r>
      <w:r>
        <w:rPr>
          <w:rStyle w:val="WW8Num3z0"/>
          <w:rFonts w:ascii="Verdana" w:hAnsi="Verdana"/>
          <w:color w:val="000000"/>
          <w:sz w:val="18"/>
          <w:szCs w:val="18"/>
        </w:rPr>
        <w:t> </w:t>
      </w:r>
      <w:r>
        <w:rPr>
          <w:rFonts w:ascii="Verdana" w:hAnsi="Verdana"/>
          <w:color w:val="000000"/>
          <w:sz w:val="18"/>
          <w:szCs w:val="18"/>
        </w:rPr>
        <w:t>С.С. Вопросы соотношения международного и европейского права // Московский журнал международного права. 2004.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Сенников</w:t>
      </w:r>
      <w:r>
        <w:rPr>
          <w:rStyle w:val="WW8Num3z0"/>
          <w:rFonts w:ascii="Verdana" w:hAnsi="Verdana"/>
          <w:color w:val="000000"/>
          <w:sz w:val="18"/>
          <w:szCs w:val="18"/>
        </w:rPr>
        <w:t> </w:t>
      </w:r>
      <w:r>
        <w:rPr>
          <w:rFonts w:ascii="Verdana" w:hAnsi="Verdana"/>
          <w:color w:val="000000"/>
          <w:sz w:val="18"/>
          <w:szCs w:val="18"/>
        </w:rPr>
        <w:t>Н.М. Постатейный комментарий к Федеральному закону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СПб.,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Унификация трудового законодательства в мире и роль социального партнерства в регулировании трудовых отношений на Западе и в России.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Система правоотношений трудового права. Российское трудовое право / Под ред. А.Д. Зайкина. М.,1997.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 иностранцев в России: правовое регулирование. М.,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Славкина</w:t>
      </w:r>
      <w:r>
        <w:rPr>
          <w:rStyle w:val="WW8Num3z0"/>
          <w:rFonts w:ascii="Verdana" w:hAnsi="Verdana"/>
          <w:color w:val="000000"/>
          <w:sz w:val="18"/>
          <w:szCs w:val="18"/>
        </w:rPr>
        <w:t> </w:t>
      </w:r>
      <w:r>
        <w:rPr>
          <w:rFonts w:ascii="Verdana" w:hAnsi="Verdana"/>
          <w:color w:val="000000"/>
          <w:sz w:val="18"/>
          <w:szCs w:val="18"/>
        </w:rPr>
        <w:t>Н.А. Механизмы судебной защиты прав человека: опыт Совета Европы и Европейского Союза: Дис. канд. юрид. наук. М.,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И.А. «</w:t>
      </w:r>
      <w:r>
        <w:rPr>
          <w:rStyle w:val="WW8Num4z0"/>
          <w:rFonts w:ascii="Verdana" w:hAnsi="Verdana"/>
          <w:color w:val="4682B4"/>
          <w:sz w:val="18"/>
          <w:szCs w:val="18"/>
        </w:rPr>
        <w:t>Общеевропейский дом</w:t>
      </w:r>
      <w:r>
        <w:rPr>
          <w:rFonts w:ascii="Verdana" w:hAnsi="Verdana"/>
          <w:color w:val="000000"/>
          <w:sz w:val="18"/>
          <w:szCs w:val="18"/>
        </w:rPr>
        <w:t>» и европейское правовое пространство // Московский журнал международного права. 1992. № 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Отношения с участием профсоюзов в советскомтрудовом праве // Сов. Государство и право. 1982. № 10.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1983.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JI.C. Государство и профсоюзы. М., 1967.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Совет Европы: деятельность и достижения. Страсбург,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Старженецкий</w:t>
      </w:r>
      <w:r>
        <w:rPr>
          <w:rStyle w:val="WW8Num3z0"/>
          <w:rFonts w:ascii="Verdana" w:hAnsi="Verdana"/>
          <w:color w:val="000000"/>
          <w:sz w:val="18"/>
          <w:szCs w:val="18"/>
        </w:rPr>
        <w:t> </w:t>
      </w:r>
      <w:r>
        <w:rPr>
          <w:rFonts w:ascii="Verdana" w:hAnsi="Verdana"/>
          <w:color w:val="000000"/>
          <w:sz w:val="18"/>
          <w:szCs w:val="18"/>
        </w:rPr>
        <w:t>В.В. Россия и Совет Европы: право собственности.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Теория государства и права / Под ред. К.В.</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Теория государства и права / Под ред. М.Н. Марченко. М.,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Теория права и государства / Под ред. Г.Н.</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М., 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Титова Т. Принудительный труд в современной России: проблемы правового регулирования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института стран СНГ.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Защита прав человека в практике конституционного суда РФ в условиях интернационализации российского права и роль в этом процессе международно-правовых стандартов //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и частное право. 2003. №2.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Курс сравнительного правоведения. М.,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Тихоновецкий</w:t>
      </w:r>
      <w:r>
        <w:rPr>
          <w:rStyle w:val="WW8Num3z0"/>
          <w:rFonts w:ascii="Verdana" w:hAnsi="Verdana"/>
          <w:color w:val="000000"/>
          <w:sz w:val="18"/>
          <w:szCs w:val="18"/>
        </w:rPr>
        <w:t> </w:t>
      </w:r>
      <w:r>
        <w:rPr>
          <w:rFonts w:ascii="Verdana" w:hAnsi="Verdana"/>
          <w:color w:val="000000"/>
          <w:sz w:val="18"/>
          <w:szCs w:val="18"/>
        </w:rPr>
        <w:t>Д.С. Судебная практика как источник европейского права: Дис. канд. юрид. наук.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Европейское право. М., 2001.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Травников</w:t>
      </w:r>
      <w:r>
        <w:rPr>
          <w:rStyle w:val="WW8Num3z0"/>
          <w:rFonts w:ascii="Verdana" w:hAnsi="Verdana"/>
          <w:color w:val="000000"/>
          <w:sz w:val="18"/>
          <w:szCs w:val="18"/>
        </w:rPr>
        <w:t> </w:t>
      </w:r>
      <w:r>
        <w:rPr>
          <w:rFonts w:ascii="Verdana" w:hAnsi="Verdana"/>
          <w:color w:val="000000"/>
          <w:sz w:val="18"/>
          <w:szCs w:val="18"/>
        </w:rPr>
        <w:t>М.А. Будущее Европейского суда по правам человека: тупик или смена концепции // Журнал российского права. 2002. № 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Трудовое право России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В.Н. Толкуновой.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Трудовое право России / Под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Трудовое право России / Под ред. А.С.Пашкова. СПб., 1994.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Трудовое право / Под ред. О.В. Смирнова. М.,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В.А. Европейский суд по правам человека. Очерк организации деятельности. М., 2001.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Уолкер Р. Английская судебная система. М., 1980.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162.</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Е.Т., Мюллерсон Р.А. Соотношение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 Курс международного права в 7 т. Т. 1. М., 1989.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Фадеева</w:t>
      </w:r>
      <w:r>
        <w:rPr>
          <w:rStyle w:val="WW8Num3z0"/>
          <w:rFonts w:ascii="Verdana" w:hAnsi="Verdana"/>
          <w:color w:val="000000"/>
          <w:sz w:val="18"/>
          <w:szCs w:val="18"/>
        </w:rPr>
        <w:t> </w:t>
      </w:r>
      <w:r>
        <w:rPr>
          <w:rFonts w:ascii="Verdana" w:hAnsi="Verdana"/>
          <w:color w:val="000000"/>
          <w:sz w:val="18"/>
          <w:szCs w:val="18"/>
        </w:rPr>
        <w:t>Л.А. Век масс. Политический процесс и эволюция политических институтов в XX веке / Под ред. П.Ю.</w:t>
      </w:r>
      <w:r>
        <w:rPr>
          <w:rStyle w:val="WW8Num3z0"/>
          <w:rFonts w:ascii="Verdana" w:hAnsi="Verdana"/>
          <w:color w:val="000000"/>
          <w:sz w:val="18"/>
          <w:szCs w:val="18"/>
        </w:rPr>
        <w:t> </w:t>
      </w:r>
      <w:r>
        <w:rPr>
          <w:rStyle w:val="WW8Num4z0"/>
          <w:rFonts w:ascii="Verdana" w:hAnsi="Verdana"/>
          <w:color w:val="4682B4"/>
          <w:sz w:val="18"/>
          <w:szCs w:val="18"/>
        </w:rPr>
        <w:t>Рахшмир</w:t>
      </w:r>
      <w:r>
        <w:rPr>
          <w:rFonts w:ascii="Verdana" w:hAnsi="Verdana"/>
          <w:color w:val="000000"/>
          <w:sz w:val="18"/>
          <w:szCs w:val="18"/>
        </w:rPr>
        <w:t>, Л.А. Фадеевой. Пермь,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Халиков</w:t>
      </w:r>
      <w:r>
        <w:rPr>
          <w:rStyle w:val="WW8Num3z0"/>
          <w:rFonts w:ascii="Verdana" w:hAnsi="Verdana"/>
          <w:color w:val="000000"/>
          <w:sz w:val="18"/>
          <w:szCs w:val="18"/>
        </w:rPr>
        <w:t> </w:t>
      </w:r>
      <w:r>
        <w:rPr>
          <w:rFonts w:ascii="Verdana" w:hAnsi="Verdana"/>
          <w:color w:val="000000"/>
          <w:sz w:val="18"/>
          <w:szCs w:val="18"/>
        </w:rPr>
        <w:t>В.Р. Самозащита в российском трудовом праве: Дис. канд. юрид. наук. Томск, 2006;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Харитонова</w:t>
      </w:r>
      <w:r>
        <w:rPr>
          <w:rStyle w:val="WW8Num3z0"/>
          <w:rFonts w:ascii="Verdana" w:hAnsi="Verdana"/>
          <w:color w:val="000000"/>
          <w:sz w:val="18"/>
          <w:szCs w:val="18"/>
        </w:rPr>
        <w:t> </w:t>
      </w:r>
      <w:r>
        <w:rPr>
          <w:rFonts w:ascii="Verdana" w:hAnsi="Verdana"/>
          <w:color w:val="000000"/>
          <w:sz w:val="18"/>
          <w:szCs w:val="18"/>
        </w:rPr>
        <w:t>А.О. Работники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дифференциация правового регулирования как средство обеспечения международным трудовым и российским трудовым правом равных возможностей: Дис. канд. юрид. наук. Пермь,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Хартия Европейского Союза об основных правах: комментарий / Под. ред. С.Ю. Кашкина. М., 2001.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Хартли</w:t>
      </w:r>
      <w:r>
        <w:rPr>
          <w:rStyle w:val="WW8Num3z0"/>
          <w:rFonts w:ascii="Verdana" w:hAnsi="Verdana"/>
          <w:color w:val="000000"/>
          <w:sz w:val="18"/>
          <w:szCs w:val="18"/>
        </w:rPr>
        <w:t> </w:t>
      </w:r>
      <w:r>
        <w:rPr>
          <w:rFonts w:ascii="Verdana" w:hAnsi="Verdana"/>
          <w:color w:val="000000"/>
          <w:sz w:val="18"/>
          <w:szCs w:val="18"/>
        </w:rPr>
        <w:t>Т.К. Основы права Европейского Сообщества. М., 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Хасянов</w:t>
      </w:r>
      <w:r>
        <w:rPr>
          <w:rStyle w:val="WW8Num3z0"/>
          <w:rFonts w:ascii="Verdana" w:hAnsi="Verdana"/>
          <w:color w:val="000000"/>
          <w:sz w:val="18"/>
          <w:szCs w:val="18"/>
        </w:rPr>
        <w:t> </w:t>
      </w:r>
      <w:r>
        <w:rPr>
          <w:rFonts w:ascii="Verdana" w:hAnsi="Verdana"/>
          <w:color w:val="000000"/>
          <w:sz w:val="18"/>
          <w:szCs w:val="18"/>
        </w:rPr>
        <w:t>Р.Ш. Европейский публичный порядок, европейское правовое пространство и европейская конвенция о защите прав человека и основных свобод: их соотношение и взаимодействие: Дис. канд. юрид. наук. СПб., 2005.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Хлестова</w:t>
      </w:r>
      <w:r>
        <w:rPr>
          <w:rStyle w:val="WW8Num3z0"/>
          <w:rFonts w:ascii="Verdana" w:hAnsi="Verdana"/>
          <w:color w:val="000000"/>
          <w:sz w:val="18"/>
          <w:szCs w:val="18"/>
        </w:rPr>
        <w:t> </w:t>
      </w:r>
      <w:r>
        <w:rPr>
          <w:rFonts w:ascii="Verdana" w:hAnsi="Verdana"/>
          <w:color w:val="000000"/>
          <w:sz w:val="18"/>
          <w:szCs w:val="18"/>
        </w:rPr>
        <w:t>О.И. Соотношение международного и внутригосударственного права 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Журнал российского права. 1997. № 12.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А.Е. Профсоюзы и трудовые права рабочих и служащих. М., 1980.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С.В. Международное право прав человека. Международное право / Под ред. В.И. Кузнецов. М., 2001.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Четвериков</w:t>
      </w:r>
      <w:r>
        <w:rPr>
          <w:rStyle w:val="WW8Num3z0"/>
          <w:rFonts w:ascii="Verdana" w:hAnsi="Verdana"/>
          <w:color w:val="000000"/>
          <w:sz w:val="18"/>
          <w:szCs w:val="18"/>
        </w:rPr>
        <w:t> </w:t>
      </w:r>
      <w:r>
        <w:rPr>
          <w:rFonts w:ascii="Verdana" w:hAnsi="Verdana"/>
          <w:color w:val="000000"/>
          <w:sz w:val="18"/>
          <w:szCs w:val="18"/>
        </w:rPr>
        <w:t>А.О. Основные органы Европейского Союзаконституционно-правовой аспект): Дис. канд. юрид. наук. М.,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С.В. Теория международного права. М.,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Энтин</w:t>
      </w:r>
      <w:r>
        <w:rPr>
          <w:rStyle w:val="WW8Num3z0"/>
          <w:rFonts w:ascii="Verdana" w:hAnsi="Verdana"/>
          <w:color w:val="000000"/>
          <w:sz w:val="18"/>
          <w:szCs w:val="18"/>
        </w:rPr>
        <w:t> </w:t>
      </w:r>
      <w:r>
        <w:rPr>
          <w:rFonts w:ascii="Verdana" w:hAnsi="Verdana"/>
          <w:color w:val="000000"/>
          <w:sz w:val="18"/>
          <w:szCs w:val="18"/>
        </w:rPr>
        <w:t>M.JI. Международные гарантии прав человека. Опыт Совета Европы. М.,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Энтин</w:t>
      </w:r>
      <w:r>
        <w:rPr>
          <w:rStyle w:val="WW8Num3z0"/>
          <w:rFonts w:ascii="Verdana" w:hAnsi="Verdana"/>
          <w:color w:val="000000"/>
          <w:sz w:val="18"/>
          <w:szCs w:val="18"/>
        </w:rPr>
        <w:t> </w:t>
      </w:r>
      <w:r>
        <w:rPr>
          <w:rFonts w:ascii="Verdana" w:hAnsi="Verdana"/>
          <w:color w:val="000000"/>
          <w:sz w:val="18"/>
          <w:szCs w:val="18"/>
        </w:rPr>
        <w:t>Л.М. Европейское право. М., 2001.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Энтин</w:t>
      </w:r>
      <w:r>
        <w:rPr>
          <w:rStyle w:val="WW8Num3z0"/>
          <w:rFonts w:ascii="Verdana" w:hAnsi="Verdana"/>
          <w:color w:val="000000"/>
          <w:sz w:val="18"/>
          <w:szCs w:val="18"/>
        </w:rPr>
        <w:t> </w:t>
      </w:r>
      <w:r>
        <w:rPr>
          <w:rFonts w:ascii="Verdana" w:hAnsi="Verdana"/>
          <w:color w:val="000000"/>
          <w:sz w:val="18"/>
          <w:szCs w:val="18"/>
        </w:rPr>
        <w:t>Л.М. Новое в развитии Европейского права:</w:t>
      </w:r>
      <w:r>
        <w:rPr>
          <w:rStyle w:val="WW8Num3z0"/>
          <w:rFonts w:ascii="Verdana" w:hAnsi="Verdana"/>
          <w:color w:val="000000"/>
          <w:sz w:val="18"/>
          <w:szCs w:val="18"/>
        </w:rPr>
        <w:t> </w:t>
      </w:r>
      <w:r>
        <w:rPr>
          <w:rStyle w:val="WW8Num4z0"/>
          <w:rFonts w:ascii="Verdana" w:hAnsi="Verdana"/>
          <w:color w:val="4682B4"/>
          <w:sz w:val="18"/>
          <w:szCs w:val="18"/>
        </w:rPr>
        <w:t>Ниццский</w:t>
      </w:r>
      <w:r>
        <w:rPr>
          <w:rStyle w:val="WW8Num3z0"/>
          <w:rFonts w:ascii="Verdana" w:hAnsi="Verdana"/>
          <w:color w:val="000000"/>
          <w:sz w:val="18"/>
          <w:szCs w:val="18"/>
        </w:rPr>
        <w:t> </w:t>
      </w:r>
      <w:r>
        <w:rPr>
          <w:rFonts w:ascii="Verdana" w:hAnsi="Verdana"/>
          <w:color w:val="000000"/>
          <w:sz w:val="18"/>
          <w:szCs w:val="18"/>
        </w:rPr>
        <w:t>договор // Материалы Конвента «10 лет внешней политики России» 2001. 20 апреля.</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Энтин</w:t>
      </w:r>
      <w:r>
        <w:rPr>
          <w:rStyle w:val="WW8Num3z0"/>
          <w:rFonts w:ascii="Verdana" w:hAnsi="Verdana"/>
          <w:color w:val="000000"/>
          <w:sz w:val="18"/>
          <w:szCs w:val="18"/>
        </w:rPr>
        <w:t> </w:t>
      </w:r>
      <w:r>
        <w:rPr>
          <w:rFonts w:ascii="Verdana" w:hAnsi="Verdana"/>
          <w:color w:val="000000"/>
          <w:sz w:val="18"/>
          <w:szCs w:val="18"/>
        </w:rPr>
        <w:t>Л.М. Суд европейских сообществ: правовые формы обеспечения западноевропейской интеграции. М., 1987.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Энтин</w:t>
      </w:r>
      <w:r>
        <w:rPr>
          <w:rStyle w:val="WW8Num3z0"/>
          <w:rFonts w:ascii="Verdana" w:hAnsi="Verdana"/>
          <w:color w:val="000000"/>
          <w:sz w:val="18"/>
          <w:szCs w:val="18"/>
        </w:rPr>
        <w:t> </w:t>
      </w:r>
      <w:r>
        <w:rPr>
          <w:rFonts w:ascii="Verdana" w:hAnsi="Verdana"/>
          <w:color w:val="000000"/>
          <w:sz w:val="18"/>
          <w:szCs w:val="18"/>
        </w:rPr>
        <w:t>Л.М. Межгосударственный контроль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решений Европейского суда по правам человека. Актуальные проблемы международного гражданского процесса. СПб.,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Achiagbor D. EMU and the Shift in the European Labour Law Agenda: from "Social policy" to "Employment policy" // European Law Journal. 2001. №7.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Alston P. Third Generation of Solidatory Rights: Progressive Development or Obfuscation of International Human Rights // Law Review. 1982. № 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Arambulo K. Strengthening the Supervision of the International Covenant on Economic, Social and Cultural Rights: Theoretical and Procedural Aspects. Oxford, 1999.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Barnard C. Flexibility and Social policy / De Burea G., Scott. J. (ed.). Oxford,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Bertola G. Job Security Employment and wages // European Economic Review. 1990. № 34.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Cazes S., Nesporova A. Employment Protection Regulation and Labour Market Performance. Paris,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Cazes S., Nesporova A. Flexibility and Security in Central and Eastern Europe. Geneva, 2003.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Blanpain R. European Labour Law. Hague, 1995.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Blanpain R., Hepple В., Sciarra S., Weiss M. Fundamental Social rights: Proposals for the European Union. Leuven,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Cappelletti M. Integration through Law: Europe and American Federal experience: Consumer Law, Common Market and Federalism in Europe and the United States. Berlin, 1987.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Charter of the Fundamental Rights of the European Union (2001). Luxemburg, 2000.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Craig P., Burca G. EC law. London,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Craven M., Toward at Unofficial Petition Procedure: A Review on the Role of the UN Committee at Economic, Social and Cultural Rights. London, 1994.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Drzewicki K., Krause K. and Rosas A. Social Rights and Human Rights: A European Challenge. Boston, 1994.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 Eide A. Future Protection of Economic and Social Rights in Europe / Bloed A. (ed.) Monitoring Human Rights in Europe: Comparing International Procedures and Mechanisms. Boston, 1993.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Eide A., Krause C. and Rosas A. Economic Social and Cultural Rights / Rosas A. (ed.). Boston, 1995.</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Employment Protection Regulation and Labour Market Performance. Paris,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European Commission Directorate General. Employment, Industrial Relations and Social Affairs. For the Europe of Civic and Social Rights: report by the Committee. Brussels,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Evans A. A textbook on EU Law. Oxford, 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Final Resolution of the Council of Europe Ministerial Conference on the</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European Social Charter. Turin, 1991.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Fischer P. Europarecht: einschliesslich des Rechts supranationaler Organisationen / Fischer P., KockH. (eds.). Wien, 1997.</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Friedman M. The Role of Monetary Policy // American Economic Review. 1968. №3.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Fuchs C. The European Social Charter: It's role in Present-Day Europe and it's Reform / Drzewicki K., Krause K. and Rosas A. (eds.) Social Rights and Human Rights: A European Challenge. Boston, 1994.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Galenkamp M. Collective rights in Economic, Social and Cultural Rights &amp; Collective Rights // SIM Special. 1995. № 16.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Gert N., Craig P., de Borca G. EU Law: text, cases, and materials. Oxford, 2002.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Gomien D., Harris D., Zwaak L. Law and Practice of the European Convention on Human Rights and the European Social Charter. Strasbourg, 1996.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Gordon P. The Evolution of International Human Rights: Visions Seen. Philadelphia, 1998.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Guide to Labour and Social affairs. Madrid, 2001.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Harris D. The European Social Charter. Virginia, .1984.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Harris D. The System of Supervision of the European Social Charter: Problems and Options for the Future / Betten L. (ed.) The Future of the European Social Policy. Deventer, 1991.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Harris D. A fresh Impetus for the European Social Charter. International and Comparative Law Quarterly. Deventer, 1992.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Jacobs A. The Right to Work and the Freedom of Work / Blanpain R. (ed.) The Council of Europe and the social challenges of the XXIst century. Brussels, 2001.</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212. Jacobs F. Is the Court of Justice of the European Communities a Constitutional Court? Constitutional Adjudication in European Community and National Law / Curtin D. and O'Keiffe D. (eds.). Dublin, 1992.</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213. Jacobs F. The Extension of the European Convention to include Economic, Social and Cultural Rights // Human Rights Review. 1978. № 3.</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214. Jefferson M. Principles of Employment Law. London, 2000.</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215. Kahn-Freud O. The European Social Charter / Jacobs C. (ed.) European Law and the Individual. Berlin, 1979.</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216. Labour Law in an Era of Globalisation. Transformative practices and possibilities / Konaghan J., Fischl R.M., Klare K. (eds.). Oxford, 2002.</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217. Lundberg E. The Protection of Social Rights in the European Community / Drzewicki K., Krause K. and Rosas A. (eds.) Social Rights and Human Rights: A European Challenge. Boston, 1994.</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218. Major contribution to revitalizing of European Social Charter // European Journal of International Law. 1992. № 2.</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219. Manifesto Social Europe / Muckenberger U. (ed.). Brussels, 2001.</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220. Modigliani F., Papademos L. Targets for Monetary Policy in the Coming Year // Bookings Papers on Economic Activity. 1997. № 1.</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221. Nergelius J. De-legalize it On current tendencies in EC Constitutional law // European Law Yearbook. Oxford, 2001. № 21.</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222. Phillips A. The Relationship between Unemployment and the Rate of Change of Money Wage Rates in the United Kingdom, 1861-1975 // Economica. 1976. №11.</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223. Scheinin M. Direct Applicability of Economic, Social, and Cultural Rights: Critique of the Doctrine of Self-Executing Treaties / Drzewicki K., Krause K. and Rosas A. (eds.) Social Rights and Human Rights: A European Challenge. Boston, 1994.</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224. Schmuck O. 40 Jahre Europarat. Renaissance der gesamteuropaische Perspektive. Bonn, 1990.</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lastRenderedPageBreak/>
        <w:t>225. Sharpf F. European Social Model: Coping with the Cchallengers' of Diversity // Max-Planck Institute for the studies of Societies Working paper 2003. 8th of February.</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226. Siegel R. Employment and Human Rights. Klinver, 1994.</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227. Snyder F. Constitutional Dimensions of European Economic Integration. Hague, 1996.</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228. The European system for the protection of human rights / Macdonald R. St. J., Matscher F., Petzold H. (eds.). Boston, 1993.</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229. The evolution of Labour Law (1992-2003) / Sciarra S. (ed.) Luxembourg, 2005.</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230. Tomasevski K. Indicators / Eide A., Krause C., Rosas A. (ed.) Economic, Social and Cultural Rights. Boston, 1994.</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231. Trubek D.M. Hard and Soft Law in the construction of the Social Europe // Paper prepared for the presentation at the SALSTA OSE, Workshop on opening the Open Method of Co-ordination. European University Institute. Florence, 2003.</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232. Valticos H., Podobsky B. Institutional Labour Law // International Encyclopedia for Labour Law and Industrial Relations. Deventer, 1994.</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233. Valticos N. International Labour Law. Deventer, 1979.</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234. Vasak K. A. 30 Year Struggle: A sustained Effort to Give Force of Law to the Universal Declaration of Human Rights // UNESCO Courier. 1977.</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235. Watson P. Community Social Charter // Common Market Law Review. 1991. №28.</w:t>
      </w:r>
    </w:p>
    <w:p w:rsidR="00AA6AE2" w:rsidRDefault="00AA6AE2" w:rsidP="00AA6AE2">
      <w:pPr>
        <w:pStyle w:val="WW8Num2z0"/>
        <w:shd w:val="clear" w:color="auto" w:fill="F7F7F7"/>
        <w:spacing w:line="270" w:lineRule="atLeast"/>
        <w:jc w:val="both"/>
        <w:rPr>
          <w:rFonts w:ascii="Verdana" w:hAnsi="Verdana"/>
          <w:color w:val="000000"/>
          <w:sz w:val="18"/>
          <w:szCs w:val="18"/>
        </w:rPr>
      </w:pPr>
      <w:r w:rsidRPr="00AA6AE2">
        <w:rPr>
          <w:rFonts w:ascii="Verdana" w:hAnsi="Verdana"/>
          <w:color w:val="000000"/>
          <w:sz w:val="18"/>
          <w:szCs w:val="18"/>
          <w:lang w:val="en-US"/>
        </w:rPr>
        <w:t xml:space="preserve">236. Weiler J. Does the European Union truly need a Charter of Rights? // European Law Journal. </w:t>
      </w:r>
      <w:r>
        <w:rPr>
          <w:rFonts w:ascii="Verdana" w:hAnsi="Verdana"/>
          <w:color w:val="000000"/>
          <w:sz w:val="18"/>
          <w:szCs w:val="18"/>
        </w:rPr>
        <w:t>2000. № 6 (2).</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Законы и иные нормативно правовые акты Российской Федерации</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Конституция Российской Федерации 12 декабря 1993 г. // Официальный текст. М., 2004.</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'2002 г. // СЗ РФ. 2002. № 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Уголовный Кодекс Российской Федерации 1996 г. // СЗ РФ. 2003. № 50.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2001 г. // СЗ РФ. 2002. № 1 (ч.1).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30 мая 2001 г. № 3 «</w:t>
      </w:r>
      <w:r>
        <w:rPr>
          <w:rStyle w:val="WW8Num4z0"/>
          <w:rFonts w:ascii="Verdana" w:hAnsi="Verdana"/>
          <w:color w:val="4682B4"/>
          <w:sz w:val="18"/>
          <w:szCs w:val="18"/>
        </w:rPr>
        <w:t>О чрезвычайном положении</w:t>
      </w:r>
      <w:r>
        <w:rPr>
          <w:rFonts w:ascii="Verdana" w:hAnsi="Verdana"/>
          <w:color w:val="000000"/>
          <w:sz w:val="18"/>
          <w:szCs w:val="18"/>
        </w:rPr>
        <w:t>» // СЗ РФ. 2001. № 23.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Федеральный закон от 15 июля 1995 «</w:t>
      </w:r>
      <w:r>
        <w:rPr>
          <w:rStyle w:val="WW8Num4z0"/>
          <w:rFonts w:ascii="Verdana" w:hAnsi="Verdana"/>
          <w:color w:val="4682B4"/>
          <w:sz w:val="18"/>
          <w:szCs w:val="18"/>
        </w:rPr>
        <w:t>О международных договорах Российской Федерации</w:t>
      </w:r>
      <w:r>
        <w:rPr>
          <w:rFonts w:ascii="Verdana" w:hAnsi="Verdana"/>
          <w:color w:val="000000"/>
          <w:sz w:val="18"/>
          <w:szCs w:val="18"/>
        </w:rPr>
        <w:t>» // СЗ РФ. 1995. № 29.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Федеральный закон от 23 февраля 1996 г. «О присоединении Российской Федерации к</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Совета Европы» // СЗ РФ. 1996. № 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Федеральный закон от 23 февраля 1996 г. «О присоединении Российской Федерации к Генеральному</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о привилегиях и иммунитетах Совета Европы и протоколам к нему» // СЗ РФ. 1996. № 9.</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Федеральный закон от 12 января 1996 г. № 10 «</w:t>
      </w:r>
      <w:r>
        <w:rPr>
          <w:rStyle w:val="WW8Num4z0"/>
          <w:rFonts w:ascii="Verdana" w:hAnsi="Verdana"/>
          <w:color w:val="4682B4"/>
          <w:sz w:val="18"/>
          <w:szCs w:val="18"/>
        </w:rPr>
        <w:t>О профессиональных союзах, правах и гарантиях их деятельности</w:t>
      </w:r>
      <w:r>
        <w:rPr>
          <w:rFonts w:ascii="Verdana" w:hAnsi="Verdana"/>
          <w:color w:val="000000"/>
          <w:sz w:val="18"/>
          <w:szCs w:val="18"/>
        </w:rPr>
        <w:t>» // СЗ РФ. 1996. № 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Федеральный закон от 19 мая 1995 г. № 82 «</w:t>
      </w:r>
      <w:r>
        <w:rPr>
          <w:rStyle w:val="WW8Num4z0"/>
          <w:rFonts w:ascii="Verdana" w:hAnsi="Verdana"/>
          <w:color w:val="4682B4"/>
          <w:sz w:val="18"/>
          <w:szCs w:val="18"/>
        </w:rPr>
        <w:t>Об общественных объединениях</w:t>
      </w:r>
      <w:r>
        <w:rPr>
          <w:rFonts w:ascii="Verdana" w:hAnsi="Verdana"/>
          <w:color w:val="000000"/>
          <w:sz w:val="18"/>
          <w:szCs w:val="18"/>
        </w:rPr>
        <w:t>» // СЗ РФ. 1995. № 21.</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Федеральный закон от 12 января 1996 г. № 7 «</w:t>
      </w:r>
      <w:r>
        <w:rPr>
          <w:rStyle w:val="WW8Num4z0"/>
          <w:rFonts w:ascii="Verdana" w:hAnsi="Verdana"/>
          <w:color w:val="4682B4"/>
          <w:sz w:val="18"/>
          <w:szCs w:val="18"/>
        </w:rPr>
        <w:t>О некоммерческих организациях</w:t>
      </w:r>
      <w:r>
        <w:rPr>
          <w:rFonts w:ascii="Verdana" w:hAnsi="Verdana"/>
          <w:color w:val="000000"/>
          <w:sz w:val="18"/>
          <w:szCs w:val="18"/>
        </w:rPr>
        <w:t>» // СЗ РФ. 1996. № 3.</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Федеральный закон от 27 ноября 2002 г. № 156 «</w:t>
      </w:r>
      <w:r>
        <w:rPr>
          <w:rStyle w:val="WW8Num4z0"/>
          <w:rFonts w:ascii="Verdana" w:hAnsi="Verdana"/>
          <w:color w:val="4682B4"/>
          <w:sz w:val="18"/>
          <w:szCs w:val="18"/>
        </w:rPr>
        <w:t>Об объединениях работодателей</w:t>
      </w:r>
      <w:r>
        <w:rPr>
          <w:rFonts w:ascii="Verdana" w:hAnsi="Verdana"/>
          <w:color w:val="000000"/>
          <w:sz w:val="18"/>
          <w:szCs w:val="18"/>
        </w:rPr>
        <w:t>» // СЗ РФ. 2002. № 48.</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Федеральный закон от 25 июля 2002 г. №115 «О правовом положении ^ иностранных граждан в РФ» // СЗ РФ. 2002. № 30.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Распоряжение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26 июня 1992 г. «</w:t>
      </w:r>
      <w:r>
        <w:rPr>
          <w:rStyle w:val="WW8Num4z0"/>
          <w:rFonts w:ascii="Verdana" w:hAnsi="Verdana"/>
          <w:color w:val="4682B4"/>
          <w:sz w:val="18"/>
          <w:szCs w:val="18"/>
        </w:rPr>
        <w:t>О мерах по подготовке к вступлению Российской Федерации в Совет Европы</w:t>
      </w:r>
      <w:r>
        <w:rPr>
          <w:rFonts w:ascii="Verdana" w:hAnsi="Verdana"/>
          <w:color w:val="000000"/>
          <w:sz w:val="18"/>
          <w:szCs w:val="18"/>
        </w:rPr>
        <w:t>» // Рос. вести. 1992. 11 июля.</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28 января 2000 г. № 78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 СЗ РФ. 2000. № 6.</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Постановление Правительства РФ от 25 февраля 2000 г. № 162 «Об утверждении Перечня тяжелых работ и работ с вредными илиопасными условиями труда, при выполнении которых запрещаетсяприменение труда женщин» // СЗ РФ. 2000. №10.</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254. Постановление Государственной Думы Федерального Собрания РФ от 24 июня 1994 г. «О</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Государственной Думы о соблюдении Российской Федерацией стандартов в области прав человека» // СЗ РФ.1994. № и.</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Международные правовые акты</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ООН от 26 июня 1945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и основных свобод от 10 декабря1948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16 декабря 1966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Международный пакт об экономических, социальных и культурныхправах от 16 декабря 1966 г. 23. Резолюция 2200 А (XXI) Генеральной Ассамблеи ООН от 16 декабря 1966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Резолюция Генеральной Ассамблеи ООН «Неделимость и взаимосвязь экономических, социальных и культурных, гражданских и политических прав» от 4 декабря 1986 г. ^ 25.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«Об основополагающих принципах в сфере труда».т 1998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Конвенция МОТ № 11 «</w:t>
      </w:r>
      <w:r>
        <w:rPr>
          <w:rStyle w:val="WW8Num4z0"/>
          <w:rFonts w:ascii="Verdana" w:hAnsi="Verdana"/>
          <w:color w:val="4682B4"/>
          <w:sz w:val="18"/>
          <w:szCs w:val="18"/>
        </w:rPr>
        <w:t>О праве на организацию и объединение трудящихся в сельском хозяйстве</w:t>
      </w:r>
      <w:r>
        <w:rPr>
          <w:rFonts w:ascii="Verdana" w:hAnsi="Verdana"/>
          <w:color w:val="000000"/>
          <w:sz w:val="18"/>
          <w:szCs w:val="18"/>
        </w:rPr>
        <w:t>». 1921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Конвенция МОТ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труде». 1930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Конвенция МОТ № 87 «</w:t>
      </w:r>
      <w:r>
        <w:rPr>
          <w:rStyle w:val="WW8Num4z0"/>
          <w:rFonts w:ascii="Verdana" w:hAnsi="Verdana"/>
          <w:color w:val="4682B4"/>
          <w:sz w:val="18"/>
          <w:szCs w:val="18"/>
        </w:rPr>
        <w:t>О свободе ассоциации и защите права на организацию</w:t>
      </w:r>
      <w:r>
        <w:rPr>
          <w:rFonts w:ascii="Verdana" w:hAnsi="Verdana"/>
          <w:color w:val="000000"/>
          <w:sz w:val="18"/>
          <w:szCs w:val="18"/>
        </w:rPr>
        <w:t>». 1948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Конвенция МОТ № 98 «</w:t>
      </w:r>
      <w:r>
        <w:rPr>
          <w:rStyle w:val="WW8Num4z0"/>
          <w:rFonts w:ascii="Verdana" w:hAnsi="Verdana"/>
          <w:color w:val="4682B4"/>
          <w:sz w:val="18"/>
          <w:szCs w:val="18"/>
        </w:rPr>
        <w:t>О праве на организацию и на ведениеколлективных переговоров</w:t>
      </w:r>
      <w:r>
        <w:rPr>
          <w:rFonts w:ascii="Verdana" w:hAnsi="Verdana"/>
          <w:color w:val="000000"/>
          <w:sz w:val="18"/>
          <w:szCs w:val="18"/>
        </w:rPr>
        <w:t>». 1949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Конвенция МОТ № 100 «</w:t>
      </w:r>
      <w:r>
        <w:rPr>
          <w:rStyle w:val="WW8Num4z0"/>
          <w:rFonts w:ascii="Verdana" w:hAnsi="Verdana"/>
          <w:color w:val="4682B4"/>
          <w:sz w:val="18"/>
          <w:szCs w:val="18"/>
        </w:rPr>
        <w:t>О равном вознаграждении мужчин и женщин за труд равной ценности</w:t>
      </w:r>
      <w:r>
        <w:rPr>
          <w:rFonts w:ascii="Verdana" w:hAnsi="Verdana"/>
          <w:color w:val="000000"/>
          <w:sz w:val="18"/>
          <w:szCs w:val="18"/>
        </w:rPr>
        <w:t>». 1951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Конвенция МОТ №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1957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Конвенция МОТ № 111 «</w:t>
      </w:r>
      <w:r>
        <w:rPr>
          <w:rStyle w:val="WW8Num4z0"/>
          <w:rFonts w:ascii="Verdana" w:hAnsi="Verdana"/>
          <w:color w:val="4682B4"/>
          <w:sz w:val="18"/>
          <w:szCs w:val="18"/>
        </w:rPr>
        <w:t>О дискриминации в области труда и занятости</w:t>
      </w:r>
      <w:r>
        <w:rPr>
          <w:rFonts w:ascii="Verdana" w:hAnsi="Verdana"/>
          <w:color w:val="000000"/>
          <w:sz w:val="18"/>
          <w:szCs w:val="18"/>
        </w:rPr>
        <w:t>». 1958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Конвенция МОТ № 122 «</w:t>
      </w:r>
      <w:r>
        <w:rPr>
          <w:rStyle w:val="WW8Num4z0"/>
          <w:rFonts w:ascii="Verdana" w:hAnsi="Verdana"/>
          <w:color w:val="4682B4"/>
          <w:sz w:val="18"/>
          <w:szCs w:val="18"/>
        </w:rPr>
        <w:t>О политике в области занятости</w:t>
      </w:r>
      <w:r>
        <w:rPr>
          <w:rFonts w:ascii="Verdana" w:hAnsi="Verdana"/>
          <w:color w:val="000000"/>
          <w:sz w:val="18"/>
          <w:szCs w:val="18"/>
        </w:rPr>
        <w:t>». 1964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Конвенция МОТ № 135 «О защите прав представителей трудящихся на предприятии и предоставляемых им возможностей». 1971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Конвенция МОТ № 141 «</w:t>
      </w:r>
      <w:r>
        <w:rPr>
          <w:rStyle w:val="WW8Num4z0"/>
          <w:rFonts w:ascii="Verdana" w:hAnsi="Verdana"/>
          <w:color w:val="4682B4"/>
          <w:sz w:val="18"/>
          <w:szCs w:val="18"/>
        </w:rPr>
        <w:t>Организация сельских трудящихся</w:t>
      </w:r>
      <w:r>
        <w:rPr>
          <w:rFonts w:ascii="Verdana" w:hAnsi="Verdana"/>
          <w:color w:val="000000"/>
          <w:sz w:val="18"/>
          <w:szCs w:val="18"/>
        </w:rPr>
        <w:t>». 1975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Конвенция МОТ № 151 «</w:t>
      </w:r>
      <w:r>
        <w:rPr>
          <w:rStyle w:val="WW8Num4z0"/>
          <w:rFonts w:ascii="Verdana" w:hAnsi="Verdana"/>
          <w:color w:val="4682B4"/>
          <w:sz w:val="18"/>
          <w:szCs w:val="18"/>
        </w:rPr>
        <w:t>Трудовые отношения на государственной службе</w:t>
      </w:r>
      <w:r>
        <w:rPr>
          <w:rFonts w:ascii="Verdana" w:hAnsi="Verdana"/>
          <w:color w:val="000000"/>
          <w:sz w:val="18"/>
          <w:szCs w:val="18"/>
        </w:rPr>
        <w:t>». 1978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Конвенция МОТ № 154 «</w:t>
      </w:r>
      <w:r>
        <w:rPr>
          <w:rStyle w:val="WW8Num4z0"/>
          <w:rFonts w:ascii="Verdana" w:hAnsi="Verdana"/>
          <w:color w:val="4682B4"/>
          <w:sz w:val="18"/>
          <w:szCs w:val="18"/>
        </w:rPr>
        <w:t>О содействии коллективным переговорам</w:t>
      </w:r>
      <w:r>
        <w:rPr>
          <w:rFonts w:ascii="Verdana" w:hAnsi="Verdana"/>
          <w:color w:val="000000"/>
          <w:sz w:val="18"/>
          <w:szCs w:val="18"/>
        </w:rPr>
        <w:t>».1. W 1981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Конвенция МОТ №. 156 «</w:t>
      </w:r>
      <w:r>
        <w:rPr>
          <w:rStyle w:val="WW8Num4z0"/>
          <w:rFonts w:ascii="Verdana" w:hAnsi="Verdana"/>
          <w:color w:val="4682B4"/>
          <w:sz w:val="18"/>
          <w:szCs w:val="18"/>
        </w:rPr>
        <w:t>О трудящихся с семейными обязанностями</w:t>
      </w:r>
      <w:r>
        <w:rPr>
          <w:rFonts w:ascii="Verdana" w:hAnsi="Verdana"/>
          <w:color w:val="000000"/>
          <w:sz w:val="18"/>
          <w:szCs w:val="18"/>
        </w:rPr>
        <w:t>». 1981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Конвенция МОТ № 158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 инициативе предпринимателя». 1982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Конвенция МОТ № 187 «</w:t>
      </w:r>
      <w:r>
        <w:rPr>
          <w:rStyle w:val="WW8Num4z0"/>
          <w:rFonts w:ascii="Verdana" w:hAnsi="Verdana"/>
          <w:color w:val="4682B4"/>
          <w:sz w:val="18"/>
          <w:szCs w:val="18"/>
        </w:rPr>
        <w:t>О свободе ассоциации и защите права на организацию</w:t>
      </w:r>
      <w:r>
        <w:rPr>
          <w:rFonts w:ascii="Verdana" w:hAnsi="Verdana"/>
          <w:color w:val="000000"/>
          <w:sz w:val="18"/>
          <w:szCs w:val="18"/>
        </w:rPr>
        <w:t>». 2004 г.1. J ¥</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Рекомендация № 143 «О защите прав представителей работников напредприятии и предоставляемых им возможностях». 1971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Рекомендация МОТ № 163 «</w:t>
      </w:r>
      <w:r>
        <w:rPr>
          <w:rStyle w:val="WW8Num4z0"/>
          <w:rFonts w:ascii="Verdana" w:hAnsi="Verdana"/>
          <w:color w:val="4682B4"/>
          <w:sz w:val="18"/>
          <w:szCs w:val="18"/>
        </w:rPr>
        <w:t>О содействии коллективным переговорам</w:t>
      </w:r>
      <w:r>
        <w:rPr>
          <w:rFonts w:ascii="Verdana" w:hAnsi="Verdana"/>
          <w:color w:val="000000"/>
          <w:sz w:val="18"/>
          <w:szCs w:val="18"/>
        </w:rPr>
        <w:t>». 1981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Рекомендации МОТ № 165 «О равном обращении и равных возможностях для работников мужчин и женщин: работники с семейными обязанностями». 1981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Устав Совета Европы от 5 мая 1949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Европейская конвенция о защите прав человека и основных свобод от 4 ноября 1950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Европейская социальная Хартия от 18 октября 1961 г. в ред. 3 мая 1996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Резолюция Комитета министров Совета Европы № 96/2 «</w:t>
      </w:r>
      <w:r>
        <w:rPr>
          <w:rStyle w:val="WW8Num4z0"/>
          <w:rFonts w:ascii="Verdana" w:hAnsi="Verdana"/>
          <w:color w:val="4682B4"/>
          <w:sz w:val="18"/>
          <w:szCs w:val="18"/>
        </w:rPr>
        <w:t>Приглашение Российской Федерации стать членом Совета Европы</w:t>
      </w:r>
      <w:r>
        <w:rPr>
          <w:rFonts w:ascii="Verdana" w:hAnsi="Verdana"/>
          <w:color w:val="000000"/>
          <w:sz w:val="18"/>
          <w:szCs w:val="18"/>
        </w:rPr>
        <w:t>» от 8 февраля 1996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Учредительный</w:t>
      </w:r>
      <w:r>
        <w:rPr>
          <w:rStyle w:val="WW8Num3z0"/>
          <w:rFonts w:ascii="Verdana" w:hAnsi="Verdana"/>
          <w:color w:val="000000"/>
          <w:sz w:val="18"/>
          <w:szCs w:val="18"/>
        </w:rPr>
        <w:t> </w:t>
      </w:r>
      <w:r>
        <w:rPr>
          <w:rFonts w:ascii="Verdana" w:hAnsi="Verdana"/>
          <w:color w:val="000000"/>
          <w:sz w:val="18"/>
          <w:szCs w:val="18"/>
        </w:rPr>
        <w:t>договор о создании ЕС от 25 марта 1957 г.</w:t>
      </w:r>
    </w:p>
    <w:p w:rsidR="00AA6AE2" w:rsidRDefault="00AA6AE2" w:rsidP="00AA6AE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Хартия ЕС «</w:t>
      </w:r>
      <w:r>
        <w:rPr>
          <w:rStyle w:val="WW8Num4z0"/>
          <w:rFonts w:ascii="Verdana" w:hAnsi="Verdana"/>
          <w:color w:val="4682B4"/>
          <w:sz w:val="18"/>
          <w:szCs w:val="18"/>
        </w:rPr>
        <w:t>Об основных социальных правах работников</w:t>
      </w:r>
      <w:r>
        <w:rPr>
          <w:rFonts w:ascii="Verdana" w:hAnsi="Verdana"/>
          <w:color w:val="000000"/>
          <w:sz w:val="18"/>
          <w:szCs w:val="18"/>
        </w:rPr>
        <w:t>» от 8 декабря 1969 г.</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285. Council Directive 98/59/</w:t>
      </w:r>
      <w:r>
        <w:rPr>
          <w:rFonts w:ascii="Verdana" w:hAnsi="Verdana"/>
          <w:color w:val="000000"/>
          <w:sz w:val="18"/>
          <w:szCs w:val="18"/>
        </w:rPr>
        <w:t>ЕЕС</w:t>
      </w:r>
      <w:r w:rsidRPr="00AA6AE2">
        <w:rPr>
          <w:rFonts w:ascii="Verdana" w:hAnsi="Verdana"/>
          <w:color w:val="000000"/>
          <w:sz w:val="18"/>
          <w:szCs w:val="18"/>
          <w:lang w:val="en-US"/>
        </w:rPr>
        <w:t xml:space="preserve"> of 20 July 1998 on the approximation of the laws of the Member States relating to collective redundancies // Official Journal. 1998. № L 225.</w:t>
      </w:r>
    </w:p>
    <w:p w:rsidR="00AA6AE2" w:rsidRPr="00AA6AE2" w:rsidRDefault="00AA6AE2" w:rsidP="00AA6AE2">
      <w:pPr>
        <w:pStyle w:val="WW8Num2z0"/>
        <w:shd w:val="clear" w:color="auto" w:fill="F7F7F7"/>
        <w:spacing w:line="270" w:lineRule="atLeast"/>
        <w:jc w:val="both"/>
        <w:rPr>
          <w:rFonts w:ascii="Verdana" w:hAnsi="Verdana"/>
          <w:color w:val="000000"/>
          <w:sz w:val="18"/>
          <w:szCs w:val="18"/>
          <w:lang w:val="en-US"/>
        </w:rPr>
      </w:pPr>
      <w:r w:rsidRPr="00AA6AE2">
        <w:rPr>
          <w:rFonts w:ascii="Verdana" w:hAnsi="Verdana"/>
          <w:color w:val="000000"/>
          <w:sz w:val="18"/>
          <w:szCs w:val="18"/>
          <w:lang w:val="en-US"/>
        </w:rPr>
        <w:t>286. Council Directive 80/987/EEC of 20 October 1980 on the approximation of the laws of the Member States relating to the protection of employees in the event of the insolvency of their employer // Official Journal. 1980. № L 283.</w:t>
      </w:r>
    </w:p>
    <w:p w:rsidR="00AA6AE2" w:rsidRDefault="00AA6AE2" w:rsidP="00AA6AE2">
      <w:pPr>
        <w:pStyle w:val="WW8Num2z0"/>
        <w:shd w:val="clear" w:color="auto" w:fill="F7F7F7"/>
        <w:spacing w:line="270" w:lineRule="atLeast"/>
        <w:jc w:val="both"/>
        <w:rPr>
          <w:rFonts w:ascii="Verdana" w:hAnsi="Verdana"/>
          <w:color w:val="000000"/>
          <w:sz w:val="18"/>
          <w:szCs w:val="18"/>
        </w:rPr>
      </w:pPr>
      <w:r w:rsidRPr="00AA6AE2">
        <w:rPr>
          <w:rFonts w:ascii="Verdana" w:hAnsi="Verdana"/>
          <w:color w:val="000000"/>
          <w:sz w:val="18"/>
          <w:szCs w:val="18"/>
          <w:lang w:val="en-US"/>
        </w:rPr>
        <w:t xml:space="preserve">287. Council Directive 94/33/EC of 22 July 1992 on the protection of young people at work // Official Journal. </w:t>
      </w:r>
      <w:r>
        <w:rPr>
          <w:rFonts w:ascii="Verdana" w:hAnsi="Verdana"/>
          <w:color w:val="000000"/>
          <w:sz w:val="18"/>
          <w:szCs w:val="18"/>
        </w:rPr>
        <w:t>1994. № L 216.</w:t>
      </w:r>
    </w:p>
    <w:p w:rsidR="00180A21" w:rsidRDefault="00AA6AE2" w:rsidP="00AA6AE2">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0A21" w:rsidRDefault="00180A21"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C13B9-AEE7-4049-A340-7AD8F519A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65107</TotalTime>
  <Pages>16</Pages>
  <Words>8648</Words>
  <Characters>49298</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57831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317</cp:revision>
  <cp:lastPrinted>2009-02-06T08:36:00Z</cp:lastPrinted>
  <dcterms:created xsi:type="dcterms:W3CDTF">2015-03-22T11:10:00Z</dcterms:created>
  <dcterms:modified xsi:type="dcterms:W3CDTF">2016-01-18T09:40:00Z</dcterms:modified>
</cp:coreProperties>
</file>