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24F46" w14:textId="77777777" w:rsidR="001A4BAE" w:rsidRPr="001A4BAE" w:rsidRDefault="001A4BAE" w:rsidP="001A4BAE">
      <w:pPr>
        <w:widowControl/>
        <w:tabs>
          <w:tab w:val="clear" w:pos="709"/>
        </w:tabs>
        <w:spacing w:after="0" w:line="360" w:lineRule="auto"/>
        <w:ind w:firstLine="0"/>
        <w:jc w:val="center"/>
        <w:rPr>
          <w:rFonts w:ascii="Times New Roman" w:eastAsia="Times New Roman" w:hAnsi="Times New Roman" w:cs="Times New Roman"/>
          <w:b/>
          <w:bCs/>
          <w:kern w:val="0"/>
          <w:sz w:val="28"/>
          <w:szCs w:val="28"/>
          <w:lang w:val="uk-UA"/>
        </w:rPr>
      </w:pPr>
      <w:r w:rsidRPr="001A4BAE">
        <w:rPr>
          <w:rFonts w:ascii="Times New Roman" w:eastAsia="Times New Roman" w:hAnsi="Times New Roman" w:cs="Times New Roman"/>
          <w:b/>
          <w:bCs/>
          <w:kern w:val="0"/>
          <w:sz w:val="28"/>
          <w:szCs w:val="28"/>
          <w:lang w:val="uk-UA"/>
        </w:rPr>
        <w:t>НАЦІОНАЛЬНА АКАДЕМІЯ НАУК УКРАЇНИ</w:t>
      </w:r>
    </w:p>
    <w:p w14:paraId="07580328" w14:textId="77777777" w:rsidR="001A4BAE" w:rsidRPr="001A4BAE" w:rsidRDefault="001A4BAE" w:rsidP="001A4BAE">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bCs/>
          <w:kern w:val="0"/>
          <w:sz w:val="28"/>
          <w:szCs w:val="28"/>
          <w:lang w:val="uk-UA"/>
        </w:rPr>
        <w:t>ІНСТИТУТ ДЕРЖАВИ І ПРАВА ім. В. М. КОРЕЦЬКОГО</w:t>
      </w:r>
    </w:p>
    <w:p w14:paraId="567DB706" w14:textId="77777777" w:rsidR="001A4BAE" w:rsidRPr="001A4BAE" w:rsidRDefault="001A4BAE" w:rsidP="001A4BAE">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2FE34270" w14:textId="77777777" w:rsidR="001A4BAE" w:rsidRPr="001A4BAE" w:rsidRDefault="001A4BAE" w:rsidP="001A4BAE">
      <w:pPr>
        <w:widowControl/>
        <w:tabs>
          <w:tab w:val="clear" w:pos="709"/>
        </w:tabs>
        <w:spacing w:after="0" w:line="360" w:lineRule="auto"/>
        <w:ind w:firstLine="0"/>
        <w:jc w:val="righ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На правах рукопису</w:t>
      </w:r>
    </w:p>
    <w:p w14:paraId="3C7893AF" w14:textId="77777777" w:rsidR="001A4BAE" w:rsidRPr="001A4BAE" w:rsidRDefault="001A4BAE" w:rsidP="001A4BAE">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78C687F9" w14:textId="77777777" w:rsidR="001A4BAE" w:rsidRPr="001A4BAE" w:rsidRDefault="001A4BAE" w:rsidP="001A4BAE">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kern w:val="0"/>
          <w:sz w:val="28"/>
          <w:szCs w:val="28"/>
          <w:lang w:val="uk-UA"/>
        </w:rPr>
        <w:t>СОБЧУК</w:t>
      </w:r>
      <w:r w:rsidRPr="001A4BAE">
        <w:rPr>
          <w:rFonts w:ascii="Times New Roman" w:eastAsia="Times New Roman" w:hAnsi="Times New Roman" w:cs="Times New Roman"/>
          <w:b/>
          <w:kern w:val="0"/>
          <w:sz w:val="24"/>
          <w:szCs w:val="28"/>
          <w:lang w:val="uk-UA"/>
        </w:rPr>
        <w:t xml:space="preserve"> </w:t>
      </w:r>
      <w:r w:rsidRPr="001A4BAE">
        <w:rPr>
          <w:rFonts w:ascii="Times New Roman" w:eastAsia="Times New Roman" w:hAnsi="Times New Roman" w:cs="Times New Roman"/>
          <w:b/>
          <w:kern w:val="0"/>
          <w:sz w:val="28"/>
          <w:szCs w:val="28"/>
          <w:lang w:val="uk-UA"/>
        </w:rPr>
        <w:t>Юлія Геннадіївна</w:t>
      </w:r>
    </w:p>
    <w:p w14:paraId="735B4EC5" w14:textId="77777777" w:rsidR="001A4BAE" w:rsidRPr="001A4BAE" w:rsidRDefault="001A4BAE" w:rsidP="001A4BAE">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10E9CA63" w14:textId="77777777" w:rsidR="001A4BAE" w:rsidRPr="001A4BAE" w:rsidRDefault="001A4BAE" w:rsidP="001A4BAE">
      <w:pPr>
        <w:widowControl/>
        <w:tabs>
          <w:tab w:val="clear" w:pos="709"/>
        </w:tabs>
        <w:spacing w:after="0" w:line="360" w:lineRule="auto"/>
        <w:ind w:firstLine="0"/>
        <w:jc w:val="righ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УДК</w:t>
      </w:r>
      <w:r w:rsidRPr="001A4BAE">
        <w:rPr>
          <w:rFonts w:ascii="Times New Roman" w:eastAsia="Times New Roman" w:hAnsi="Times New Roman" w:cs="Times New Roman"/>
          <w:kern w:val="0"/>
          <w:sz w:val="24"/>
          <w:szCs w:val="28"/>
          <w:lang w:val="uk-UA"/>
        </w:rPr>
        <w:t> </w:t>
      </w:r>
      <w:r w:rsidRPr="001A4BAE">
        <w:rPr>
          <w:rFonts w:ascii="Times New Roman" w:eastAsia="Times New Roman" w:hAnsi="Times New Roman" w:cs="Times New Roman"/>
          <w:kern w:val="0"/>
          <w:sz w:val="28"/>
          <w:szCs w:val="28"/>
          <w:lang w:val="uk-UA"/>
        </w:rPr>
        <w:t>347.73</w:t>
      </w:r>
    </w:p>
    <w:p w14:paraId="74060450" w14:textId="77777777" w:rsidR="001A4BAE" w:rsidRPr="001A4BAE" w:rsidRDefault="001A4BAE" w:rsidP="001A4BAE">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25E074CA" w14:textId="77777777" w:rsidR="001A4BAE" w:rsidRPr="001A4BAE" w:rsidRDefault="001A4BAE" w:rsidP="001A4BAE">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2EED2973" w14:textId="77777777" w:rsidR="001A4BAE" w:rsidRPr="001A4BAE" w:rsidRDefault="001A4BAE" w:rsidP="001A4BAE">
      <w:pPr>
        <w:widowControl/>
        <w:tabs>
          <w:tab w:val="clear" w:pos="709"/>
        </w:tabs>
        <w:spacing w:after="0" w:line="360" w:lineRule="auto"/>
        <w:ind w:firstLine="0"/>
        <w:jc w:val="center"/>
        <w:rPr>
          <w:rFonts w:ascii="Times New Roman" w:eastAsia="Times New Roman" w:hAnsi="Times New Roman" w:cs="Times New Roman"/>
          <w:b/>
          <w:kern w:val="0"/>
          <w:sz w:val="28"/>
          <w:szCs w:val="28"/>
          <w:lang w:val="uk-UA"/>
        </w:rPr>
      </w:pPr>
      <w:r w:rsidRPr="001A4BAE">
        <w:rPr>
          <w:rFonts w:ascii="Times New Roman" w:eastAsia="Times New Roman" w:hAnsi="Times New Roman" w:cs="Times New Roman"/>
          <w:b/>
          <w:kern w:val="0"/>
          <w:sz w:val="28"/>
          <w:szCs w:val="28"/>
          <w:lang w:val="uk-UA"/>
        </w:rPr>
        <w:t>ОРГАНІЗАЦІЙНО-ПРАВОВІ ЗАСАДИ РЕГУЛЮВАННЯ</w:t>
      </w:r>
    </w:p>
    <w:p w14:paraId="5B5BDFDE" w14:textId="77777777" w:rsidR="001A4BAE" w:rsidRPr="001A4BAE" w:rsidRDefault="001A4BAE" w:rsidP="001A4BAE">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kern w:val="0"/>
          <w:sz w:val="28"/>
          <w:szCs w:val="28"/>
          <w:lang w:val="uk-UA"/>
        </w:rPr>
        <w:t>ВІДНОСИН НЕПЛАТОСПРОМОЖНОСТІ БАНКІВ В</w:t>
      </w:r>
      <w:r w:rsidRPr="001A4BAE">
        <w:rPr>
          <w:rFonts w:ascii="Times New Roman" w:eastAsia="Times New Roman" w:hAnsi="Times New Roman" w:cs="Times New Roman"/>
          <w:b/>
          <w:kern w:val="0"/>
          <w:sz w:val="24"/>
          <w:szCs w:val="28"/>
          <w:lang w:val="uk-UA"/>
        </w:rPr>
        <w:t xml:space="preserve"> </w:t>
      </w:r>
      <w:r w:rsidRPr="001A4BAE">
        <w:rPr>
          <w:rFonts w:ascii="Times New Roman" w:eastAsia="Times New Roman" w:hAnsi="Times New Roman" w:cs="Times New Roman"/>
          <w:b/>
          <w:kern w:val="0"/>
          <w:sz w:val="28"/>
          <w:szCs w:val="28"/>
          <w:lang w:val="uk-UA"/>
        </w:rPr>
        <w:t>УКРАЇНІ</w:t>
      </w:r>
    </w:p>
    <w:p w14:paraId="6EA81F3D" w14:textId="77777777" w:rsidR="001A4BAE" w:rsidRPr="001A4BAE" w:rsidRDefault="001A4BAE" w:rsidP="001A4BAE">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42C34DF6" w14:textId="77777777" w:rsidR="001A4BAE" w:rsidRPr="001A4BAE" w:rsidRDefault="001A4BAE" w:rsidP="001A4BAE">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5992B84C" w14:textId="77777777" w:rsidR="001A4BAE" w:rsidRPr="001A4BAE" w:rsidRDefault="001A4BAE" w:rsidP="001A4BAE">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Спеціальність 12.00.07 – адміністративне право і процес;</w:t>
      </w:r>
    </w:p>
    <w:p w14:paraId="6CB524F5" w14:textId="77777777" w:rsidR="001A4BAE" w:rsidRPr="001A4BAE" w:rsidRDefault="001A4BAE" w:rsidP="001A4BAE">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фінансове право; інформаційне право</w:t>
      </w:r>
    </w:p>
    <w:p w14:paraId="7C57B3AD" w14:textId="77777777" w:rsidR="001A4BAE" w:rsidRPr="001A4BAE" w:rsidRDefault="001A4BAE" w:rsidP="001A4BAE">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4B94EA9C" w14:textId="77777777" w:rsidR="001A4BAE" w:rsidRPr="001A4BAE" w:rsidRDefault="001A4BAE" w:rsidP="001A4BAE">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2AF938C4" w14:textId="77777777" w:rsidR="001A4BAE" w:rsidRPr="001A4BAE" w:rsidRDefault="001A4BAE" w:rsidP="001A4BAE">
      <w:pPr>
        <w:widowControl/>
        <w:tabs>
          <w:tab w:val="clear" w:pos="709"/>
        </w:tabs>
        <w:spacing w:after="0" w:line="240" w:lineRule="auto"/>
        <w:ind w:firstLine="0"/>
        <w:jc w:val="center"/>
        <w:rPr>
          <w:rFonts w:ascii="Times New Roman" w:eastAsia="Times New Roman" w:hAnsi="Times New Roman" w:cs="Times New Roman"/>
          <w:bCs/>
          <w:kern w:val="0"/>
          <w:sz w:val="28"/>
          <w:szCs w:val="28"/>
          <w:lang w:val="uk-UA"/>
        </w:rPr>
      </w:pPr>
      <w:r w:rsidRPr="001A4BAE">
        <w:rPr>
          <w:rFonts w:ascii="Times New Roman" w:eastAsia="Times New Roman" w:hAnsi="Times New Roman" w:cs="Times New Roman"/>
          <w:b/>
          <w:kern w:val="0"/>
          <w:sz w:val="28"/>
          <w:szCs w:val="28"/>
          <w:lang w:val="uk-UA"/>
        </w:rPr>
        <w:t>Дисертація</w:t>
      </w:r>
    </w:p>
    <w:p w14:paraId="360385BB" w14:textId="77777777" w:rsidR="001A4BAE" w:rsidRPr="001A4BAE" w:rsidRDefault="001A4BAE" w:rsidP="001A4BA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Cs/>
          <w:kern w:val="0"/>
          <w:sz w:val="28"/>
          <w:szCs w:val="28"/>
          <w:lang w:val="uk-UA"/>
        </w:rPr>
        <w:t>на здобуття наукового ступеня</w:t>
      </w:r>
    </w:p>
    <w:p w14:paraId="402E1832" w14:textId="77777777" w:rsidR="001A4BAE" w:rsidRPr="001A4BAE" w:rsidRDefault="001A4BAE" w:rsidP="001A4BA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кандидата юридичних наук</w:t>
      </w:r>
    </w:p>
    <w:p w14:paraId="43631805" w14:textId="77777777" w:rsidR="001A4BAE" w:rsidRPr="001A4BAE" w:rsidRDefault="001A4BAE" w:rsidP="001A4BAE">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4B9D5A32" w14:textId="77777777" w:rsidR="001A4BAE" w:rsidRPr="001A4BAE" w:rsidRDefault="001A4BAE" w:rsidP="001A4BAE">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6E9A1CF5" w14:textId="77777777" w:rsidR="001A4BAE" w:rsidRPr="001A4BAE" w:rsidRDefault="001A4BAE" w:rsidP="001A4BAE">
      <w:pPr>
        <w:widowControl/>
        <w:tabs>
          <w:tab w:val="clear" w:pos="709"/>
        </w:tabs>
        <w:spacing w:after="0" w:line="240" w:lineRule="auto"/>
        <w:ind w:firstLine="0"/>
        <w:jc w:val="right"/>
        <w:rPr>
          <w:rFonts w:ascii="Times New Roman" w:eastAsia="Times New Roman" w:hAnsi="Times New Roman" w:cs="Times New Roman"/>
          <w:b/>
          <w:bCs/>
          <w:kern w:val="0"/>
          <w:sz w:val="28"/>
          <w:szCs w:val="28"/>
          <w:lang w:val="uk-UA"/>
        </w:rPr>
      </w:pPr>
      <w:r w:rsidRPr="001A4BAE">
        <w:rPr>
          <w:rFonts w:ascii="Times New Roman" w:eastAsia="Times New Roman" w:hAnsi="Times New Roman" w:cs="Times New Roman"/>
          <w:kern w:val="0"/>
          <w:sz w:val="28"/>
          <w:szCs w:val="28"/>
          <w:lang w:val="uk-UA"/>
        </w:rPr>
        <w:t xml:space="preserve">Науковий керівник – </w:t>
      </w:r>
    </w:p>
    <w:p w14:paraId="2955D951" w14:textId="77777777" w:rsidR="001A4BAE" w:rsidRPr="001A4BAE" w:rsidRDefault="001A4BAE" w:rsidP="001A4BAE">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bCs/>
          <w:kern w:val="0"/>
          <w:sz w:val="28"/>
          <w:szCs w:val="28"/>
          <w:lang w:val="uk-UA"/>
        </w:rPr>
        <w:t>ЧЕРНАДЧУК Віктор Дмитрович,</w:t>
      </w:r>
    </w:p>
    <w:p w14:paraId="5D7ECB12" w14:textId="77777777" w:rsidR="001A4BAE" w:rsidRPr="001A4BAE" w:rsidRDefault="001A4BAE" w:rsidP="001A4BAE">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доктор юридичних наук,</w:t>
      </w:r>
    </w:p>
    <w:p w14:paraId="644158CA" w14:textId="77777777" w:rsidR="001A4BAE" w:rsidRPr="001A4BAE" w:rsidRDefault="001A4BAE" w:rsidP="001A4BAE">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професор</w:t>
      </w:r>
    </w:p>
    <w:p w14:paraId="39F822C3" w14:textId="77777777" w:rsidR="001A4BAE" w:rsidRPr="001A4BAE" w:rsidRDefault="001A4BAE" w:rsidP="001A4BAE">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7F5A6376" w14:textId="77777777" w:rsidR="001A4BAE" w:rsidRPr="001A4BAE" w:rsidRDefault="001A4BAE" w:rsidP="001A4BAE">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49A690CA" w14:textId="77777777" w:rsidR="001A4BAE" w:rsidRPr="001A4BAE" w:rsidRDefault="001A4BAE" w:rsidP="001A4BAE">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160D7704" w14:textId="77777777" w:rsidR="001A4BAE" w:rsidRPr="001A4BAE" w:rsidRDefault="001A4BAE" w:rsidP="001A4BAE">
      <w:pPr>
        <w:widowControl/>
        <w:tabs>
          <w:tab w:val="clear" w:pos="709"/>
        </w:tabs>
        <w:spacing w:after="0" w:line="360" w:lineRule="auto"/>
        <w:ind w:firstLine="0"/>
        <w:jc w:val="center"/>
        <w:rPr>
          <w:rFonts w:ascii="Times New Roman" w:eastAsia="Times New Roman" w:hAnsi="Times New Roman" w:cs="Times New Roman"/>
          <w:b/>
          <w:bCs/>
          <w:kern w:val="0"/>
          <w:sz w:val="28"/>
          <w:szCs w:val="28"/>
          <w:lang w:val="uk-UA"/>
        </w:rPr>
        <w:sectPr w:rsidR="001A4BAE" w:rsidRPr="001A4BAE">
          <w:headerReference w:type="default" r:id="rId7"/>
          <w:footerReference w:type="even" r:id="rId8"/>
          <w:footerReference w:type="default" r:id="rId9"/>
          <w:headerReference w:type="first" r:id="rId10"/>
          <w:footerReference w:type="first" r:id="rId11"/>
          <w:pgSz w:w="11906" w:h="16838"/>
          <w:pgMar w:top="1410" w:right="851" w:bottom="1410" w:left="1701" w:header="1134" w:footer="1134" w:gutter="0"/>
          <w:pgNumType w:start="1"/>
          <w:cols w:space="720"/>
          <w:docGrid w:linePitch="600" w:charSpace="32768"/>
        </w:sectPr>
      </w:pPr>
      <w:r w:rsidRPr="001A4BAE">
        <w:rPr>
          <w:rFonts w:ascii="Times New Roman" w:eastAsia="Times New Roman" w:hAnsi="Times New Roman" w:cs="Times New Roman"/>
          <w:kern w:val="0"/>
          <w:sz w:val="28"/>
          <w:szCs w:val="28"/>
          <w:lang w:val="uk-UA"/>
        </w:rPr>
        <w:lastRenderedPageBreak/>
        <w:t>Київ – 2014</w:t>
      </w:r>
    </w:p>
    <w:p w14:paraId="1D9BA1EE" w14:textId="77777777" w:rsidR="001A4BAE" w:rsidRPr="001A4BAE" w:rsidRDefault="001A4BAE" w:rsidP="001A4BAE">
      <w:pPr>
        <w:pageBreakBefore/>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bCs/>
          <w:kern w:val="0"/>
          <w:sz w:val="28"/>
          <w:szCs w:val="28"/>
          <w:lang w:val="uk-UA"/>
        </w:rPr>
        <w:lastRenderedPageBreak/>
        <w:t>ЗМІСТ</w:t>
      </w:r>
    </w:p>
    <w:p w14:paraId="769FFA41" w14:textId="77777777" w:rsidR="001A4BAE" w:rsidRPr="001A4BAE" w:rsidRDefault="001A4BAE" w:rsidP="001A4BAE">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725084CC" w14:textId="77777777" w:rsidR="001A4BAE" w:rsidRPr="001A4BAE" w:rsidRDefault="001A4BAE" w:rsidP="001A4BAE">
      <w:pPr>
        <w:widowControl/>
        <w:tabs>
          <w:tab w:val="clear" w:pos="709"/>
        </w:tabs>
        <w:spacing w:after="0" w:line="240" w:lineRule="auto"/>
        <w:ind w:firstLine="0"/>
        <w:rPr>
          <w:rFonts w:ascii="Times New Roman" w:eastAsia="Times New Roman" w:hAnsi="Times New Roman" w:cs="Times New Roman"/>
          <w:kern w:val="0"/>
          <w:sz w:val="28"/>
          <w:szCs w:val="28"/>
          <w:lang w:val="uk-UA"/>
        </w:rPr>
      </w:pPr>
    </w:p>
    <w:tbl>
      <w:tblPr>
        <w:tblW w:w="0" w:type="auto"/>
        <w:tblLayout w:type="fixed"/>
        <w:tblLook w:val="0000" w:firstRow="0" w:lastRow="0" w:firstColumn="0" w:lastColumn="0" w:noHBand="0" w:noVBand="0"/>
      </w:tblPr>
      <w:tblGrid>
        <w:gridCol w:w="8755"/>
        <w:gridCol w:w="814"/>
      </w:tblGrid>
      <w:tr w:rsidR="001A4BAE" w:rsidRPr="001A4BAE" w14:paraId="728F24BE" w14:textId="77777777" w:rsidTr="00B1290F">
        <w:tc>
          <w:tcPr>
            <w:tcW w:w="8755" w:type="dxa"/>
            <w:shd w:val="clear" w:color="auto" w:fill="auto"/>
          </w:tcPr>
          <w:p w14:paraId="1603899D"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kern w:val="0"/>
                <w:sz w:val="28"/>
                <w:szCs w:val="28"/>
                <w:lang w:val="uk-UA"/>
              </w:rPr>
              <w:t>ВСТУП</w:t>
            </w:r>
            <w:r w:rsidRPr="001A4BAE">
              <w:rPr>
                <w:rFonts w:ascii="Times New Roman" w:eastAsia="Times New Roman" w:hAnsi="Times New Roman" w:cs="Times New Roman"/>
                <w:kern w:val="0"/>
                <w:sz w:val="28"/>
                <w:szCs w:val="28"/>
                <w:lang w:val="uk-UA"/>
              </w:rPr>
              <w:t> ..........................................................................................................</w:t>
            </w:r>
          </w:p>
        </w:tc>
        <w:tc>
          <w:tcPr>
            <w:tcW w:w="814" w:type="dxa"/>
            <w:shd w:val="clear" w:color="auto" w:fill="auto"/>
          </w:tcPr>
          <w:p w14:paraId="20C2F71F"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4"/>
                <w:szCs w:val="24"/>
              </w:rPr>
            </w:pPr>
            <w:r w:rsidRPr="001A4BAE">
              <w:rPr>
                <w:rFonts w:ascii="Times New Roman" w:eastAsia="Times New Roman" w:hAnsi="Times New Roman" w:cs="Times New Roman"/>
                <w:kern w:val="0"/>
                <w:sz w:val="28"/>
                <w:szCs w:val="28"/>
                <w:lang w:val="uk-UA"/>
              </w:rPr>
              <w:t>3</w:t>
            </w:r>
          </w:p>
        </w:tc>
      </w:tr>
      <w:tr w:rsidR="001A4BAE" w:rsidRPr="001A4BAE" w14:paraId="67D94443" w14:textId="77777777" w:rsidTr="00B1290F">
        <w:tc>
          <w:tcPr>
            <w:tcW w:w="8755" w:type="dxa"/>
            <w:shd w:val="clear" w:color="auto" w:fill="auto"/>
          </w:tcPr>
          <w:p w14:paraId="78818DF9"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p>
        </w:tc>
        <w:tc>
          <w:tcPr>
            <w:tcW w:w="814" w:type="dxa"/>
            <w:shd w:val="clear" w:color="auto" w:fill="auto"/>
          </w:tcPr>
          <w:p w14:paraId="1D307A87"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8"/>
                <w:szCs w:val="28"/>
                <w:lang w:val="uk-UA"/>
              </w:rPr>
            </w:pPr>
          </w:p>
        </w:tc>
      </w:tr>
      <w:tr w:rsidR="001A4BAE" w:rsidRPr="001A4BAE" w14:paraId="265A1057" w14:textId="77777777" w:rsidTr="00B1290F">
        <w:tc>
          <w:tcPr>
            <w:tcW w:w="8755" w:type="dxa"/>
            <w:shd w:val="clear" w:color="auto" w:fill="auto"/>
          </w:tcPr>
          <w:p w14:paraId="151CB986"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kern w:val="0"/>
                <w:sz w:val="28"/>
                <w:szCs w:val="28"/>
                <w:lang w:val="uk-UA"/>
              </w:rPr>
              <w:t>РОЗДІЛ 1. Загальнотеоретичні положення неплатоспроможності банків</w:t>
            </w:r>
          </w:p>
        </w:tc>
        <w:tc>
          <w:tcPr>
            <w:tcW w:w="814" w:type="dxa"/>
            <w:shd w:val="clear" w:color="auto" w:fill="auto"/>
          </w:tcPr>
          <w:p w14:paraId="0A0614D6"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8"/>
                <w:szCs w:val="28"/>
                <w:lang w:val="uk-UA"/>
              </w:rPr>
            </w:pPr>
          </w:p>
        </w:tc>
      </w:tr>
      <w:tr w:rsidR="001A4BAE" w:rsidRPr="001A4BAE" w14:paraId="5F9CECF5" w14:textId="77777777" w:rsidTr="00B1290F">
        <w:tc>
          <w:tcPr>
            <w:tcW w:w="8755" w:type="dxa"/>
            <w:shd w:val="clear" w:color="auto" w:fill="auto"/>
          </w:tcPr>
          <w:p w14:paraId="68318EBA"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1.1 Поняття неплатоспроможності банків: ґенеза і сучасність ................</w:t>
            </w:r>
          </w:p>
        </w:tc>
        <w:tc>
          <w:tcPr>
            <w:tcW w:w="814" w:type="dxa"/>
            <w:shd w:val="clear" w:color="auto" w:fill="auto"/>
          </w:tcPr>
          <w:p w14:paraId="503D6D74"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4"/>
                <w:szCs w:val="24"/>
              </w:rPr>
            </w:pPr>
            <w:r w:rsidRPr="001A4BAE">
              <w:rPr>
                <w:rFonts w:ascii="Times New Roman" w:eastAsia="Times New Roman" w:hAnsi="Times New Roman" w:cs="Times New Roman"/>
                <w:kern w:val="0"/>
                <w:sz w:val="28"/>
                <w:szCs w:val="28"/>
                <w:lang w:val="uk-UA"/>
              </w:rPr>
              <w:t>12</w:t>
            </w:r>
          </w:p>
        </w:tc>
      </w:tr>
      <w:tr w:rsidR="001A4BAE" w:rsidRPr="001A4BAE" w14:paraId="36FC62B2" w14:textId="77777777" w:rsidTr="00B1290F">
        <w:tc>
          <w:tcPr>
            <w:tcW w:w="8755" w:type="dxa"/>
            <w:shd w:val="clear" w:color="auto" w:fill="auto"/>
          </w:tcPr>
          <w:p w14:paraId="223B4979"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1.2 Відносини неплатоспроможності банків: поняття, особливості та проблеми класифікації .................................................................................</w:t>
            </w:r>
          </w:p>
        </w:tc>
        <w:tc>
          <w:tcPr>
            <w:tcW w:w="814" w:type="dxa"/>
            <w:shd w:val="clear" w:color="auto" w:fill="auto"/>
          </w:tcPr>
          <w:p w14:paraId="577E71F6"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8"/>
                <w:szCs w:val="28"/>
                <w:lang w:val="uk-UA"/>
              </w:rPr>
            </w:pPr>
          </w:p>
          <w:p w14:paraId="28E6BD64" w14:textId="77777777" w:rsidR="001A4BAE" w:rsidRPr="001A4BAE" w:rsidRDefault="001A4BAE" w:rsidP="001A4BAE">
            <w:pPr>
              <w:widowControl/>
              <w:tabs>
                <w:tab w:val="clear" w:pos="709"/>
              </w:tabs>
              <w:spacing w:after="0" w:line="240" w:lineRule="auto"/>
              <w:ind w:firstLine="0"/>
              <w:jc w:val="right"/>
              <w:rPr>
                <w:rFonts w:ascii="Times New Roman" w:eastAsia="Times New Roman" w:hAnsi="Times New Roman" w:cs="Times New Roman"/>
                <w:kern w:val="0"/>
                <w:sz w:val="24"/>
                <w:szCs w:val="24"/>
              </w:rPr>
            </w:pPr>
            <w:r w:rsidRPr="001A4BAE">
              <w:rPr>
                <w:rFonts w:ascii="Times New Roman" w:eastAsia="Times New Roman" w:hAnsi="Times New Roman" w:cs="Times New Roman"/>
                <w:kern w:val="0"/>
                <w:sz w:val="28"/>
                <w:szCs w:val="28"/>
                <w:lang w:val="uk-UA"/>
              </w:rPr>
              <w:t>30</w:t>
            </w:r>
          </w:p>
        </w:tc>
      </w:tr>
      <w:tr w:rsidR="001A4BAE" w:rsidRPr="001A4BAE" w14:paraId="1B9F4264" w14:textId="77777777" w:rsidTr="00B1290F">
        <w:tc>
          <w:tcPr>
            <w:tcW w:w="8755" w:type="dxa"/>
            <w:shd w:val="clear" w:color="auto" w:fill="auto"/>
          </w:tcPr>
          <w:p w14:paraId="0B631771"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Висновки до Розділу 1 ..................................................................................</w:t>
            </w:r>
          </w:p>
        </w:tc>
        <w:tc>
          <w:tcPr>
            <w:tcW w:w="814" w:type="dxa"/>
            <w:shd w:val="clear" w:color="auto" w:fill="auto"/>
          </w:tcPr>
          <w:p w14:paraId="7386F62E"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4"/>
                <w:szCs w:val="24"/>
              </w:rPr>
            </w:pPr>
            <w:r w:rsidRPr="001A4BAE">
              <w:rPr>
                <w:rFonts w:ascii="Times New Roman" w:eastAsia="Times New Roman" w:hAnsi="Times New Roman" w:cs="Times New Roman"/>
                <w:kern w:val="0"/>
                <w:sz w:val="28"/>
                <w:szCs w:val="28"/>
                <w:lang w:val="uk-UA"/>
              </w:rPr>
              <w:t>53</w:t>
            </w:r>
          </w:p>
        </w:tc>
      </w:tr>
      <w:tr w:rsidR="001A4BAE" w:rsidRPr="001A4BAE" w14:paraId="545828C0" w14:textId="77777777" w:rsidTr="00B1290F">
        <w:tc>
          <w:tcPr>
            <w:tcW w:w="8755" w:type="dxa"/>
            <w:shd w:val="clear" w:color="auto" w:fill="auto"/>
          </w:tcPr>
          <w:p w14:paraId="47C2BD96"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p>
        </w:tc>
        <w:tc>
          <w:tcPr>
            <w:tcW w:w="814" w:type="dxa"/>
            <w:shd w:val="clear" w:color="auto" w:fill="auto"/>
          </w:tcPr>
          <w:p w14:paraId="14EFF35E"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8"/>
                <w:szCs w:val="28"/>
                <w:lang w:val="uk-UA"/>
              </w:rPr>
            </w:pPr>
          </w:p>
        </w:tc>
      </w:tr>
      <w:tr w:rsidR="001A4BAE" w:rsidRPr="001A4BAE" w14:paraId="22BF7005" w14:textId="77777777" w:rsidTr="00B1290F">
        <w:tc>
          <w:tcPr>
            <w:tcW w:w="8755" w:type="dxa"/>
            <w:shd w:val="clear" w:color="auto" w:fill="auto"/>
          </w:tcPr>
          <w:p w14:paraId="55203227"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kern w:val="0"/>
                <w:sz w:val="28"/>
                <w:szCs w:val="28"/>
                <w:lang w:val="uk-UA"/>
              </w:rPr>
              <w:t>РОЗДІЛ 2. Особливості суб’єктивного складу відносин неплатоспроможності банків</w:t>
            </w:r>
          </w:p>
        </w:tc>
        <w:tc>
          <w:tcPr>
            <w:tcW w:w="814" w:type="dxa"/>
            <w:shd w:val="clear" w:color="auto" w:fill="auto"/>
          </w:tcPr>
          <w:p w14:paraId="4F30EB4B"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8"/>
                <w:szCs w:val="28"/>
                <w:lang w:val="uk-UA"/>
              </w:rPr>
            </w:pPr>
          </w:p>
        </w:tc>
      </w:tr>
      <w:tr w:rsidR="001A4BAE" w:rsidRPr="001A4BAE" w14:paraId="13ED43F4" w14:textId="77777777" w:rsidTr="00B1290F">
        <w:tc>
          <w:tcPr>
            <w:tcW w:w="8755" w:type="dxa"/>
            <w:shd w:val="clear" w:color="auto" w:fill="auto"/>
          </w:tcPr>
          <w:p w14:paraId="25392624"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2.1 Правове забезпечення реалізації функції банківського регулювання та нагляду Національним банком України у відносинах неплатоспроможності банків .......................................................................</w:t>
            </w:r>
          </w:p>
        </w:tc>
        <w:tc>
          <w:tcPr>
            <w:tcW w:w="814" w:type="dxa"/>
            <w:shd w:val="clear" w:color="auto" w:fill="auto"/>
          </w:tcPr>
          <w:p w14:paraId="1C790102"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8"/>
                <w:szCs w:val="28"/>
                <w:lang w:val="uk-UA"/>
              </w:rPr>
            </w:pPr>
          </w:p>
          <w:p w14:paraId="6928599B" w14:textId="77777777" w:rsidR="001A4BAE" w:rsidRPr="001A4BAE" w:rsidRDefault="001A4BAE" w:rsidP="001A4BAE">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4C026BC5" w14:textId="77777777" w:rsidR="001A4BAE" w:rsidRPr="001A4BAE" w:rsidRDefault="001A4BAE" w:rsidP="001A4BAE">
            <w:pPr>
              <w:widowControl/>
              <w:tabs>
                <w:tab w:val="clear" w:pos="709"/>
              </w:tabs>
              <w:spacing w:after="0" w:line="240" w:lineRule="auto"/>
              <w:ind w:firstLine="0"/>
              <w:jc w:val="right"/>
              <w:rPr>
                <w:rFonts w:ascii="Times New Roman" w:eastAsia="Times New Roman" w:hAnsi="Times New Roman" w:cs="Times New Roman"/>
                <w:kern w:val="0"/>
                <w:sz w:val="24"/>
                <w:szCs w:val="24"/>
              </w:rPr>
            </w:pPr>
            <w:r w:rsidRPr="001A4BAE">
              <w:rPr>
                <w:rFonts w:ascii="Times New Roman" w:eastAsia="Times New Roman" w:hAnsi="Times New Roman" w:cs="Times New Roman"/>
                <w:kern w:val="0"/>
                <w:sz w:val="28"/>
                <w:szCs w:val="28"/>
                <w:lang w:val="uk-UA"/>
              </w:rPr>
              <w:t>56</w:t>
            </w:r>
          </w:p>
        </w:tc>
      </w:tr>
      <w:tr w:rsidR="001A4BAE" w:rsidRPr="001A4BAE" w14:paraId="049E5AEA" w14:textId="77777777" w:rsidTr="00B1290F">
        <w:tc>
          <w:tcPr>
            <w:tcW w:w="8755" w:type="dxa"/>
            <w:shd w:val="clear" w:color="auto" w:fill="auto"/>
          </w:tcPr>
          <w:p w14:paraId="1054A3E3"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2.2 Правовий статус Фонду гарантування вкладів фізичних осіб у відносинах неплатоспроможності банків ...................................................</w:t>
            </w:r>
          </w:p>
        </w:tc>
        <w:tc>
          <w:tcPr>
            <w:tcW w:w="814" w:type="dxa"/>
            <w:shd w:val="clear" w:color="auto" w:fill="auto"/>
          </w:tcPr>
          <w:p w14:paraId="1A1FF071"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8"/>
                <w:szCs w:val="28"/>
                <w:lang w:val="uk-UA"/>
              </w:rPr>
            </w:pPr>
          </w:p>
          <w:p w14:paraId="5657E2A3" w14:textId="77777777" w:rsidR="001A4BAE" w:rsidRPr="001A4BAE" w:rsidRDefault="001A4BAE" w:rsidP="001A4BAE">
            <w:pPr>
              <w:widowControl/>
              <w:tabs>
                <w:tab w:val="clear" w:pos="709"/>
              </w:tabs>
              <w:spacing w:after="0" w:line="240" w:lineRule="auto"/>
              <w:ind w:firstLine="0"/>
              <w:jc w:val="right"/>
              <w:rPr>
                <w:rFonts w:ascii="Times New Roman" w:eastAsia="Times New Roman" w:hAnsi="Times New Roman" w:cs="Times New Roman"/>
                <w:kern w:val="0"/>
                <w:sz w:val="24"/>
                <w:szCs w:val="24"/>
              </w:rPr>
            </w:pPr>
            <w:r w:rsidRPr="001A4BAE">
              <w:rPr>
                <w:rFonts w:ascii="Times New Roman" w:eastAsia="Times New Roman" w:hAnsi="Times New Roman" w:cs="Times New Roman"/>
                <w:kern w:val="0"/>
                <w:sz w:val="28"/>
                <w:szCs w:val="28"/>
                <w:lang w:val="uk-UA"/>
              </w:rPr>
              <w:t>76</w:t>
            </w:r>
          </w:p>
        </w:tc>
      </w:tr>
      <w:tr w:rsidR="001A4BAE" w:rsidRPr="001A4BAE" w14:paraId="77E930DE" w14:textId="77777777" w:rsidTr="00B1290F">
        <w:tc>
          <w:tcPr>
            <w:tcW w:w="8755" w:type="dxa"/>
            <w:shd w:val="clear" w:color="auto" w:fill="auto"/>
          </w:tcPr>
          <w:p w14:paraId="4A12725D"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2.3 Особливості правового статусу банків у відносинах неплатоспроможності банків .......................................................................</w:t>
            </w:r>
          </w:p>
        </w:tc>
        <w:tc>
          <w:tcPr>
            <w:tcW w:w="814" w:type="dxa"/>
            <w:shd w:val="clear" w:color="auto" w:fill="auto"/>
          </w:tcPr>
          <w:p w14:paraId="40BA2BD5"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8"/>
                <w:szCs w:val="28"/>
                <w:lang w:val="uk-UA"/>
              </w:rPr>
            </w:pPr>
          </w:p>
          <w:p w14:paraId="4130603F" w14:textId="77777777" w:rsidR="001A4BAE" w:rsidRPr="001A4BAE" w:rsidRDefault="001A4BAE" w:rsidP="001A4BAE">
            <w:pPr>
              <w:widowControl/>
              <w:tabs>
                <w:tab w:val="clear" w:pos="709"/>
              </w:tabs>
              <w:spacing w:after="0" w:line="240" w:lineRule="auto"/>
              <w:ind w:firstLine="0"/>
              <w:jc w:val="right"/>
              <w:rPr>
                <w:rFonts w:ascii="Times New Roman" w:eastAsia="Times New Roman" w:hAnsi="Times New Roman" w:cs="Times New Roman"/>
                <w:kern w:val="0"/>
                <w:sz w:val="24"/>
                <w:szCs w:val="24"/>
              </w:rPr>
            </w:pPr>
            <w:r w:rsidRPr="001A4BAE">
              <w:rPr>
                <w:rFonts w:ascii="Times New Roman" w:eastAsia="Times New Roman" w:hAnsi="Times New Roman" w:cs="Times New Roman"/>
                <w:kern w:val="0"/>
                <w:sz w:val="28"/>
                <w:szCs w:val="28"/>
                <w:lang w:val="uk-UA"/>
              </w:rPr>
              <w:t>98</w:t>
            </w:r>
          </w:p>
        </w:tc>
      </w:tr>
      <w:tr w:rsidR="001A4BAE" w:rsidRPr="001A4BAE" w14:paraId="54DC11DC" w14:textId="77777777" w:rsidTr="00B1290F">
        <w:tc>
          <w:tcPr>
            <w:tcW w:w="8755" w:type="dxa"/>
            <w:shd w:val="clear" w:color="auto" w:fill="auto"/>
          </w:tcPr>
          <w:p w14:paraId="4804A8A3"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Висновки до Розділу 2 ..................................................................................</w:t>
            </w:r>
          </w:p>
        </w:tc>
        <w:tc>
          <w:tcPr>
            <w:tcW w:w="814" w:type="dxa"/>
            <w:shd w:val="clear" w:color="auto" w:fill="auto"/>
          </w:tcPr>
          <w:p w14:paraId="75C655F2"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4"/>
                <w:szCs w:val="24"/>
              </w:rPr>
            </w:pPr>
            <w:r w:rsidRPr="001A4BAE">
              <w:rPr>
                <w:rFonts w:ascii="Times New Roman" w:eastAsia="Times New Roman" w:hAnsi="Times New Roman" w:cs="Times New Roman"/>
                <w:kern w:val="0"/>
                <w:sz w:val="28"/>
                <w:szCs w:val="28"/>
                <w:lang w:val="uk-UA"/>
              </w:rPr>
              <w:t>113</w:t>
            </w:r>
          </w:p>
        </w:tc>
      </w:tr>
      <w:tr w:rsidR="001A4BAE" w:rsidRPr="001A4BAE" w14:paraId="0823B4DC" w14:textId="77777777" w:rsidTr="00B1290F">
        <w:tc>
          <w:tcPr>
            <w:tcW w:w="8755" w:type="dxa"/>
            <w:shd w:val="clear" w:color="auto" w:fill="auto"/>
          </w:tcPr>
          <w:p w14:paraId="19A602F6"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p>
        </w:tc>
        <w:tc>
          <w:tcPr>
            <w:tcW w:w="814" w:type="dxa"/>
            <w:shd w:val="clear" w:color="auto" w:fill="auto"/>
          </w:tcPr>
          <w:p w14:paraId="10CC4946"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8"/>
                <w:szCs w:val="28"/>
                <w:lang w:val="uk-UA"/>
              </w:rPr>
            </w:pPr>
          </w:p>
        </w:tc>
      </w:tr>
      <w:tr w:rsidR="001A4BAE" w:rsidRPr="001A4BAE" w14:paraId="0508A64C" w14:textId="77777777" w:rsidTr="00B1290F">
        <w:tc>
          <w:tcPr>
            <w:tcW w:w="8755" w:type="dxa"/>
            <w:shd w:val="clear" w:color="auto" w:fill="auto"/>
          </w:tcPr>
          <w:p w14:paraId="5CDE18C3"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kern w:val="0"/>
                <w:sz w:val="28"/>
                <w:szCs w:val="28"/>
                <w:lang w:val="uk-UA"/>
              </w:rPr>
              <w:t>РОЗДІЛ 3. Правове регулювання виведення неплатоспроможного банку з ринку</w:t>
            </w:r>
          </w:p>
        </w:tc>
        <w:tc>
          <w:tcPr>
            <w:tcW w:w="814" w:type="dxa"/>
            <w:shd w:val="clear" w:color="auto" w:fill="auto"/>
          </w:tcPr>
          <w:p w14:paraId="4F68DD8F"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8"/>
                <w:szCs w:val="28"/>
                <w:lang w:val="uk-UA"/>
              </w:rPr>
            </w:pPr>
          </w:p>
        </w:tc>
      </w:tr>
      <w:tr w:rsidR="001A4BAE" w:rsidRPr="001A4BAE" w14:paraId="0B253C84" w14:textId="77777777" w:rsidTr="00B1290F">
        <w:tc>
          <w:tcPr>
            <w:tcW w:w="8755" w:type="dxa"/>
            <w:shd w:val="clear" w:color="auto" w:fill="auto"/>
          </w:tcPr>
          <w:p w14:paraId="37E061F0"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3.1 Правовий режим тимчасової адміністрації неплатоспроможного банку ...............................................................................................................</w:t>
            </w:r>
          </w:p>
        </w:tc>
        <w:tc>
          <w:tcPr>
            <w:tcW w:w="814" w:type="dxa"/>
            <w:shd w:val="clear" w:color="auto" w:fill="auto"/>
          </w:tcPr>
          <w:p w14:paraId="361A1419"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8"/>
                <w:szCs w:val="28"/>
                <w:lang w:val="uk-UA"/>
              </w:rPr>
            </w:pPr>
          </w:p>
          <w:p w14:paraId="2181C9BE" w14:textId="77777777" w:rsidR="001A4BAE" w:rsidRPr="001A4BAE" w:rsidRDefault="001A4BAE" w:rsidP="001A4BAE">
            <w:pPr>
              <w:widowControl/>
              <w:tabs>
                <w:tab w:val="clear" w:pos="709"/>
              </w:tabs>
              <w:spacing w:after="0" w:line="240" w:lineRule="auto"/>
              <w:ind w:firstLine="0"/>
              <w:jc w:val="right"/>
              <w:rPr>
                <w:rFonts w:ascii="Times New Roman" w:eastAsia="Times New Roman" w:hAnsi="Times New Roman" w:cs="Times New Roman"/>
                <w:kern w:val="0"/>
                <w:sz w:val="24"/>
                <w:szCs w:val="24"/>
              </w:rPr>
            </w:pPr>
            <w:r w:rsidRPr="001A4BAE">
              <w:rPr>
                <w:rFonts w:ascii="Times New Roman" w:eastAsia="Times New Roman" w:hAnsi="Times New Roman" w:cs="Times New Roman"/>
                <w:kern w:val="0"/>
                <w:sz w:val="28"/>
                <w:szCs w:val="28"/>
                <w:lang w:val="uk-UA"/>
              </w:rPr>
              <w:t>117</w:t>
            </w:r>
          </w:p>
        </w:tc>
      </w:tr>
      <w:tr w:rsidR="001A4BAE" w:rsidRPr="001A4BAE" w14:paraId="6EF7E370" w14:textId="77777777" w:rsidTr="00B1290F">
        <w:tc>
          <w:tcPr>
            <w:tcW w:w="8755" w:type="dxa"/>
            <w:shd w:val="clear" w:color="auto" w:fill="auto"/>
          </w:tcPr>
          <w:p w14:paraId="2E8F5A2A"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3.2 Ліквідаційні способи виведення неплатоспроможного банку з ринку ..............................................................................................................</w:t>
            </w:r>
          </w:p>
        </w:tc>
        <w:tc>
          <w:tcPr>
            <w:tcW w:w="814" w:type="dxa"/>
            <w:shd w:val="clear" w:color="auto" w:fill="auto"/>
          </w:tcPr>
          <w:p w14:paraId="4C82B84D"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8"/>
                <w:szCs w:val="28"/>
                <w:lang w:val="uk-UA"/>
              </w:rPr>
            </w:pPr>
          </w:p>
          <w:p w14:paraId="4DE540E8" w14:textId="77777777" w:rsidR="001A4BAE" w:rsidRPr="001A4BAE" w:rsidRDefault="001A4BAE" w:rsidP="001A4BAE">
            <w:pPr>
              <w:widowControl/>
              <w:tabs>
                <w:tab w:val="clear" w:pos="709"/>
              </w:tabs>
              <w:spacing w:after="0" w:line="240" w:lineRule="auto"/>
              <w:ind w:firstLine="0"/>
              <w:jc w:val="right"/>
              <w:rPr>
                <w:rFonts w:ascii="Times New Roman" w:eastAsia="Times New Roman" w:hAnsi="Times New Roman" w:cs="Times New Roman"/>
                <w:kern w:val="0"/>
                <w:sz w:val="24"/>
                <w:szCs w:val="24"/>
              </w:rPr>
            </w:pPr>
            <w:r w:rsidRPr="001A4BAE">
              <w:rPr>
                <w:rFonts w:ascii="Times New Roman" w:eastAsia="Times New Roman" w:hAnsi="Times New Roman" w:cs="Times New Roman"/>
                <w:kern w:val="0"/>
                <w:sz w:val="28"/>
                <w:szCs w:val="28"/>
                <w:lang w:val="uk-UA"/>
              </w:rPr>
              <w:t>139</w:t>
            </w:r>
          </w:p>
        </w:tc>
      </w:tr>
      <w:tr w:rsidR="001A4BAE" w:rsidRPr="001A4BAE" w14:paraId="1846E87A" w14:textId="77777777" w:rsidTr="00B1290F">
        <w:tc>
          <w:tcPr>
            <w:tcW w:w="8755" w:type="dxa"/>
            <w:shd w:val="clear" w:color="auto" w:fill="auto"/>
          </w:tcPr>
          <w:p w14:paraId="36DD33C1"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Висновки до Розділу 3 .................................................................................</w:t>
            </w:r>
          </w:p>
        </w:tc>
        <w:tc>
          <w:tcPr>
            <w:tcW w:w="814" w:type="dxa"/>
            <w:shd w:val="clear" w:color="auto" w:fill="auto"/>
          </w:tcPr>
          <w:p w14:paraId="5F173486"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4"/>
                <w:szCs w:val="24"/>
              </w:rPr>
            </w:pPr>
            <w:r w:rsidRPr="001A4BAE">
              <w:rPr>
                <w:rFonts w:ascii="Times New Roman" w:eastAsia="Times New Roman" w:hAnsi="Times New Roman" w:cs="Times New Roman"/>
                <w:kern w:val="0"/>
                <w:sz w:val="28"/>
                <w:szCs w:val="28"/>
                <w:lang w:val="uk-UA"/>
              </w:rPr>
              <w:t>171</w:t>
            </w:r>
          </w:p>
        </w:tc>
      </w:tr>
      <w:tr w:rsidR="001A4BAE" w:rsidRPr="001A4BAE" w14:paraId="29FE0BC3" w14:textId="77777777" w:rsidTr="00B1290F">
        <w:tc>
          <w:tcPr>
            <w:tcW w:w="8755" w:type="dxa"/>
            <w:shd w:val="clear" w:color="auto" w:fill="auto"/>
          </w:tcPr>
          <w:p w14:paraId="73514418"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p>
        </w:tc>
        <w:tc>
          <w:tcPr>
            <w:tcW w:w="814" w:type="dxa"/>
            <w:shd w:val="clear" w:color="auto" w:fill="auto"/>
          </w:tcPr>
          <w:p w14:paraId="0FAE3A44"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8"/>
                <w:szCs w:val="28"/>
                <w:lang w:val="uk-UA"/>
              </w:rPr>
            </w:pPr>
          </w:p>
        </w:tc>
      </w:tr>
      <w:tr w:rsidR="001A4BAE" w:rsidRPr="001A4BAE" w14:paraId="563B34E5" w14:textId="77777777" w:rsidTr="00B1290F">
        <w:tc>
          <w:tcPr>
            <w:tcW w:w="8755" w:type="dxa"/>
            <w:shd w:val="clear" w:color="auto" w:fill="auto"/>
          </w:tcPr>
          <w:p w14:paraId="1215EF24"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kern w:val="0"/>
                <w:sz w:val="28"/>
                <w:szCs w:val="28"/>
                <w:lang w:val="uk-UA"/>
              </w:rPr>
              <w:t>ВИСНОВКИ</w:t>
            </w:r>
            <w:r w:rsidRPr="001A4BAE">
              <w:rPr>
                <w:rFonts w:ascii="Times New Roman" w:eastAsia="Times New Roman" w:hAnsi="Times New Roman" w:cs="Times New Roman"/>
                <w:kern w:val="0"/>
                <w:sz w:val="28"/>
                <w:szCs w:val="28"/>
                <w:lang w:val="uk-UA"/>
              </w:rPr>
              <w:t> .................................................................................................</w:t>
            </w:r>
          </w:p>
        </w:tc>
        <w:tc>
          <w:tcPr>
            <w:tcW w:w="814" w:type="dxa"/>
            <w:shd w:val="clear" w:color="auto" w:fill="auto"/>
          </w:tcPr>
          <w:p w14:paraId="6E83ED80"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4"/>
                <w:szCs w:val="24"/>
              </w:rPr>
            </w:pPr>
            <w:r w:rsidRPr="001A4BAE">
              <w:rPr>
                <w:rFonts w:ascii="Times New Roman" w:eastAsia="Times New Roman" w:hAnsi="Times New Roman" w:cs="Times New Roman"/>
                <w:kern w:val="0"/>
                <w:sz w:val="28"/>
                <w:szCs w:val="28"/>
                <w:lang w:val="uk-UA"/>
              </w:rPr>
              <w:t>177</w:t>
            </w:r>
          </w:p>
        </w:tc>
      </w:tr>
      <w:tr w:rsidR="001A4BAE" w:rsidRPr="001A4BAE" w14:paraId="22E39F39" w14:textId="77777777" w:rsidTr="00B1290F">
        <w:tc>
          <w:tcPr>
            <w:tcW w:w="8755" w:type="dxa"/>
            <w:shd w:val="clear" w:color="auto" w:fill="auto"/>
          </w:tcPr>
          <w:p w14:paraId="38691686"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p>
        </w:tc>
        <w:tc>
          <w:tcPr>
            <w:tcW w:w="814" w:type="dxa"/>
            <w:shd w:val="clear" w:color="auto" w:fill="auto"/>
          </w:tcPr>
          <w:p w14:paraId="3291EAA6"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8"/>
                <w:szCs w:val="28"/>
                <w:lang w:val="uk-UA"/>
              </w:rPr>
            </w:pPr>
          </w:p>
        </w:tc>
      </w:tr>
      <w:tr w:rsidR="001A4BAE" w:rsidRPr="001A4BAE" w14:paraId="450AE20E" w14:textId="77777777" w:rsidTr="00B1290F">
        <w:tc>
          <w:tcPr>
            <w:tcW w:w="8755" w:type="dxa"/>
            <w:shd w:val="clear" w:color="auto" w:fill="auto"/>
          </w:tcPr>
          <w:p w14:paraId="11601B09"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kern w:val="0"/>
                <w:sz w:val="28"/>
                <w:szCs w:val="28"/>
                <w:lang w:val="uk-UA"/>
              </w:rPr>
              <w:t>СПИСОК ВИКОРИСТАНИХ ДЖЕРЕЛ</w:t>
            </w:r>
            <w:r w:rsidRPr="001A4BAE">
              <w:rPr>
                <w:rFonts w:ascii="Times New Roman" w:eastAsia="Times New Roman" w:hAnsi="Times New Roman" w:cs="Times New Roman"/>
                <w:kern w:val="0"/>
                <w:sz w:val="28"/>
                <w:szCs w:val="28"/>
                <w:lang w:val="uk-UA"/>
              </w:rPr>
              <w:t> ................................................</w:t>
            </w:r>
          </w:p>
        </w:tc>
        <w:tc>
          <w:tcPr>
            <w:tcW w:w="814" w:type="dxa"/>
            <w:shd w:val="clear" w:color="auto" w:fill="auto"/>
          </w:tcPr>
          <w:p w14:paraId="2EF9ED21"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4"/>
                <w:szCs w:val="24"/>
              </w:rPr>
            </w:pPr>
            <w:r w:rsidRPr="001A4BAE">
              <w:rPr>
                <w:rFonts w:ascii="Times New Roman" w:eastAsia="Times New Roman" w:hAnsi="Times New Roman" w:cs="Times New Roman"/>
                <w:kern w:val="0"/>
                <w:sz w:val="28"/>
                <w:szCs w:val="28"/>
                <w:lang w:val="uk-UA"/>
              </w:rPr>
              <w:t>184</w:t>
            </w:r>
          </w:p>
        </w:tc>
      </w:tr>
      <w:tr w:rsidR="001A4BAE" w:rsidRPr="001A4BAE" w14:paraId="42DDBC3D" w14:textId="77777777" w:rsidTr="00B1290F">
        <w:tc>
          <w:tcPr>
            <w:tcW w:w="8755" w:type="dxa"/>
            <w:shd w:val="clear" w:color="auto" w:fill="auto"/>
          </w:tcPr>
          <w:p w14:paraId="4D8F0F79" w14:textId="77777777" w:rsidR="001A4BAE" w:rsidRPr="001A4BAE" w:rsidRDefault="001A4BAE" w:rsidP="001A4BAE">
            <w:pPr>
              <w:widowControl/>
              <w:tabs>
                <w:tab w:val="clear" w:pos="709"/>
              </w:tabs>
              <w:snapToGrid w:val="0"/>
              <w:spacing w:after="0" w:line="240" w:lineRule="auto"/>
              <w:ind w:firstLine="0"/>
              <w:jc w:val="left"/>
              <w:rPr>
                <w:rFonts w:ascii="Times New Roman" w:eastAsia="Times New Roman" w:hAnsi="Times New Roman" w:cs="Times New Roman"/>
                <w:b/>
                <w:kern w:val="0"/>
                <w:sz w:val="28"/>
                <w:szCs w:val="28"/>
                <w:lang w:val="uk-UA"/>
              </w:rPr>
            </w:pPr>
          </w:p>
        </w:tc>
        <w:tc>
          <w:tcPr>
            <w:tcW w:w="814" w:type="dxa"/>
            <w:shd w:val="clear" w:color="auto" w:fill="auto"/>
          </w:tcPr>
          <w:p w14:paraId="04516D60" w14:textId="77777777" w:rsidR="001A4BAE" w:rsidRPr="001A4BAE" w:rsidRDefault="001A4BAE" w:rsidP="001A4BAE">
            <w:pPr>
              <w:widowControl/>
              <w:tabs>
                <w:tab w:val="clear" w:pos="709"/>
              </w:tabs>
              <w:snapToGrid w:val="0"/>
              <w:spacing w:after="0" w:line="240" w:lineRule="auto"/>
              <w:ind w:firstLine="0"/>
              <w:jc w:val="right"/>
              <w:rPr>
                <w:rFonts w:ascii="Times New Roman" w:eastAsia="Times New Roman" w:hAnsi="Times New Roman" w:cs="Times New Roman"/>
                <w:kern w:val="0"/>
                <w:sz w:val="28"/>
                <w:szCs w:val="28"/>
                <w:lang w:val="uk-UA"/>
              </w:rPr>
            </w:pPr>
          </w:p>
        </w:tc>
      </w:tr>
    </w:tbl>
    <w:p w14:paraId="4F8B4B1F" w14:textId="77777777" w:rsidR="001A4BAE" w:rsidRPr="001A4BAE" w:rsidRDefault="001A4BAE" w:rsidP="001A4BAE">
      <w:pPr>
        <w:widowControl/>
        <w:tabs>
          <w:tab w:val="clear" w:pos="709"/>
        </w:tabs>
        <w:spacing w:after="0" w:line="240" w:lineRule="auto"/>
        <w:ind w:firstLine="0"/>
        <w:rPr>
          <w:rFonts w:ascii="Times New Roman" w:eastAsia="Times New Roman" w:hAnsi="Times New Roman" w:cs="Times New Roman"/>
          <w:kern w:val="0"/>
          <w:sz w:val="24"/>
          <w:szCs w:val="24"/>
        </w:rPr>
      </w:pPr>
    </w:p>
    <w:p w14:paraId="2DCDD1BC" w14:textId="77777777" w:rsidR="001A4BAE" w:rsidRPr="001A4BAE" w:rsidRDefault="001A4BAE" w:rsidP="001A4BAE">
      <w:pPr>
        <w:pageBreakBefore/>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kern w:val="0"/>
          <w:sz w:val="28"/>
          <w:szCs w:val="28"/>
          <w:lang w:val="uk-UA"/>
        </w:rPr>
        <w:lastRenderedPageBreak/>
        <w:t>ВСТУП</w:t>
      </w:r>
    </w:p>
    <w:p w14:paraId="4BF3DB3C"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652E60A4" w14:textId="77777777" w:rsidR="001A4BAE" w:rsidRPr="001A4BAE" w:rsidRDefault="001A4BAE" w:rsidP="001A4BAE">
      <w:pPr>
        <w:tabs>
          <w:tab w:val="clear" w:pos="709"/>
        </w:tabs>
        <w:suppressAutoHyphens w:val="0"/>
        <w:spacing w:after="0" w:line="360" w:lineRule="auto"/>
        <w:ind w:firstLine="709"/>
        <w:rPr>
          <w:rFonts w:ascii="Times New Roman" w:eastAsia="Times New Roman" w:hAnsi="Times New Roman" w:cs="Times New Roman"/>
          <w:bCs/>
          <w:kern w:val="0"/>
          <w:sz w:val="28"/>
          <w:szCs w:val="28"/>
          <w:lang w:val="uk-UA"/>
        </w:rPr>
      </w:pPr>
      <w:r w:rsidRPr="001A4BAE">
        <w:rPr>
          <w:rFonts w:ascii="Times New Roman" w:eastAsia="Times New Roman" w:hAnsi="Times New Roman" w:cs="Times New Roman"/>
          <w:b/>
          <w:bCs/>
          <w:kern w:val="0"/>
          <w:sz w:val="28"/>
          <w:szCs w:val="28"/>
          <w:lang w:val="uk-UA"/>
        </w:rPr>
        <w:t>Актуальність теми</w:t>
      </w:r>
      <w:r w:rsidRPr="001A4BAE">
        <w:rPr>
          <w:rFonts w:ascii="Times New Roman" w:eastAsia="Times New Roman" w:hAnsi="Times New Roman" w:cs="Times New Roman"/>
          <w:bCs/>
          <w:kern w:val="0"/>
          <w:sz w:val="28"/>
          <w:szCs w:val="28"/>
          <w:lang w:val="uk-UA"/>
        </w:rPr>
        <w:t>. Серед завдань соціально-економічного розвитку України особливого значення набуває вдосконалення правового регулювання банківських відносин. Це зумовлено тим, що ці відносини забезпечують оптимальне функціонування фінансової, а в більш широкому розумінні – економічної системи держави. Розвиток банківської системи впливає на формування та розвиток ринкових відносин і тісно пов’язаний із рухом фінансових ресурсів, без яких неможливе функціонування ринкового господарства. Однак існує низка причин, які впливають на фінансовий стан банку. До них належать, зокрема, недотримання банками вимог законодавства та економічних нормативів; стан банківського законодавства; конфлікти інтересів, пов’язані з власністю; недостатність диверсифікації кредитного та інвестиційного портфелів тощо. Саме ці та низка інших чинників впливають на платоспроможність банків, а їх поєднання спричиняє стан їх неплатоспроможності, що призводить до трансформації регулятивних банківських відносин у відносини неплатоспроможності.</w:t>
      </w:r>
    </w:p>
    <w:p w14:paraId="3F3E573C"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bCs/>
          <w:kern w:val="0"/>
          <w:sz w:val="28"/>
          <w:szCs w:val="28"/>
          <w:lang w:val="uk-UA"/>
        </w:rPr>
      </w:pPr>
      <w:r w:rsidRPr="001A4BAE">
        <w:rPr>
          <w:rFonts w:ascii="Times New Roman" w:eastAsia="Times New Roman" w:hAnsi="Times New Roman" w:cs="Times New Roman"/>
          <w:bCs/>
          <w:kern w:val="0"/>
          <w:sz w:val="28"/>
          <w:szCs w:val="28"/>
          <w:lang w:val="uk-UA"/>
        </w:rPr>
        <w:t>Істотні зміни, що відбулися у правовому регулюванні відносин неплатоспроможності банків у зв’язку із прийняттям Закону України «Про систему гарантування вкладів фізичних осіб» та передачею частини повноважень від Національного банку України до Фонду гарантування вкладів фізичних осіб у сфері реалізації функції банківського регулювання та нагляду в цьому сегменті банківських відносин, а також сучасна практика виведення неплатоспроможного банку з ринку, виявили низку актуальних теоретичних та практичних питань, які потребують свого вирішення.</w:t>
      </w:r>
    </w:p>
    <w:p w14:paraId="55A5629A"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b/>
          <w:bCs/>
          <w:kern w:val="0"/>
          <w:sz w:val="28"/>
          <w:szCs w:val="28"/>
          <w:lang w:val="uk-UA"/>
        </w:rPr>
      </w:pPr>
      <w:r w:rsidRPr="001A4BAE">
        <w:rPr>
          <w:rFonts w:ascii="Times New Roman" w:eastAsia="Times New Roman" w:hAnsi="Times New Roman" w:cs="Times New Roman"/>
          <w:bCs/>
          <w:kern w:val="0"/>
          <w:sz w:val="28"/>
          <w:szCs w:val="28"/>
          <w:lang w:val="uk-UA"/>
        </w:rPr>
        <w:t xml:space="preserve">У спеціальній юридичній та економічній літературі є розробки з окремих питань правового регулювання відносин неплатоспроможності банків, втім вони переважно стосуються аналізу законодавства та підзаконних нормативно-правових актів, а також окремих процедур, залишаючи поза увагою питання </w:t>
      </w:r>
      <w:r w:rsidRPr="001A4BAE">
        <w:rPr>
          <w:rFonts w:ascii="Times New Roman" w:eastAsia="Times New Roman" w:hAnsi="Times New Roman" w:cs="Times New Roman"/>
          <w:bCs/>
          <w:kern w:val="0"/>
          <w:sz w:val="28"/>
          <w:szCs w:val="28"/>
          <w:lang w:val="uk-UA"/>
        </w:rPr>
        <w:lastRenderedPageBreak/>
        <w:t>відносин між Національним банком України, Фондом гарантування вкладів фізичних осіб та неплатоспроможним банком, або мають за мету розгляд окремих елементів правового статусу суб’єктів цих відносин. Науково-практичний інтерес становить і аналіз зарубіжного законодавства та міжнародних правових актів, насамперед у контексті євроінтеграційних процесів, що відбуваються в Україні. Ураховуючи наслідки фінансової кризи, яка негативно вплинула на діяльність банків у різних країнах, необхідно критично переосмислити усталений порядок регулювання у визначеній сфері, окремі аспекти якого вимагають кардинальних змін. До проблемних питань, які потребують свого вирішення, належать, зокрема, поняття та терміни, які формують усі теоретичні конструкції науки фінансового права. Вони виступають первинними елементами фінансово-правового знання, а категорії виділяються своєю фундаментальністю та базовим характером. Таким чином, усе це в сукупності з іншими чинниками і зумовлює актуальність обраної теми.</w:t>
      </w:r>
    </w:p>
    <w:p w14:paraId="44C48490"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4"/>
          <w:szCs w:val="28"/>
          <w:lang w:val="uk-UA"/>
        </w:rPr>
      </w:pPr>
      <w:r w:rsidRPr="001A4BAE">
        <w:rPr>
          <w:rFonts w:ascii="Times New Roman" w:eastAsia="Times New Roman" w:hAnsi="Times New Roman" w:cs="Times New Roman"/>
          <w:kern w:val="0"/>
          <w:sz w:val="28"/>
          <w:szCs w:val="28"/>
          <w:lang w:val="uk-UA"/>
        </w:rPr>
        <w:t xml:space="preserve">Теоретичну базу дисертаційного дослідження становлять наукові праці </w:t>
      </w:r>
      <w:r w:rsidRPr="001A4BAE">
        <w:rPr>
          <w:rFonts w:ascii="Times New Roman" w:eastAsia="Times New Roman" w:hAnsi="Times New Roman" w:cs="Times New Roman"/>
          <w:spacing w:val="-6"/>
          <w:kern w:val="0"/>
          <w:sz w:val="28"/>
          <w:szCs w:val="28"/>
          <w:lang w:val="uk-UA"/>
        </w:rPr>
        <w:t>відомих теоретиків права, зокрема: С. С. Алексєєва, С. М. Братуся, А. Б. Вєнгерова, А. П. Дудіна, С. Ф. Кечек’яна, О. О. Красавчикова</w:t>
      </w:r>
      <w:r w:rsidRPr="001A4BAE">
        <w:rPr>
          <w:rFonts w:ascii="Times New Roman" w:eastAsia="Times New Roman" w:hAnsi="Times New Roman" w:cs="Times New Roman"/>
          <w:kern w:val="0"/>
          <w:sz w:val="28"/>
          <w:szCs w:val="28"/>
          <w:lang w:val="uk-UA"/>
        </w:rPr>
        <w:t xml:space="preserve">, О. Е. Лейста, Р. З. Лівшиц, М. С. Малеїна, М. І. Матузова, В. М. Протасова, Ю. К. Толстого, Р. Й. Халфіної, В. М. Хропанюка, Л. С. Явича та інших; праці українських науковців у галузі фінансового та банківського права, зокрема: </w:t>
      </w:r>
      <w:r w:rsidRPr="001A4BAE">
        <w:rPr>
          <w:rFonts w:ascii="Times New Roman" w:eastAsia="Times New Roman" w:hAnsi="Times New Roman" w:cs="Times New Roman"/>
          <w:spacing w:val="4"/>
          <w:kern w:val="0"/>
          <w:sz w:val="28"/>
          <w:szCs w:val="28"/>
          <w:lang w:val="uk-UA"/>
        </w:rPr>
        <w:t>Л. К. Воронової</w:t>
      </w:r>
      <w:r w:rsidRPr="001A4BAE">
        <w:rPr>
          <w:rFonts w:ascii="Times New Roman" w:eastAsia="Times New Roman" w:hAnsi="Times New Roman" w:cs="Times New Roman"/>
          <w:kern w:val="0"/>
          <w:sz w:val="28"/>
          <w:szCs w:val="28"/>
          <w:lang w:val="uk-UA"/>
        </w:rPr>
        <w:t>, Д. О. Гетьманцева, В. Л. Кротюка, М. П. Кучерявенка, Т. А. Латковської, В. П. Нагребельного, А. А. Нечай, О. П. Орлюк</w:t>
      </w:r>
      <w:r w:rsidRPr="001A4BAE">
        <w:rPr>
          <w:rFonts w:ascii="Times New Roman" w:eastAsia="Times New Roman" w:hAnsi="Times New Roman" w:cs="Times New Roman"/>
          <w:spacing w:val="-4"/>
          <w:kern w:val="0"/>
          <w:sz w:val="28"/>
          <w:szCs w:val="28"/>
          <w:lang w:val="uk-UA"/>
        </w:rPr>
        <w:t>,</w:t>
      </w:r>
      <w:r w:rsidRPr="001A4BAE">
        <w:rPr>
          <w:rFonts w:ascii="Times New Roman" w:eastAsia="Times New Roman" w:hAnsi="Times New Roman" w:cs="Times New Roman"/>
          <w:kern w:val="0"/>
          <w:sz w:val="28"/>
          <w:szCs w:val="28"/>
          <w:lang w:val="uk-UA"/>
        </w:rPr>
        <w:t xml:space="preserve"> П. С. Пацурківського, Н. Ю. Пришви, Л. А. Савченко, А. О. Селіванова, В. Д. Чернадчука та інших, а також російських учених: О. М. Горбунової, О. Ю. Грачової, С. В. Запольського, М. В. Карасьової, Ю. О. Крохіної, Н. А. Саттарової, Г. А. Тосуняна, Е. Д. Соколової, Н. І. Хімічевої та інших. </w:t>
      </w:r>
      <w:r w:rsidRPr="001A4BAE">
        <w:rPr>
          <w:rFonts w:ascii="Times New Roman" w:eastAsia="Times New Roman" w:hAnsi="Times New Roman" w:cs="Times New Roman"/>
          <w:spacing w:val="-2"/>
          <w:kern w:val="0"/>
          <w:sz w:val="28"/>
          <w:szCs w:val="28"/>
          <w:lang w:val="uk-UA"/>
        </w:rPr>
        <w:t>Окремі положення дисертаційного дослідження спираються на праці відо</w:t>
      </w:r>
      <w:r w:rsidRPr="001A4BAE">
        <w:rPr>
          <w:rFonts w:ascii="Times New Roman" w:eastAsia="Times New Roman" w:hAnsi="Times New Roman" w:cs="Times New Roman"/>
          <w:kern w:val="0"/>
          <w:sz w:val="28"/>
          <w:szCs w:val="28"/>
          <w:lang w:val="uk-UA"/>
        </w:rPr>
        <w:t>мих учених – представників науки адміністративного та конституційного права</w:t>
      </w:r>
      <w:r w:rsidRPr="001A4BAE">
        <w:rPr>
          <w:rFonts w:ascii="Times New Roman" w:eastAsia="Times New Roman" w:hAnsi="Times New Roman" w:cs="Times New Roman"/>
          <w:spacing w:val="-6"/>
          <w:kern w:val="0"/>
          <w:sz w:val="28"/>
          <w:szCs w:val="28"/>
          <w:lang w:val="uk-UA"/>
        </w:rPr>
        <w:t>:</w:t>
      </w:r>
      <w:r w:rsidRPr="001A4BAE">
        <w:rPr>
          <w:rFonts w:ascii="Times New Roman" w:eastAsia="Times New Roman" w:hAnsi="Times New Roman" w:cs="Times New Roman"/>
          <w:spacing w:val="-4"/>
          <w:kern w:val="0"/>
          <w:sz w:val="28"/>
          <w:szCs w:val="28"/>
          <w:lang w:val="uk-UA"/>
        </w:rPr>
        <w:t xml:space="preserve"> </w:t>
      </w:r>
      <w:r w:rsidRPr="001A4BAE">
        <w:rPr>
          <w:rFonts w:ascii="Times New Roman" w:eastAsia="Times New Roman" w:hAnsi="Times New Roman" w:cs="Times New Roman"/>
          <w:kern w:val="0"/>
          <w:sz w:val="28"/>
          <w:szCs w:val="28"/>
          <w:lang w:val="uk-UA"/>
        </w:rPr>
        <w:t>В. Б. </w:t>
      </w:r>
      <w:r w:rsidRPr="001A4BAE">
        <w:rPr>
          <w:rFonts w:ascii="Times New Roman" w:eastAsia="Times New Roman" w:hAnsi="Times New Roman" w:cs="Times New Roman"/>
          <w:spacing w:val="4"/>
          <w:kern w:val="0"/>
          <w:sz w:val="28"/>
          <w:szCs w:val="28"/>
          <w:lang w:val="uk-UA"/>
        </w:rPr>
        <w:t xml:space="preserve">Авер’янова, О. Ф. Андрійко, Є. Б. Кубка, О. О. Кутафіна, </w:t>
      </w:r>
      <w:r w:rsidRPr="001A4BAE">
        <w:rPr>
          <w:rFonts w:ascii="Times New Roman" w:eastAsia="Times New Roman" w:hAnsi="Times New Roman" w:cs="Times New Roman"/>
          <w:spacing w:val="4"/>
          <w:kern w:val="0"/>
          <w:sz w:val="28"/>
          <w:szCs w:val="28"/>
          <w:lang w:val="uk-UA"/>
        </w:rPr>
        <w:lastRenderedPageBreak/>
        <w:t>В. Ф. Опришка</w:t>
      </w:r>
      <w:r w:rsidRPr="001A4BAE">
        <w:rPr>
          <w:rFonts w:ascii="Times New Roman" w:eastAsia="Times New Roman" w:hAnsi="Times New Roman" w:cs="Times New Roman"/>
          <w:kern w:val="0"/>
          <w:sz w:val="28"/>
          <w:szCs w:val="28"/>
          <w:lang w:val="uk-UA"/>
        </w:rPr>
        <w:t>, В. Ф. </w:t>
      </w:r>
      <w:r w:rsidRPr="001A4BAE">
        <w:rPr>
          <w:rFonts w:ascii="Times New Roman" w:eastAsia="Times New Roman" w:hAnsi="Times New Roman" w:cs="Times New Roman"/>
          <w:spacing w:val="-4"/>
          <w:kern w:val="0"/>
          <w:sz w:val="28"/>
          <w:szCs w:val="28"/>
          <w:lang w:val="uk-UA"/>
        </w:rPr>
        <w:t>Погорілка, В. Ф. Сіренка, В. Д. Сорокіна, Ю. М. Старилова, Ю. О. Тихомирова, Ю. М. </w:t>
      </w:r>
      <w:r w:rsidRPr="001A4BAE">
        <w:rPr>
          <w:rFonts w:ascii="Times New Roman" w:eastAsia="Times New Roman" w:hAnsi="Times New Roman" w:cs="Times New Roman"/>
          <w:spacing w:val="4"/>
          <w:kern w:val="0"/>
          <w:sz w:val="28"/>
          <w:szCs w:val="28"/>
          <w:lang w:val="uk-UA"/>
        </w:rPr>
        <w:t>Тодики, О. І. Харитонової, В. В. Цвєткова, В. М. Шапов</w:t>
      </w:r>
      <w:r w:rsidRPr="001A4BAE">
        <w:rPr>
          <w:rFonts w:ascii="Times New Roman" w:eastAsia="Times New Roman" w:hAnsi="Times New Roman" w:cs="Times New Roman"/>
          <w:spacing w:val="2"/>
          <w:kern w:val="0"/>
          <w:sz w:val="28"/>
          <w:szCs w:val="28"/>
          <w:lang w:val="uk-UA"/>
        </w:rPr>
        <w:t>ала, Ю. С. Шемшученка</w:t>
      </w:r>
      <w:r w:rsidRPr="001A4BAE">
        <w:rPr>
          <w:rFonts w:ascii="Times New Roman" w:eastAsia="Times New Roman" w:hAnsi="Times New Roman" w:cs="Times New Roman"/>
          <w:kern w:val="0"/>
          <w:sz w:val="28"/>
          <w:szCs w:val="28"/>
          <w:lang w:val="uk-UA"/>
        </w:rPr>
        <w:t>, О. І. Ющика та інших.</w:t>
      </w:r>
    </w:p>
    <w:p w14:paraId="421E6141"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b/>
          <w:bCs/>
          <w:kern w:val="0"/>
          <w:sz w:val="28"/>
          <w:szCs w:val="28"/>
          <w:lang w:val="uk-UA"/>
        </w:rPr>
      </w:pPr>
      <w:r w:rsidRPr="001A4BAE">
        <w:rPr>
          <w:rFonts w:ascii="Times New Roman" w:eastAsia="Times New Roman" w:hAnsi="Times New Roman" w:cs="Times New Roman"/>
          <w:bCs/>
          <w:kern w:val="0"/>
          <w:sz w:val="28"/>
          <w:szCs w:val="28"/>
          <w:lang w:val="uk-UA"/>
        </w:rPr>
        <w:t>Нормативно-правову основу дисертаційної праці становлять акти конституційного, адміністративного, фінансового та банківського законодавства України, законодавство зарубіжних країн, а також інші нормативно-правові акти, що регулюють банківські відносини.</w:t>
      </w:r>
    </w:p>
    <w:p w14:paraId="2285C565"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kern w:val="0"/>
          <w:sz w:val="28"/>
          <w:szCs w:val="28"/>
          <w:lang w:val="uk-UA"/>
        </w:rPr>
        <w:t>Мета і задачі дослідження</w:t>
      </w:r>
      <w:r w:rsidRPr="001A4BAE">
        <w:rPr>
          <w:rFonts w:ascii="Times New Roman" w:eastAsia="Times New Roman" w:hAnsi="Times New Roman" w:cs="Times New Roman"/>
          <w:kern w:val="0"/>
          <w:sz w:val="28"/>
          <w:szCs w:val="28"/>
          <w:lang w:val="uk-UA"/>
        </w:rPr>
        <w:t>. Метою дисертаційної роботи є дослідження теоретико-методологічних і практичних проблем правового регулювання відносин неплатоспроможності банків; розроблення науково-теоретичних висновків та практичних рекомендацій щодо вдосконалення законодавства, яке регулює відносини в цій сфері.</w:t>
      </w:r>
    </w:p>
    <w:p w14:paraId="00F271D0"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Для досягнення поставленої мети визначено такі основні задачі:</w:t>
      </w:r>
    </w:p>
    <w:p w14:paraId="7004DBED"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проаналізувати правовий зміст базових термінів, понять і категорій, що використовуються у сфері правового регулювання відносин неплатоспроможності банків; </w:t>
      </w:r>
    </w:p>
    <w:p w14:paraId="0576091D"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охарактеризувати відносини неплатоспроможності банків, виявити їх особливості та розробити класифікацію цих відносин;</w:t>
      </w:r>
    </w:p>
    <w:p w14:paraId="1C485FD9"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з’ясувати проблемні питання правового регулювання відносин неплатоспроможності банків, актуалізувати їх та запропонувати можливі шляхи вирішення;</w:t>
      </w:r>
    </w:p>
    <w:p w14:paraId="1F91D828"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проаналізувати правовий статус суб’єктів правовідносин неплатоспроможності банків та виявити особливості такого статусу;</w:t>
      </w:r>
    </w:p>
    <w:p w14:paraId="391E4595"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розкрити особливості правового режиму тимчасової адміністрації банку;</w:t>
      </w:r>
    </w:p>
    <w:p w14:paraId="596030CE"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проаналізувати</w:t>
      </w:r>
      <w:r w:rsidRPr="001A4BAE">
        <w:rPr>
          <w:rFonts w:ascii="Times New Roman" w:eastAsia="Times New Roman" w:hAnsi="Times New Roman" w:cs="Times New Roman"/>
          <w:b/>
          <w:bCs/>
          <w:kern w:val="0"/>
          <w:sz w:val="28"/>
          <w:szCs w:val="28"/>
          <w:lang w:val="uk-UA"/>
        </w:rPr>
        <w:t xml:space="preserve"> </w:t>
      </w:r>
      <w:r w:rsidRPr="001A4BAE">
        <w:rPr>
          <w:rFonts w:ascii="Times New Roman" w:eastAsia="Times New Roman" w:hAnsi="Times New Roman" w:cs="Times New Roman"/>
          <w:kern w:val="0"/>
          <w:sz w:val="28"/>
          <w:szCs w:val="28"/>
          <w:lang w:val="uk-UA"/>
        </w:rPr>
        <w:t>правові засади застосування ліквідаційних способів виведення неплатоспроможного банку з ринку;</w:t>
      </w:r>
    </w:p>
    <w:p w14:paraId="5A3D3A35"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вивчити зарубіжний досвід у сфері правового регулювання відносин неплатоспроможності та з’ясувати доцільність його застосування для вдосконалення вітчизняного законодавства у цій сфері;</w:t>
      </w:r>
    </w:p>
    <w:p w14:paraId="79EEE841"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i/>
          <w:kern w:val="0"/>
          <w:sz w:val="28"/>
          <w:szCs w:val="28"/>
          <w:lang w:val="uk-UA"/>
        </w:rPr>
      </w:pPr>
      <w:r w:rsidRPr="001A4BAE">
        <w:rPr>
          <w:rFonts w:ascii="Times New Roman" w:eastAsia="Times New Roman" w:hAnsi="Times New Roman" w:cs="Times New Roman"/>
          <w:kern w:val="0"/>
          <w:sz w:val="28"/>
          <w:szCs w:val="28"/>
          <w:lang w:val="uk-UA"/>
        </w:rPr>
        <w:lastRenderedPageBreak/>
        <w:t>сформулювати пропозиції та рекомендації щодо удосконалення законодавства про неплатоспроможність банків, нормативно-правових актів Фонду гарантування вкладів фізичних осіб та практики їх застосування.</w:t>
      </w:r>
    </w:p>
    <w:p w14:paraId="5D51001F"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i/>
          <w:kern w:val="0"/>
          <w:sz w:val="28"/>
          <w:szCs w:val="28"/>
          <w:lang w:val="uk-UA"/>
        </w:rPr>
      </w:pPr>
      <w:r w:rsidRPr="001A4BAE">
        <w:rPr>
          <w:rFonts w:ascii="Times New Roman" w:eastAsia="Times New Roman" w:hAnsi="Times New Roman" w:cs="Times New Roman"/>
          <w:i/>
          <w:kern w:val="0"/>
          <w:sz w:val="28"/>
          <w:szCs w:val="28"/>
          <w:lang w:val="uk-UA"/>
        </w:rPr>
        <w:t>Об’єктом дослідження</w:t>
      </w:r>
      <w:r w:rsidRPr="001A4BAE">
        <w:rPr>
          <w:rFonts w:ascii="Times New Roman" w:eastAsia="Times New Roman" w:hAnsi="Times New Roman" w:cs="Times New Roman"/>
          <w:kern w:val="0"/>
          <w:sz w:val="28"/>
          <w:szCs w:val="28"/>
          <w:lang w:val="uk-UA"/>
        </w:rPr>
        <w:t xml:space="preserve"> є сукупність суспільних відносин, що виникають у сфері банківської діяльності та організації банківської системи.</w:t>
      </w:r>
    </w:p>
    <w:p w14:paraId="077E7E81"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1A4BAE">
        <w:rPr>
          <w:rFonts w:ascii="Times New Roman" w:eastAsia="Times New Roman" w:hAnsi="Times New Roman" w:cs="Times New Roman"/>
          <w:i/>
          <w:kern w:val="0"/>
          <w:sz w:val="28"/>
          <w:szCs w:val="28"/>
          <w:lang w:val="uk-UA"/>
        </w:rPr>
        <w:t>Предметом дослідження</w:t>
      </w:r>
      <w:r w:rsidRPr="001A4BAE">
        <w:rPr>
          <w:rFonts w:ascii="Times New Roman" w:eastAsia="Times New Roman" w:hAnsi="Times New Roman" w:cs="Times New Roman"/>
          <w:kern w:val="0"/>
          <w:sz w:val="28"/>
          <w:szCs w:val="28"/>
          <w:lang w:val="uk-UA"/>
        </w:rPr>
        <w:t xml:space="preserve"> є організаційно-правові засади регулювання відносин неплатоспроможності банків в Україні.</w:t>
      </w:r>
    </w:p>
    <w:p w14:paraId="1AC7DB28"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kern w:val="0"/>
          <w:sz w:val="28"/>
          <w:szCs w:val="28"/>
          <w:lang w:val="uk-UA"/>
        </w:rPr>
        <w:t xml:space="preserve">Методи дослідження. </w:t>
      </w:r>
      <w:r w:rsidRPr="001A4BAE">
        <w:rPr>
          <w:rFonts w:ascii="Times New Roman" w:eastAsia="Times New Roman" w:hAnsi="Times New Roman" w:cs="Times New Roman"/>
          <w:kern w:val="0"/>
          <w:sz w:val="28"/>
          <w:szCs w:val="28"/>
          <w:lang w:val="uk-UA"/>
        </w:rPr>
        <w:t>Методологічною основою дисертації є сукупність філософсько-світоглядних, загальнонаукових принципів і підходів та спеціально наукових методів пізнання правових явищ. Дисертаційне дослідження здійснювалося, виходячи з принципів всебічності, об’єктивності, конкретності, історизму, обґрунтованості, комплексності, що сприяло отриманню достовірних результатів. Комплексний підхід дозволив визначити напрями удосконалення правового регулювання відносин неплатоспроможності банків (підрозділи 3.1, 3.2). Системний підхід як методологічна основа дисертаційного дослідження дав можливість розглянути фінансово-правове явище, яке визначається за його змістом, структурою, функціями, розкрити його внутрішньосистемні зв’язки та особливості (підрозділи 1.1, 1.2, 2.1, 2.2, 2.3).</w:t>
      </w:r>
    </w:p>
    <w:p w14:paraId="002F3B2B"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З метою отримання достовірних наукових результатів дослідження взято за основу філософсько-світоглядні методи, що забезпечило єдність філософського та правового аналізу правовідносин. Орієнтація на діалектичний метод дозволила простежити розвиток правового регулювання відносин неплатоспроможності (підрозділи 1.2, 3.1, 3.2). </w:t>
      </w:r>
    </w:p>
    <w:p w14:paraId="2EFD857D"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1A4BAE">
        <w:rPr>
          <w:rFonts w:ascii="Times New Roman" w:eastAsia="Times New Roman" w:hAnsi="Times New Roman" w:cs="Times New Roman"/>
          <w:kern w:val="0"/>
          <w:sz w:val="28"/>
          <w:szCs w:val="28"/>
          <w:lang w:val="uk-UA"/>
        </w:rPr>
        <w:t xml:space="preserve">Історико-правовий метод використовувався при вивченні наукових поглядів і думок на окремі аспекти правового регулювання відносин неплатоспроможності банків (підрозділи 1.1, 1.2, 2.1). Формально-логічний метод застосовано для визначення основних понять та термінів, правових засад вирішення колізій правового регулювання відносин неплатоспроможності </w:t>
      </w:r>
      <w:r w:rsidRPr="001A4BAE">
        <w:rPr>
          <w:rFonts w:ascii="Times New Roman" w:eastAsia="Times New Roman" w:hAnsi="Times New Roman" w:cs="Times New Roman"/>
          <w:kern w:val="0"/>
          <w:sz w:val="28"/>
          <w:szCs w:val="28"/>
          <w:lang w:val="uk-UA"/>
        </w:rPr>
        <w:lastRenderedPageBreak/>
        <w:t xml:space="preserve">банків (підрозділи 1.1, 3.1, 3.2). Структурно-функціональний метод взято до уваги в частині аналізу функціонального зв’язку між суб’єктами правовідносин неплатоспроможності банків (підрозділи 2.1, 2.2, 2.3). Порівняльно-правовий метод застосовувався при аналізі законодавства інших країн та вивченні зарубіжного досвіду правового регулювання відносин неплатоспроможності банків, а також при порівнянні елементів механізму правового регулювання в галузях вітчизняного права (підрозділи 2.3, 3.1, 3.2). У дослідженні використовувалися методи моделювання та прогнозування, завдяки яким здійснено пошук оптимальної моделі правового регулювання відносин неплатоспроможності (підрозділи 3.1, 3.2). </w:t>
      </w:r>
    </w:p>
    <w:p w14:paraId="4EF6CDF9"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i/>
          <w:kern w:val="0"/>
          <w:sz w:val="28"/>
          <w:szCs w:val="28"/>
          <w:lang w:val="uk-UA"/>
        </w:rPr>
      </w:pPr>
      <w:r w:rsidRPr="001A4BAE">
        <w:rPr>
          <w:rFonts w:ascii="Times New Roman" w:eastAsia="Times New Roman" w:hAnsi="Times New Roman" w:cs="Times New Roman"/>
          <w:b/>
          <w:kern w:val="0"/>
          <w:sz w:val="28"/>
          <w:szCs w:val="28"/>
          <w:lang w:val="uk-UA"/>
        </w:rPr>
        <w:t>Наукова новизна одержаних результатів</w:t>
      </w:r>
      <w:r w:rsidRPr="001A4BAE">
        <w:rPr>
          <w:rFonts w:ascii="Times New Roman" w:eastAsia="Times New Roman" w:hAnsi="Times New Roman" w:cs="Times New Roman"/>
          <w:kern w:val="0"/>
          <w:sz w:val="28"/>
          <w:szCs w:val="28"/>
          <w:lang w:val="uk-UA"/>
        </w:rPr>
        <w:t xml:space="preserve"> полягає в тому, що дисертація є одним з перших комплексних фінансово-правових досліджень організаційно-правових засад регулювання відносин неплатоспроможності банків в Україні, на основі якого обґрунтовано нові наукові положення і розроблено пропозиції щодо вдосконалення відповідного законодавства України. Наукова новизна результатів дослідження полягає в наступному:</w:t>
      </w:r>
    </w:p>
    <w:p w14:paraId="6D48AF35"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bCs/>
          <w:kern w:val="0"/>
          <w:sz w:val="28"/>
          <w:szCs w:val="28"/>
          <w:lang w:val="uk-UA"/>
        </w:rPr>
      </w:pPr>
      <w:r w:rsidRPr="001A4BAE">
        <w:rPr>
          <w:rFonts w:ascii="Times New Roman" w:eastAsia="Times New Roman" w:hAnsi="Times New Roman" w:cs="Times New Roman"/>
          <w:i/>
          <w:kern w:val="0"/>
          <w:sz w:val="28"/>
          <w:szCs w:val="28"/>
          <w:lang w:val="uk-UA"/>
        </w:rPr>
        <w:t>уперше:</w:t>
      </w:r>
    </w:p>
    <w:p w14:paraId="187677B9"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bCs/>
          <w:kern w:val="0"/>
          <w:sz w:val="28"/>
          <w:szCs w:val="28"/>
          <w:lang w:val="uk-UA"/>
        </w:rPr>
      </w:pPr>
      <w:r w:rsidRPr="001A4BAE">
        <w:rPr>
          <w:rFonts w:ascii="Times New Roman" w:eastAsia="Times New Roman" w:hAnsi="Times New Roman" w:cs="Times New Roman"/>
          <w:bCs/>
          <w:kern w:val="0"/>
          <w:sz w:val="28"/>
          <w:szCs w:val="28"/>
          <w:lang w:val="uk-UA"/>
        </w:rPr>
        <w:t>науково обґрунтовано і визначено фінансово-правовий характер і особливості відносин неплатоспроможності банків, які виникають між Національним банком України,</w:t>
      </w:r>
      <w:r w:rsidRPr="001A4BAE">
        <w:rPr>
          <w:rFonts w:ascii="Times New Roman" w:eastAsia="Times New Roman" w:hAnsi="Times New Roman" w:cs="Times New Roman"/>
          <w:b/>
          <w:bCs/>
          <w:kern w:val="0"/>
          <w:sz w:val="28"/>
          <w:szCs w:val="28"/>
          <w:lang w:val="uk-UA"/>
        </w:rPr>
        <w:t xml:space="preserve"> </w:t>
      </w:r>
      <w:r w:rsidRPr="001A4BAE">
        <w:rPr>
          <w:rFonts w:ascii="Times New Roman" w:eastAsia="Times New Roman" w:hAnsi="Times New Roman" w:cs="Times New Roman"/>
          <w:kern w:val="0"/>
          <w:sz w:val="28"/>
          <w:szCs w:val="28"/>
          <w:lang w:val="uk-UA"/>
        </w:rPr>
        <w:t>Фондом гарантування вкладів фізичних осіб та неплатоспроможним банком з приводу виведення такого банку з ринку шляхом відновлення його платоспроможності або ліквідації із застосуванням встановлених законодавством способів;</w:t>
      </w:r>
    </w:p>
    <w:p w14:paraId="13DBA43D"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Cs/>
          <w:kern w:val="0"/>
          <w:sz w:val="28"/>
          <w:szCs w:val="28"/>
          <w:lang w:val="uk-UA"/>
        </w:rPr>
        <w:t>запропонована авторська класифікація відносин неплатоспроможності банків, яка базується на використанні найбільш значущих критеріїв, а саме за метою та особливостями об’єкта;</w:t>
      </w:r>
    </w:p>
    <w:p w14:paraId="6C387C31"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доведено, що перехідний банк – це тимчасовий неплатоспроможний банк, який створений з метою відновлення його платоспроможності шляхом продажу кваліфікованому інвестору, якого, за результатами розгляду поданих </w:t>
      </w:r>
      <w:r w:rsidRPr="001A4BAE">
        <w:rPr>
          <w:rFonts w:ascii="Times New Roman" w:eastAsia="Times New Roman" w:hAnsi="Times New Roman" w:cs="Times New Roman"/>
          <w:kern w:val="0"/>
          <w:sz w:val="28"/>
          <w:szCs w:val="28"/>
          <w:lang w:val="uk-UA"/>
        </w:rPr>
        <w:lastRenderedPageBreak/>
        <w:t>документів, Фонд гарантування вкладів фізичних осіб визнав таким, що відповідає встановленим критеріям для виведення неплатоспроможного банку з ринку в обраний спосіб продажу шляхом відчуження всіх або частини активів і зобов’язань, для здійснення заходів з приведення діяльності банку у відповідність до вимог чинного законодавства або здійснення приєднання (злиття) банку до існуючого платоспроможного банку;</w:t>
      </w:r>
    </w:p>
    <w:p w14:paraId="4E01614E"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i/>
          <w:kern w:val="0"/>
          <w:sz w:val="28"/>
          <w:szCs w:val="28"/>
          <w:lang w:val="uk-UA"/>
        </w:rPr>
      </w:pPr>
      <w:r w:rsidRPr="001A4BAE">
        <w:rPr>
          <w:rFonts w:ascii="Times New Roman" w:eastAsia="Times New Roman" w:hAnsi="Times New Roman" w:cs="Times New Roman"/>
          <w:kern w:val="0"/>
          <w:sz w:val="28"/>
          <w:szCs w:val="28"/>
          <w:lang w:val="uk-UA"/>
        </w:rPr>
        <w:t>здійснено семантичне порівняння термінів «ліквідаційна процедура» та «процедура ліквідації» стосовно неплатоспроможного банку;</w:t>
      </w:r>
    </w:p>
    <w:p w14:paraId="25FED0C5"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i/>
          <w:kern w:val="0"/>
          <w:sz w:val="28"/>
          <w:szCs w:val="28"/>
          <w:lang w:val="uk-UA"/>
        </w:rPr>
        <w:t>удосконалено:</w:t>
      </w:r>
    </w:p>
    <w:p w14:paraId="3B9BCA77"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понятійно-категоріальний апарат,</w:t>
      </w:r>
      <w:r w:rsidRPr="001A4BAE">
        <w:rPr>
          <w:rFonts w:ascii="Times New Roman" w:eastAsia="Times New Roman" w:hAnsi="Times New Roman" w:cs="Times New Roman"/>
          <w:b/>
          <w:bCs/>
          <w:kern w:val="0"/>
          <w:sz w:val="28"/>
          <w:szCs w:val="28"/>
          <w:lang w:val="uk-UA"/>
        </w:rPr>
        <w:t xml:space="preserve"> </w:t>
      </w:r>
      <w:r w:rsidRPr="001A4BAE">
        <w:rPr>
          <w:rFonts w:ascii="Times New Roman" w:eastAsia="Times New Roman" w:hAnsi="Times New Roman" w:cs="Times New Roman"/>
          <w:bCs/>
          <w:kern w:val="0"/>
          <w:sz w:val="28"/>
          <w:szCs w:val="28"/>
          <w:lang w:val="uk-UA"/>
        </w:rPr>
        <w:t>а саме</w:t>
      </w:r>
      <w:r w:rsidRPr="001A4BAE">
        <w:rPr>
          <w:rFonts w:ascii="Times New Roman" w:eastAsia="Times New Roman" w:hAnsi="Times New Roman" w:cs="Times New Roman"/>
          <w:kern w:val="0"/>
          <w:sz w:val="28"/>
          <w:szCs w:val="28"/>
          <w:lang w:val="uk-UA"/>
        </w:rPr>
        <w:t>: запропоновано уточнені визначення понять «ліквідація банку», «ліквідаційна процедура», «неплатоспроможність банку», «реєстр акцептованих вимог кредиторів», «план фінансового оздоровлення»; «проблемний банк», «неплатоспроможний банк» та інші;</w:t>
      </w:r>
    </w:p>
    <w:p w14:paraId="62B31A35"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підходи до визначення принципів правового регулювання окремих процедур та стадій виведення неплатоспроможного банку з ринку;</w:t>
      </w:r>
    </w:p>
    <w:p w14:paraId="0C016170"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i/>
          <w:kern w:val="0"/>
          <w:sz w:val="28"/>
          <w:szCs w:val="28"/>
          <w:lang w:val="uk-UA"/>
        </w:rPr>
      </w:pPr>
      <w:r w:rsidRPr="001A4BAE">
        <w:rPr>
          <w:rFonts w:ascii="Times New Roman" w:eastAsia="Times New Roman" w:hAnsi="Times New Roman" w:cs="Times New Roman"/>
          <w:kern w:val="0"/>
          <w:sz w:val="28"/>
          <w:szCs w:val="28"/>
          <w:lang w:val="uk-UA"/>
        </w:rPr>
        <w:t xml:space="preserve">сформульовано низку пропозицій щодо вдосконалення чинного законодавства про неплатоспроможність банків, зокрема щодо внесення змін до статей 2 і 52 Закону України «Про систему гарантування вкладів фізичних осіб» та нормативно-правових актів Фонду гарантування вкладів фізичних осіб; </w:t>
      </w:r>
    </w:p>
    <w:p w14:paraId="2C03B4AB"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i/>
          <w:kern w:val="0"/>
          <w:sz w:val="28"/>
          <w:szCs w:val="28"/>
          <w:lang w:val="uk-UA"/>
        </w:rPr>
        <w:t>набули подальшого розвитку положення щодо:</w:t>
      </w:r>
    </w:p>
    <w:p w14:paraId="2536D9B1"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критеріїв визнання банку неплатоспроможним, до яких віднесено неспроможність та невідповідність;</w:t>
      </w:r>
    </w:p>
    <w:p w14:paraId="444A1F69"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критеріїв вибору способу реалізації майна банку, що ліквідується;</w:t>
      </w:r>
    </w:p>
    <w:p w14:paraId="6AA3DD41"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розмежування повноважень Національного банку України та Фонду гарантування вкладів фізичних осіб з метою реалізації функції банківського регулювання та нагляду у сфері банківських відносин неплатоспроможності;</w:t>
      </w:r>
    </w:p>
    <w:p w14:paraId="2B6BE5D9"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1A4BAE">
        <w:rPr>
          <w:rFonts w:ascii="Times New Roman" w:eastAsia="Times New Roman" w:hAnsi="Times New Roman" w:cs="Times New Roman"/>
          <w:kern w:val="0"/>
          <w:sz w:val="28"/>
          <w:szCs w:val="28"/>
          <w:lang w:val="uk-UA"/>
        </w:rPr>
        <w:t xml:space="preserve">правового режиму тимчасової адміністрації, що запроваджується Національним банком України та здійснюється Фондом гарантування вкладів </w:t>
      </w:r>
      <w:r w:rsidRPr="001A4BAE">
        <w:rPr>
          <w:rFonts w:ascii="Times New Roman" w:eastAsia="Times New Roman" w:hAnsi="Times New Roman" w:cs="Times New Roman"/>
          <w:kern w:val="0"/>
          <w:sz w:val="28"/>
          <w:szCs w:val="28"/>
          <w:lang w:val="uk-UA"/>
        </w:rPr>
        <w:lastRenderedPageBreak/>
        <w:t xml:space="preserve">фізичних осіб з метою виведення неплатоспроможного банку з ринку, як особливого порядку діяльності неплатоспроможного банку. </w:t>
      </w:r>
    </w:p>
    <w:p w14:paraId="655D8A80"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kern w:val="0"/>
          <w:sz w:val="28"/>
          <w:szCs w:val="28"/>
          <w:lang w:val="uk-UA"/>
        </w:rPr>
        <w:t>Практичне значення одержаних результатів</w:t>
      </w:r>
      <w:r w:rsidRPr="001A4BAE">
        <w:rPr>
          <w:rFonts w:ascii="Times New Roman" w:eastAsia="Times New Roman" w:hAnsi="Times New Roman" w:cs="Times New Roman"/>
          <w:kern w:val="0"/>
          <w:sz w:val="28"/>
          <w:szCs w:val="28"/>
          <w:lang w:val="uk-UA"/>
        </w:rPr>
        <w:t xml:space="preserve"> полягає в тому, що викладені в дисертації наукові положення, висновки й пропозиції можуть бути використані:</w:t>
      </w:r>
    </w:p>
    <w:p w14:paraId="50973414"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у науково-дослідній сфері – для подальших наукових досліджень актуальних проблем правового регулювання відносин неплатоспроможності банків;</w:t>
      </w:r>
    </w:p>
    <w:p w14:paraId="53B5CC77"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у правотворчій діяльності – для подальшого вдосконалення банківського законодавства, нормативно-правових актів Національного банку України та Фонду гарантування вкладів фізичних осіб;</w:t>
      </w:r>
    </w:p>
    <w:p w14:paraId="0071CBF9"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у правозастосовчій діяльності </w:t>
      </w:r>
      <w:r w:rsidRPr="001A4BAE">
        <w:rPr>
          <w:rFonts w:ascii="Times New Roman" w:eastAsia="Sylfaen" w:hAnsi="Times New Roman" w:cs="Times New Roman"/>
          <w:kern w:val="0"/>
          <w:sz w:val="28"/>
          <w:szCs w:val="28"/>
          <w:lang w:val="uk-UA"/>
        </w:rPr>
        <w:t>–</w:t>
      </w:r>
      <w:r w:rsidRPr="001A4BAE">
        <w:rPr>
          <w:rFonts w:ascii="Times New Roman" w:eastAsia="Times New Roman" w:hAnsi="Times New Roman" w:cs="Times New Roman"/>
          <w:kern w:val="0"/>
          <w:sz w:val="28"/>
          <w:szCs w:val="28"/>
          <w:lang w:val="uk-UA"/>
        </w:rPr>
        <w:t xml:space="preserve"> теоретичні положення, висновки та рекомендації можуть бути застосовані Фондом гарантування вкладів фізичних осіб, уповноваженою особою Фонду та банками під час здійснення заходів щодо відновлення платоспроможності банку, його виведення з ринку або примусової ліквідації банку;</w:t>
      </w:r>
    </w:p>
    <w:p w14:paraId="28AAC1A9"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1A4BAE">
        <w:rPr>
          <w:rFonts w:ascii="Times New Roman" w:eastAsia="Times New Roman" w:hAnsi="Times New Roman" w:cs="Times New Roman"/>
          <w:kern w:val="0"/>
          <w:sz w:val="28"/>
          <w:szCs w:val="28"/>
          <w:lang w:val="uk-UA"/>
        </w:rPr>
        <w:t>у навчальному процесі – при викладанні навчальних дисциплін «Банківське право», «Правове регулювання неплатоспроможності банків», «Фінансове право», при написанні монографій, підручників, навчальних посібників, практикумів, довідкової та методичної літератури.</w:t>
      </w:r>
    </w:p>
    <w:p w14:paraId="39D43EB2"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1A4BAE">
        <w:rPr>
          <w:rFonts w:ascii="Times New Roman" w:eastAsia="Times New Roman" w:hAnsi="Times New Roman" w:cs="Times New Roman"/>
          <w:b/>
          <w:kern w:val="0"/>
          <w:sz w:val="28"/>
          <w:szCs w:val="28"/>
          <w:lang w:val="uk-UA"/>
        </w:rPr>
        <w:t>Апробація результатів дисертації</w:t>
      </w:r>
      <w:r w:rsidRPr="001A4BAE">
        <w:rPr>
          <w:rFonts w:ascii="Times New Roman" w:eastAsia="Times New Roman" w:hAnsi="Times New Roman" w:cs="Times New Roman"/>
          <w:kern w:val="0"/>
          <w:sz w:val="28"/>
          <w:szCs w:val="28"/>
          <w:lang w:val="uk-UA"/>
        </w:rPr>
        <w:t>. Основні положення та висновки дисертаційної роботи оприлюднені та обговорювалися на науково-практичних конференціях, круглих столах, семінарах, зокрема: ХІІІ Всеукраїнській науково-практичній конференції «Проблеми і перспективи розвитку банківської системи України» (м. Суми, 28–29 листопада 2010 р.; тези опубліковано); ІІ Міжнародній науково-практичній конференції «Актуальні проблеми регулювання фінансово-кредитних відносин» (м. Суми, 10–11 червня 2011 р.; тези опубліковано); VI Міжнародній науково-практичній конференції «Адміністративне право України: стан і перспективи розвитку» (м. Київ, 23–</w:t>
      </w:r>
      <w:r w:rsidRPr="001A4BAE">
        <w:rPr>
          <w:rFonts w:ascii="Times New Roman" w:eastAsia="Times New Roman" w:hAnsi="Times New Roman" w:cs="Times New Roman"/>
          <w:kern w:val="0"/>
          <w:sz w:val="28"/>
          <w:szCs w:val="28"/>
          <w:lang w:val="uk-UA"/>
        </w:rPr>
        <w:lastRenderedPageBreak/>
        <w:t>24 вересня 2011 р.; тези опубліковано); Міжнародній науково-практичній конференції «Принципи фінансового права» (м. Харків, 19–20 квітня 2012 р.; тези опубліковано); ІІІ Міжнародній науково-практичній конференції «Актуальні проблеми публічного та приватного права» (м. Запоріжжя, 03 жовтня 2012 р.; тези опубліковано); Круглому столі «Актуальні проблеми сучасного адміністративного права» (м. Запоріжжя, 22 березня 2013 р.; тези опубліковано).</w:t>
      </w:r>
    </w:p>
    <w:p w14:paraId="1E7610E4"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b/>
          <w:bCs/>
          <w:kern w:val="0"/>
          <w:sz w:val="28"/>
          <w:szCs w:val="28"/>
          <w:lang w:val="uk-UA"/>
        </w:rPr>
      </w:pPr>
      <w:r w:rsidRPr="001A4BAE">
        <w:rPr>
          <w:rFonts w:ascii="Times New Roman" w:eastAsia="Times New Roman" w:hAnsi="Times New Roman" w:cs="Times New Roman"/>
          <w:b/>
          <w:kern w:val="0"/>
          <w:sz w:val="28"/>
          <w:szCs w:val="28"/>
          <w:lang w:val="uk-UA"/>
        </w:rPr>
        <w:t xml:space="preserve">Публікації. </w:t>
      </w:r>
      <w:r w:rsidRPr="001A4BAE">
        <w:rPr>
          <w:rFonts w:ascii="Times New Roman" w:eastAsia="Times New Roman" w:hAnsi="Times New Roman" w:cs="Times New Roman"/>
          <w:kern w:val="0"/>
          <w:sz w:val="28"/>
          <w:szCs w:val="28"/>
          <w:lang w:val="uk-UA"/>
        </w:rPr>
        <w:t xml:space="preserve">Основні теоретичні положення і висновки дисертаційного дослідження викладені в розділі колективної монографії, в 5 наукових статтях, опублікованих у фахових виданнях з юридичних наук, в 1 науковій статті в зарубіжному фаховому виданні з юридичних наук, в </w:t>
      </w:r>
      <w:r w:rsidRPr="001A4BAE">
        <w:rPr>
          <w:rFonts w:ascii="Times New Roman" w:eastAsia="Times New Roman" w:hAnsi="Times New Roman" w:cs="Times New Roman"/>
          <w:bCs/>
          <w:kern w:val="0"/>
          <w:sz w:val="28"/>
          <w:szCs w:val="28"/>
          <w:lang w:val="uk-UA"/>
        </w:rPr>
        <w:t>1 статті</w:t>
      </w:r>
      <w:r w:rsidRPr="001A4BAE">
        <w:rPr>
          <w:rFonts w:ascii="Times New Roman" w:eastAsia="Times New Roman" w:hAnsi="Times New Roman" w:cs="Times New Roman"/>
          <w:kern w:val="0"/>
          <w:sz w:val="28"/>
          <w:szCs w:val="28"/>
          <w:lang w:val="uk-UA"/>
        </w:rPr>
        <w:t xml:space="preserve"> в інших юридичних виданнях, 6 тезах доповідей та повідомлень на науково-практичних конференціях. </w:t>
      </w:r>
    </w:p>
    <w:p w14:paraId="3272AAEF"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1A4BAE">
        <w:rPr>
          <w:rFonts w:ascii="Times New Roman" w:eastAsia="Times New Roman" w:hAnsi="Times New Roman" w:cs="Times New Roman"/>
          <w:b/>
          <w:bCs/>
          <w:kern w:val="0"/>
          <w:sz w:val="28"/>
          <w:szCs w:val="28"/>
          <w:lang w:val="uk-UA"/>
        </w:rPr>
        <w:t xml:space="preserve">Структура та обсяг дисертації </w:t>
      </w:r>
      <w:r w:rsidRPr="001A4BAE">
        <w:rPr>
          <w:rFonts w:ascii="Times New Roman" w:eastAsia="Times New Roman" w:hAnsi="Times New Roman" w:cs="Times New Roman"/>
          <w:bCs/>
          <w:kern w:val="0"/>
          <w:sz w:val="28"/>
          <w:szCs w:val="28"/>
          <w:lang w:val="uk-UA"/>
        </w:rPr>
        <w:t>обумовлені метою і завданнями дисертаційного дослідження. Робота складається зі вступу, трьох розділів, які містять сім підрозділів, висновків, списку використаних джерел (220 найменувань) та додатків. Загальний обсяг дисертації – 211 сторінок, з них основного тексту </w:t>
      </w:r>
      <w:r w:rsidRPr="001A4BAE">
        <w:rPr>
          <w:rFonts w:ascii="Times New Roman" w:eastAsia="Sylfaen" w:hAnsi="Times New Roman" w:cs="Times New Roman"/>
          <w:bCs/>
          <w:kern w:val="0"/>
          <w:sz w:val="28"/>
          <w:szCs w:val="28"/>
          <w:lang w:val="uk-UA"/>
        </w:rPr>
        <w:t xml:space="preserve">–183 </w:t>
      </w:r>
      <w:r w:rsidRPr="001A4BAE">
        <w:rPr>
          <w:rFonts w:ascii="Times New Roman" w:eastAsia="Times New Roman" w:hAnsi="Times New Roman" w:cs="Times New Roman"/>
          <w:bCs/>
          <w:kern w:val="0"/>
          <w:sz w:val="28"/>
          <w:szCs w:val="28"/>
          <w:lang w:val="uk-UA"/>
        </w:rPr>
        <w:t>сторінки, додатки – на 3 сторінках.</w:t>
      </w:r>
    </w:p>
    <w:p w14:paraId="2CD61B95" w14:textId="3354634D" w:rsidR="007B2B6D" w:rsidRDefault="007B2B6D" w:rsidP="001A4BAE"/>
    <w:p w14:paraId="1562635A" w14:textId="77777777" w:rsidR="001A4BAE" w:rsidRDefault="001A4BAE" w:rsidP="001A4BAE"/>
    <w:p w14:paraId="7A8A2119" w14:textId="77777777" w:rsidR="001A4BAE" w:rsidRDefault="001A4BAE" w:rsidP="001A4BAE"/>
    <w:p w14:paraId="22E7DA95" w14:textId="77777777" w:rsidR="001A4BAE" w:rsidRPr="001A4BAE" w:rsidRDefault="001A4BAE" w:rsidP="001A4BAE">
      <w:pPr>
        <w:pageBreakBefore/>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
          <w:kern w:val="0"/>
          <w:sz w:val="28"/>
          <w:szCs w:val="28"/>
          <w:lang w:val="uk-UA"/>
        </w:rPr>
        <w:lastRenderedPageBreak/>
        <w:t>ВИСНОВКИ</w:t>
      </w:r>
    </w:p>
    <w:p w14:paraId="33B938A2"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63BE62A9"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b/>
          <w:bCs/>
          <w:kern w:val="0"/>
          <w:sz w:val="28"/>
          <w:szCs w:val="28"/>
          <w:lang w:val="uk-UA"/>
        </w:rPr>
      </w:pPr>
      <w:r w:rsidRPr="001A4BAE">
        <w:rPr>
          <w:rFonts w:ascii="Times New Roman" w:eastAsia="Times New Roman" w:hAnsi="Times New Roman" w:cs="Times New Roman"/>
          <w:bCs/>
          <w:kern w:val="0"/>
          <w:sz w:val="28"/>
          <w:szCs w:val="28"/>
          <w:lang w:val="uk-UA"/>
        </w:rPr>
        <w:t>Проведене дисертаційне дослідження організаційно-правових засад регулювання відносин неплатоспроможності банків, аналіз відповідного законодавства та практики його застосування, наукових поглядів, позицій, викладених у спеціальній літературі, дозволив сформулювати ряд теоретичних та практичних висновків. У ході такої розвідки сформульовано важливі теоретичні положення, наведені обґрунтовані узагальнення та нові підходи до вирішення наукової проблеми щодо визначення напрямів удосконалення правового регулювання відносин неплатоспроможності, з’ясування найбільш актуальних теоретичних та практичних питань банківських правовідносин неплатоспроможності та визначення перспектив їх розвитку.</w:t>
      </w:r>
    </w:p>
    <w:p w14:paraId="19DBD5FF"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1. Неплатоспроможність банку – це нездатність (неможливість) банку своєчасно та в повному обсязі виконати законні вимоги кредиторів через відсутність коштів, зменшення розміру регулятивного капіталу банку або економічних нормативів порівняно із встановленими банківським законодавством та нормативно-правовими актами Національного банку України, наслідком чого може бути загроза платоспроможності банку.</w:t>
      </w:r>
    </w:p>
    <w:p w14:paraId="21AD60FE"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2. Запропонована авторська класифікація відносин неплатоспроможності банків. На першому рівні такої класифікації пропонується за метою виокремлювати відносини тимчасової адміністрації та ліквідаційні відносини. На другому рівні за об’єктом цих відносин пропонується виділяти майнові та немайнові відносини неплатоспроможності банків. На третьому рівні за особливостями об’єкта майнові відносини неплатоспроможності банків поділяються на власне майнові та забезпечувальні відносини неплатоспроможності банків. Серед немайнових відносин неплатоспроможності виділено управлінські, організаційні та контрольні відносини.</w:t>
      </w:r>
    </w:p>
    <w:p w14:paraId="136EC372"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3. Розвиток відносини неплатоспроможності банків передбачає послідовну зміну відносин введення тимчасової адміністрації або ліквідації, відносин здійснення тимчасової адміністрації або ліквідації та відносин завершення тимчасової адміністрації або ліквідації банку. Причому, якщо відносини введення та завершення за правовою природою є виключно публічними, то відносини здійснення тимчасової адміністрації або ліквідації банку є переважно публічними, які перетинаються із приватними (цивільними, господарськими), які в свою чергу мають елементи публічності.</w:t>
      </w:r>
    </w:p>
    <w:p w14:paraId="1B4CB7B8"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4. Сутність банківського нагляду полягає у співставленні або порівнянні показників банківської діяльності із встановленими законодавством та нормативно-правовими актами Національного банку України показниками, тобто накладенні предмета нагляду на об’єкт і подальшому встановленні співвідносності та виявленні відхилень. У випадку з’ясування співвідносності маємо регулятивні банківські правовідносини, а при встановленні відхилень – деліктні банківські правовідносини. Аналіз виявлених порушень дає можливість зробити висновок про наявність підстав для застосування заходів впливу Національним банком України, у тому числі – віднесення банку до категорії проблемного або неплатоспроможного, а також відкликання банківської ліцензії та ліквідацію банку. У цьому випадку деліктні банківські правовідносини трансформуються у правовідносини неплатоспроможності банків у їх видах: правовідносини тимчасової адміністрації або правовідносини ліквідації неплатоспроможного банку.</w:t>
      </w:r>
    </w:p>
    <w:p w14:paraId="6930D65F"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5. У зв’язку із прийняттям Закону України «Про систему гарантування вкладів фізичних осіб» відбулася передача функцій по роботі з неплатоспроможними банками Фонду гарантування вкладів фізичних осіб, у тому числі частково функції банківського регулювання та банківського нагляду. У дисертації критично проаналізовано наслідки такого передання, виявлено позитивні та негативні сторони. Виправданою була б поступова передача функції банківського регулювання та нагляду до відповідного органу </w:t>
      </w:r>
      <w:r w:rsidRPr="001A4BAE">
        <w:rPr>
          <w:rFonts w:ascii="Times New Roman" w:eastAsia="Times New Roman" w:hAnsi="Times New Roman" w:cs="Times New Roman"/>
          <w:kern w:val="0"/>
          <w:sz w:val="28"/>
          <w:szCs w:val="28"/>
          <w:lang w:val="uk-UA"/>
        </w:rPr>
        <w:lastRenderedPageBreak/>
        <w:t>(Фонду), про що свідчить досвід більшості європейських країн, де виробилася схема єдиного регулятора фінансових ринків, що здійснює нагляд за банківським та за небанківським сектором, а центральний банк в основному відповідає за грошово-кредитну політику.</w:t>
      </w:r>
    </w:p>
    <w:p w14:paraId="119CF420"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6. Фонд гарантування вкладів реалізує функції, серед яких виокремлено основну (гарантійна) та похідні (фондоутворююча, регулятивна, контрольна, інвестиційна, прогностична, облікова, відновлювальна, ліквідаційна) функції. Гарантійна функція (функція відшкодування вкладів) полягає у здійсненні заходів щодо організації та виплат відшкодувань за вкладами в разі прийняття рішення про відкликання банківської ліцензії та ліквідації банку. Відновлювальна функція полягає у здійсненні процедури виведення неплатоспроможного банку з ринку шляхом запровадження тимчасової адміністрації способами, визначеними законодавством. Зміст ліквідаційної функції полягає у здійсненні процедури ліквідації банку внаслідок його визнання неплатоспроможним. Реалізація функцій відбувається внаслідок виконання повноважень Фонду, які виступають як повноваження адміністративної ради та виконавчої дирекції Фонду у відносинах гарантування вкладів фізичних осіб та уповноваженої особи Фонду у відносинах неплатоспроможності.</w:t>
      </w:r>
    </w:p>
    <w:p w14:paraId="4D4E1B88"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7. Запропоновано авторські визначення категорій банків у відносинах неплатоспроможності. Проблемний банк </w:t>
      </w:r>
      <w:r w:rsidRPr="001A4BAE">
        <w:rPr>
          <w:rFonts w:ascii="Times New Roman" w:eastAsia="Segoe UI" w:hAnsi="Times New Roman" w:cs="Times New Roman"/>
          <w:kern w:val="0"/>
          <w:sz w:val="28"/>
          <w:szCs w:val="28"/>
          <w:lang w:val="uk-UA"/>
        </w:rPr>
        <w:t>–</w:t>
      </w:r>
      <w:r w:rsidRPr="001A4BAE">
        <w:rPr>
          <w:rFonts w:ascii="Times New Roman" w:eastAsia="Times New Roman" w:hAnsi="Times New Roman" w:cs="Times New Roman"/>
          <w:kern w:val="0"/>
          <w:sz w:val="28"/>
          <w:szCs w:val="28"/>
          <w:lang w:val="uk-UA"/>
        </w:rPr>
        <w:t xml:space="preserve"> це банк, реальна діяльність якого має відхилення від встановленої нормами банківського права моделі банківської діяльності, що створює передумови виникнення в майбутньому його неплатоспроможності. Неплатоспроможний банк – це банк, який неспроможний своєчасно та в повному обсязі виконати законні вимоги кредиторів через відсутність коштів або зменшення розміру капіталу банку до суми, що становить менше однієї третини мінімального розміру регулятивного капіталу банку. Приймаючий банк – це платоспроможний банк, який у процесі виведення неплатоспроможного банку з ринку приймає від </w:t>
      </w:r>
      <w:r w:rsidRPr="001A4BAE">
        <w:rPr>
          <w:rFonts w:ascii="Times New Roman" w:eastAsia="Times New Roman" w:hAnsi="Times New Roman" w:cs="Times New Roman"/>
          <w:kern w:val="0"/>
          <w:sz w:val="28"/>
          <w:szCs w:val="28"/>
          <w:lang w:val="uk-UA"/>
        </w:rPr>
        <w:lastRenderedPageBreak/>
        <w:t>неплатоспроможного банку активи і зобов’язання, набуває усіх прав та обов’язків перехідного банку перед відповідними кредиторами (вкладниками) неплатоспроможного банку, а також прав кредитора щодо боржників, вимоги до яких передані відповідно до договору про відступлення права вимоги разом із правами за договорами забезпечення таких вимог.</w:t>
      </w:r>
    </w:p>
    <w:p w14:paraId="48831B2E"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8. Проведений аналіз категорій банків дозволяє зробити висновок про доцільність розмежування таких категорій: банк - суб’єкт неплатоспроможності та банк - суб’єкт правовідносин неплатоспроможності. Банком - суб’єктом неплатоспроможності є банк, діяльність якого має відхилення від встановленої нормами банківського права моделі банківської діяльності, наслідком чого є загроза платоспроможності, що створює передумови виникнення його неплатоспроможності і вжиття заходів щодо виведення цього банку з ринку (неплатоспроможний банк, перехідний банк). Банк - суб’єкт правовідносин неплатоспроможності – це банк, який є реальним учасником цих правовідносин, реалізуючи надані йому суб’єктивні права та обов’язки у правовідносинах неплатоспроможності. </w:t>
      </w:r>
    </w:p>
    <w:p w14:paraId="68B68754"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9. Розглянуто питання розмежування повноважень Національного банку України та Фонду гарантування вкладів фізичних осіб. Встановлено, що Фонд гарантування вкладів фізичних осіб отримує повне та виняткове право управляти неплатоспроможним банком та проводити процедуру ліквідації банку, за винятком випадку, коли ліквідація здійснюється за ініціативою власників банку. Встановлено, що, незважаючи на чітке розмежування предмета правового регулювання банківських відносин неплатоспроможності, позитивним, на нашу думку, є визначене законодавством часткове перетинання та деяке умовне «злиття» повноважень у питаннях реалізації функції банківського регулювання та нагляду (контролю) шляхом окреслення питань, з приводу яких відбувається співпраця та координація діяльності зазначених суб’єктів.</w:t>
      </w:r>
    </w:p>
    <w:p w14:paraId="3D7296A1" w14:textId="77777777" w:rsidR="001A4BAE" w:rsidRPr="001A4BAE" w:rsidRDefault="001A4BAE" w:rsidP="001A4BAE">
      <w:pPr>
        <w:widowControl/>
        <w:tabs>
          <w:tab w:val="clear" w:pos="709"/>
        </w:tabs>
        <w:spacing w:after="0" w:line="360" w:lineRule="auto"/>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 xml:space="preserve"> 10. Правовий режим тимчасової адміністрації передбачає особливий порядок здійснення тимчасового управління банком з використанням комплексу правових засобів, які характеризують особливе поєднання взаємодіючих дозволів, заборон та позитивних зобов’язань, що створюють особливу спрямованість правового регулювання відносин, бажаний стан діяльності банку, забезпечують або не забезпечують задоволення інтересів суб’єктів банківського права. Для тимчасової адміністрації властивим є застосування режиму правового обмеження, що полягає у встановленні чітко визначених банківським законодавством та нормативно-правовими актами Фонду варіантів поведінки суб’єктів.</w:t>
      </w:r>
    </w:p>
    <w:p w14:paraId="700974A7"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11. Проведений аналіз законодавства, нормативно-правових актів Фонду та наукових поглядів, а також порівняння сучасної процедури тимчасової адміністрації з попередньою дозволяє зробити певні узагальнення та висновки. По-перше, відбулася зміна мети з відновлення платоспроможності банку в процедурі тимчасової адміністрації на виведення неплатоспроможного банку з ринку шляхом його продажу інвестору або через створення та продаж перехідного банку. По-друге, недостатня та неякісна урегульованість окремих процедур тимчасової адміністрації. По-третє, короткий строк для впровадження якісно нового правового регулювання відносин тимчасової адміністрації. Останнє особливо актуальне з точки зору швидкої передачі функцій від Національного банку України до Фонду гарантування вкладів фізичних осіб, який не мав достатнього досвіду (регулятивного та практичного) щодо відновлення платоспроможності банку (виведення неплатоспроможного банку з ринку).</w:t>
      </w:r>
    </w:p>
    <w:p w14:paraId="35CD2686"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12. Реєстр акцептованих вимог кредиторів банку – це затверджений виконавчою дирекцією Фонду гарантування вкладів фізичних осіб перелік визнаних вимог кредиторів із вказівкою їх суми, а також найменування або прізвища кредитора, встановлених даних про них, дати та підстави внесення, а також черговості задоволення їх вимог.</w:t>
      </w:r>
    </w:p>
    <w:p w14:paraId="1A4BC643"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13. Враховуючи відсутність законодавчого визначення поняття «ліквідаційна маса банку», запропоновано її визначення як усіх видів майнових активів (майно та майнові права) банку, які належать останньому на праві власності на день відкриття ліквідаційної процедури та виявлених у ході ліквідації за винятком тих, що не підлягають включенню відповідно до законодавства.</w:t>
      </w:r>
    </w:p>
    <w:p w14:paraId="6801BB2C"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14. Запропоновано критерії вибору способу реалізації майна банку, що ліквідується, якими є ефективність, тобто відчуження майна (активів) банку за найвищою ціною; оптимальність, тобто відчуження майна (активів) банку у найкоротший строк; легальність, тобто затвердження обраного способу реалізації майна (активів) банку виконавчою дирекцією Фонду.</w:t>
      </w:r>
    </w:p>
    <w:p w14:paraId="25768816"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b/>
          <w:bCs/>
          <w:kern w:val="0"/>
          <w:sz w:val="28"/>
          <w:szCs w:val="28"/>
          <w:lang w:val="uk-UA"/>
        </w:rPr>
      </w:pPr>
      <w:r w:rsidRPr="001A4BAE">
        <w:rPr>
          <w:rFonts w:ascii="Times New Roman" w:eastAsia="Times New Roman" w:hAnsi="Times New Roman" w:cs="Times New Roman"/>
          <w:kern w:val="0"/>
          <w:sz w:val="28"/>
          <w:szCs w:val="28"/>
          <w:lang w:val="uk-UA"/>
        </w:rPr>
        <w:t>15. Аналіз встановленого порядку задоволення вимог кредиторів банку дозволив запропонувати систему принципів, на яких має будуватися цей порядок: принцип пріоритету та безперервності оплати ліквідаційних витрат; пріоритету задоволення вимог заставних та привілейованих кредиторів; принцип послідовності та пропорційності задоволення вимог кредиторів; принцип субсидіарного задоволення вимог кредиторів; принцип виключення відмовної вимоги кредиторів; принцип умовного задоволення вимог кредиторів. Виявлено окремі проблемні застосування законодавства та надане авторське бачення їх вирішення, зокрема щодо внесення змін до ст. 52 Закону України «Про систему гарантування вкладів фізичних осіб».</w:t>
      </w:r>
    </w:p>
    <w:p w14:paraId="4F4F8C8F"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b/>
          <w:bCs/>
          <w:kern w:val="0"/>
          <w:sz w:val="28"/>
          <w:szCs w:val="28"/>
          <w:lang w:val="uk-UA"/>
        </w:rPr>
      </w:pPr>
      <w:r w:rsidRPr="001A4BAE">
        <w:rPr>
          <w:rFonts w:ascii="Times New Roman" w:eastAsia="Times New Roman" w:hAnsi="Times New Roman" w:cs="Times New Roman"/>
          <w:b/>
          <w:bCs/>
          <w:kern w:val="0"/>
          <w:sz w:val="28"/>
          <w:szCs w:val="28"/>
          <w:lang w:val="uk-UA"/>
        </w:rPr>
        <w:t>16. Дослідження питання співвідношення термінів «процедура ліквідації» та «ліквідаційна процедура» уможливило зробити висновок про те, що вони співвідносяться як ціле та частина, при цьому процедура ліквідації включає ліквідаційну процедуру. Їх співвідношення потрібно розглядати з позиції зовнішнього та внутрішнього середовища.  </w:t>
      </w:r>
    </w:p>
    <w:p w14:paraId="39D01840"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4"/>
          <w:szCs w:val="24"/>
          <w:lang w:val="uk-UA"/>
        </w:rPr>
      </w:pPr>
      <w:r w:rsidRPr="001A4BAE">
        <w:rPr>
          <w:rFonts w:ascii="Times New Roman" w:eastAsia="Times New Roman" w:hAnsi="Times New Roman" w:cs="Times New Roman"/>
          <w:b/>
          <w:bCs/>
          <w:kern w:val="0"/>
          <w:sz w:val="28"/>
          <w:szCs w:val="28"/>
          <w:lang w:val="uk-UA"/>
        </w:rPr>
        <w:t xml:space="preserve">17. Проведений критичний аналіз чинного законодавства, нормативно-правових актів Фонду гарантування вкладів фізичних осіб дозволив виявити інші проблеми та запропонувати шляхи їх вирішення. </w:t>
      </w:r>
      <w:r w:rsidRPr="001A4BAE">
        <w:rPr>
          <w:rFonts w:ascii="Times New Roman" w:eastAsia="Times New Roman" w:hAnsi="Times New Roman" w:cs="Times New Roman"/>
          <w:b/>
          <w:bCs/>
          <w:kern w:val="0"/>
          <w:sz w:val="28"/>
          <w:szCs w:val="28"/>
          <w:lang w:val="uk-UA"/>
        </w:rPr>
        <w:lastRenderedPageBreak/>
        <w:t>Так, з метою вирішення проблем термінологічного характеру запропоновано доповнити Закон України «Про систему гарантування вкладів фізичних осіб» визначеннями таких термінів: «ліквідація банку», «ліквідаційна процедура», «неплатоспроможність банку», «реєстр акцептованих вимог кредиторів», «план фінансового оздоровлення»; «проблемний банк», «неплатоспроможний банк», «перехідний банк» та інші. З метою підвищення ефективності правового регулювання відносин неплатоспроможності запропоновано внести зміни до ст. 2 та 52 Закону України «Про систему гарантування вкладів фізичних осіб» та, зокрема до глави 11 Положення про виведення неплатоспроможного банку з ринку. Аналіз правозастосовчої практики дозволив сформулювати низку пропозицій щодо удосконалення такої практики.</w:t>
      </w:r>
    </w:p>
    <w:p w14:paraId="7F3F21F8"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4"/>
          <w:szCs w:val="24"/>
          <w:lang w:val="uk-UA"/>
        </w:rPr>
      </w:pPr>
    </w:p>
    <w:p w14:paraId="34071550" w14:textId="77777777" w:rsidR="001A4BAE" w:rsidRPr="001A4BAE" w:rsidRDefault="001A4BAE" w:rsidP="001A4BAE">
      <w:pPr>
        <w:widowControl/>
        <w:tabs>
          <w:tab w:val="clear" w:pos="709"/>
        </w:tabs>
        <w:spacing w:after="0" w:line="360" w:lineRule="auto"/>
        <w:ind w:firstLine="709"/>
        <w:rPr>
          <w:rFonts w:ascii="Times New Roman" w:eastAsia="Times New Roman" w:hAnsi="Times New Roman" w:cs="Times New Roman"/>
          <w:kern w:val="0"/>
          <w:sz w:val="24"/>
          <w:szCs w:val="24"/>
        </w:rPr>
      </w:pPr>
    </w:p>
    <w:p w14:paraId="0EC97F66" w14:textId="77777777" w:rsidR="001A4BAE" w:rsidRPr="001A4BAE" w:rsidRDefault="001A4BAE" w:rsidP="001A4BAE">
      <w:pPr>
        <w:pageBreakBefore/>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СПИСОК ВИКОРИСТАНИХ ДЖЕРЕЛ</w:t>
      </w:r>
    </w:p>
    <w:p w14:paraId="63291DA8" w14:textId="77777777" w:rsidR="001A4BAE" w:rsidRPr="001A4BAE" w:rsidRDefault="001A4BAE" w:rsidP="001A4BAE">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p>
    <w:p w14:paraId="3B639950"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Авер’янов В. Б. Вибрані наукові праці / [упоряд.: О. Ф. Андрійко, В. П. Нагребельний, Л. Є. Кисіль та ін. ; кер. кол. О. Ф. Андрійко]. – К. : Ін-т держави і права ім. В. М. Корецького НАН України, 2011. – 448 с.</w:t>
      </w:r>
    </w:p>
    <w:p w14:paraId="76FD5F63"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Аверьянов В. Б. Социалистические управленческие отношения / В. Б. Аверьянов // Социальные и государственно-правовые аспекты управления в СССР / [под общ. ред. В. В. Цвєткова]. – К. : Наукова думка, 1978. – С. 25–38.</w:t>
      </w:r>
    </w:p>
    <w:p w14:paraId="7141442F"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Аверьянов В. Б. Функции и организационная структура органа государственного управления / Аверьянов В. Б. – К. : Наукова думка, 1979. – 150 с. </w:t>
      </w:r>
    </w:p>
    <w:p w14:paraId="6FE1BC94"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Адамик Б. Методологічне обґрунтування державного регулювання банківської діяльності / Б. Адамик // Світ фінансів. – 2010. – № 4. – С. 28–29.</w:t>
      </w:r>
    </w:p>
    <w:p w14:paraId="420C5D32"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Адміністративне право України. Академічний курс : підручник : у 2 т. / [В. Б. Авер’янов, О. Ф. Андрійко, Ю. П. Битяк та ін.] ; відп. ред. В. Б. Авер’янов. – К. : Вид-во «Юридична думка», 2004–2005. </w:t>
      </w:r>
      <w:r w:rsidRPr="001A4BAE">
        <w:rPr>
          <w:rFonts w:ascii="Times New Roman" w:eastAsia="Times New Roman" w:hAnsi="Times New Roman" w:cs="Times New Roman"/>
          <w:kern w:val="0"/>
          <w:sz w:val="28"/>
          <w:szCs w:val="28"/>
        </w:rPr>
        <w:t xml:space="preserve">– </w:t>
      </w:r>
    </w:p>
    <w:p w14:paraId="6F602280" w14:textId="77777777" w:rsidR="001A4BAE" w:rsidRPr="001A4BAE" w:rsidRDefault="001A4BAE" w:rsidP="001A4BAE">
      <w:pPr>
        <w:tabs>
          <w:tab w:val="clear" w:pos="709"/>
        </w:tabs>
        <w:spacing w:after="0" w:line="360" w:lineRule="auto"/>
        <w:ind w:left="360"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Т. 1: Загальна частина. – 2004. – 584 c.</w:t>
      </w:r>
    </w:p>
    <w:p w14:paraId="56187273"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Алексеев П. В. Философия : [учебник для вузов] / П. В. Алексеев, А. В. Панин. – М. : ТЕИС, 1996. – 504 с.</w:t>
      </w:r>
    </w:p>
    <w:p w14:paraId="02EB79A0"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Алексеев С. С. Общая теория права : [учебник] / Алексеев С. С. – М. : ТК Велби, Изд-во Проспект, 2008. – 565 с.</w:t>
      </w:r>
    </w:p>
    <w:p w14:paraId="1EA5AC6B"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Алексеев С. С. Общие дозволения и общие запреты в советском праве : [монография] / Алексеев С. С. – М. : Юрид. лит, 1989. – 288 c.</w:t>
      </w:r>
    </w:p>
    <w:p w14:paraId="54D44EAD"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4"/>
          <w:szCs w:val="28"/>
          <w:lang w:val="uk-UA"/>
        </w:rPr>
      </w:pPr>
      <w:r w:rsidRPr="001A4BAE">
        <w:rPr>
          <w:rFonts w:ascii="Times New Roman" w:eastAsia="Times New Roman" w:hAnsi="Times New Roman" w:cs="Times New Roman"/>
          <w:kern w:val="0"/>
          <w:sz w:val="28"/>
          <w:szCs w:val="28"/>
          <w:lang w:val="uk-UA"/>
        </w:rPr>
        <w:t xml:space="preserve">Алексеев С. С. Проблемы теории права : [курс лекций] : в 2 т. / Алексеев С. С. – Свердловск : Мин-во высшего и среднего спец. образования РСФСР; Свердловский юрид. ин-т, 1972–1973. </w:t>
      </w:r>
      <w:r w:rsidRPr="001A4BAE">
        <w:rPr>
          <w:rFonts w:ascii="Times New Roman" w:eastAsia="Times New Roman" w:hAnsi="Times New Roman" w:cs="Times New Roman"/>
          <w:kern w:val="0"/>
          <w:sz w:val="28"/>
          <w:szCs w:val="28"/>
        </w:rPr>
        <w:t xml:space="preserve">– </w:t>
      </w:r>
    </w:p>
    <w:p w14:paraId="6FDB3077" w14:textId="77777777" w:rsidR="001A4BAE" w:rsidRPr="001A4BAE" w:rsidRDefault="001A4BAE" w:rsidP="001A4BAE">
      <w:pPr>
        <w:widowControl/>
        <w:tabs>
          <w:tab w:val="clear" w:pos="709"/>
        </w:tabs>
        <w:spacing w:after="0" w:line="360" w:lineRule="auto"/>
        <w:ind w:left="709" w:firstLine="0"/>
        <w:rPr>
          <w:rFonts w:ascii="Times New Roman" w:eastAsia="Times New Roman" w:hAnsi="Times New Roman" w:cs="Times New Roman"/>
          <w:b/>
          <w:bCs/>
          <w:kern w:val="0"/>
          <w:sz w:val="28"/>
          <w:szCs w:val="28"/>
        </w:rPr>
      </w:pPr>
      <w:r w:rsidRPr="001A4BAE">
        <w:rPr>
          <w:rFonts w:ascii="Times New Roman" w:eastAsia="Times New Roman" w:hAnsi="Times New Roman" w:cs="Times New Roman"/>
          <w:kern w:val="0"/>
          <w:sz w:val="28"/>
          <w:szCs w:val="28"/>
          <w:lang w:val="uk-UA"/>
        </w:rPr>
        <w:lastRenderedPageBreak/>
        <w:t>Т. 1: Основные вопросы общей теории социалистического права. –      1972. – 396 с.</w:t>
      </w:r>
    </w:p>
    <w:p w14:paraId="46DF3B78"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4"/>
          <w:szCs w:val="28"/>
          <w:lang w:val="uk-UA"/>
        </w:rPr>
      </w:pPr>
      <w:r w:rsidRPr="001A4BAE">
        <w:rPr>
          <w:rFonts w:ascii="Times New Roman" w:eastAsia="Times New Roman" w:hAnsi="Times New Roman" w:cs="Times New Roman"/>
          <w:kern w:val="0"/>
          <w:sz w:val="28"/>
          <w:szCs w:val="28"/>
          <w:lang w:val="uk-UA"/>
        </w:rPr>
        <w:t xml:space="preserve">Алексеев С. С. Проблемы теории права : [курс лекций] : в 2 т. / Алексеев С. С. – Свердловск : Мин-во высшего и среднего спец. образования РСФСР; Свердловский юрид. ин-т, 1972–1973. </w:t>
      </w:r>
      <w:r w:rsidRPr="001A4BAE">
        <w:rPr>
          <w:rFonts w:ascii="Times New Roman" w:eastAsia="Times New Roman" w:hAnsi="Times New Roman" w:cs="Times New Roman"/>
          <w:kern w:val="0"/>
          <w:sz w:val="28"/>
          <w:szCs w:val="28"/>
        </w:rPr>
        <w:t xml:space="preserve">– </w:t>
      </w:r>
    </w:p>
    <w:p w14:paraId="7CF93658" w14:textId="77777777" w:rsidR="001A4BAE" w:rsidRPr="001A4BAE" w:rsidRDefault="001A4BAE" w:rsidP="001A4BAE">
      <w:pPr>
        <w:widowControl/>
        <w:tabs>
          <w:tab w:val="clear" w:pos="709"/>
          <w:tab w:val="left" w:pos="567"/>
        </w:tabs>
        <w:spacing w:after="0" w:line="360" w:lineRule="auto"/>
        <w:ind w:left="709" w:hanging="349"/>
        <w:rPr>
          <w:rFonts w:ascii="Times New Roman" w:eastAsia="Times New Roman" w:hAnsi="Times New Roman" w:cs="Times New Roman"/>
          <w:b/>
          <w:bCs/>
          <w:kern w:val="0"/>
          <w:sz w:val="28"/>
          <w:szCs w:val="28"/>
        </w:rPr>
      </w:pPr>
      <w:r w:rsidRPr="001A4BAE">
        <w:rPr>
          <w:rFonts w:ascii="Times New Roman" w:eastAsia="Times New Roman" w:hAnsi="Times New Roman" w:cs="Times New Roman"/>
          <w:kern w:val="0"/>
          <w:sz w:val="28"/>
          <w:szCs w:val="28"/>
          <w:lang w:val="uk-UA"/>
        </w:rPr>
        <w:t xml:space="preserve">  Т. 2: Нормативные юридические акты, применение права,          юридическая наука (правоведение). – 1973. – 401 с. </w:t>
      </w:r>
    </w:p>
    <w:p w14:paraId="7FA6C04E"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Андрійко О. Ф. Державний контроль в Україні: організаційно-правові засади : </w:t>
      </w:r>
      <w:r w:rsidRPr="001A4BAE">
        <w:rPr>
          <w:rFonts w:ascii="Times New Roman" w:eastAsia="Times New Roman" w:hAnsi="Times New Roman" w:cs="Times New Roman"/>
          <w:kern w:val="0"/>
          <w:sz w:val="28"/>
          <w:szCs w:val="28"/>
        </w:rPr>
        <w:t>99</w:t>
      </w:r>
      <w:r w:rsidRPr="001A4BAE">
        <w:rPr>
          <w:rFonts w:ascii="Times New Roman" w:eastAsia="Times New Roman" w:hAnsi="Times New Roman" w:cs="Times New Roman"/>
          <w:kern w:val="0"/>
          <w:sz w:val="28"/>
          <w:szCs w:val="28"/>
          <w:lang w:val="uk-UA"/>
        </w:rPr>
        <w:t>монографія] / Андрійко О: Ф. – К. : Наукова думка, 2004. – 304 c.</w:t>
      </w:r>
    </w:p>
    <w:p w14:paraId="3B2C77BB"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Андрійко О. Ф. Організаційно-правові проблеми державного контролю у сфері виконавчої влади : дис. ... доктора юрид. наук : 12.00.07 / Андрійко О. Ф. – К., 1999. – 390 c.</w:t>
      </w:r>
    </w:p>
    <w:p w14:paraId="33FA2377"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Арбитражный процесс : учебник / [Аргунов В. Н., Андреева Т. К., Борисова Е. А. и др.] ; под. ред. М. К. Треушникова и В. М. Шерстюка. – [5-е изд.]. – М. : Городец-издат, 2002. – 476 с.</w:t>
      </w:r>
    </w:p>
    <w:p w14:paraId="1E2F609A"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Атаманчук Г. В. Теория государственного управления : [курс лекций] / Атаманчук Г. В. – М. : Юрид. лит., 1997. – 400 с.</w:t>
      </w:r>
    </w:p>
    <w:p w14:paraId="1A99BBA8"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Афанасьєв Р. Г. Банкрутство: напрями удосконалення ліквідаційної процедури / Р. Г. Афанасьєв // Вісник Вищого арбітражного суду України. – 2000. – № 1. – С. 165–169.</w:t>
      </w:r>
    </w:p>
    <w:p w14:paraId="16C0C8FE"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Афанасьєв Р. Г. Проблеми правового регулювання банкрутства за законодавством України : дис. ... канд. юрид. наук : 12.00.04 / Афанасьєв Р. Г. – Донецьк, 2001. – 189 с.</w:t>
      </w:r>
    </w:p>
    <w:p w14:paraId="7CEB6B25"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Базові принципи ефективного нагляду за банківською діяльністю: Консультативний лист Базельського комітету з банківського регулювання. Базель, квітень 1997 р. // Бізнес і банки. – 1997. – № 21.</w:t>
      </w:r>
    </w:p>
    <w:p w14:paraId="6E7A7774"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 xml:space="preserve">Банки, що ліквідуються Фондом. АТ «БАНК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ТАВРИКА</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Фонд гарантування вкладів фізичних осіб [Електронний ресурс]. – Режим доступу</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w:t>
      </w:r>
    </w:p>
    <w:p w14:paraId="6B4597A5" w14:textId="77777777" w:rsidR="001A4BAE" w:rsidRPr="001A4BAE" w:rsidRDefault="001A4BAE" w:rsidP="001A4BAE">
      <w:pPr>
        <w:tabs>
          <w:tab w:val="clear" w:pos="709"/>
        </w:tabs>
        <w:spacing w:after="0" w:line="360" w:lineRule="auto"/>
        <w:ind w:left="360"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http://www/fg/gov/ua/likvidation/tavrika/.</w:t>
      </w:r>
    </w:p>
    <w:p w14:paraId="67D7948B"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Банки, що ліквідуються Фондом. АТ «ЕРДЕ БАНК». Фонд гарантування вкладів фізичних осіб [Електронний ресурс]. – Режим доступу :</w:t>
      </w:r>
    </w:p>
    <w:p w14:paraId="546A7F39" w14:textId="77777777" w:rsidR="001A4BAE" w:rsidRPr="001A4BAE" w:rsidRDefault="001A4BAE" w:rsidP="001A4BAE">
      <w:pPr>
        <w:tabs>
          <w:tab w:val="clear" w:pos="709"/>
        </w:tabs>
        <w:spacing w:after="0" w:line="360" w:lineRule="auto"/>
        <w:ind w:left="360"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http://www/fg/gov/ua/likvidation/erde/.</w:t>
      </w:r>
    </w:p>
    <w:p w14:paraId="149F88AC"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Банківське право України</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навч. посібник / [Жуков А. М., Іоффе А. Ю., Кротюк В. Л. та ін.] ; за заг. ред. А. О. Селіванова. – К. : Ін Юре, 2000. – 384 с.</w:t>
      </w:r>
    </w:p>
    <w:p w14:paraId="474AF597"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Банківське право: українське та європейське : навч. посібник / [Біленчук П. Д., Диннік О. Г., Лютий І. Р. та ін.] ; за ред. П. Д. Біленчука. – К. : Атака, 1999. – 400 с.</w:t>
      </w:r>
    </w:p>
    <w:p w14:paraId="21BC8A28"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Банковский кодекс Республики Беларусь от 25 октября 2000 г. № 441-З [Електронний ресурс]. – Режим доступу :</w:t>
      </w:r>
    </w:p>
    <w:p w14:paraId="590CF460" w14:textId="77777777" w:rsidR="001A4BAE" w:rsidRPr="001A4BAE" w:rsidRDefault="001A4BAE" w:rsidP="001A4BAE">
      <w:pPr>
        <w:tabs>
          <w:tab w:val="clear" w:pos="709"/>
        </w:tabs>
        <w:spacing w:after="0" w:line="360" w:lineRule="auto"/>
        <w:ind w:left="709" w:hanging="349"/>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lang w:val="uk-UA"/>
        </w:rPr>
        <w:t xml:space="preserve">  http://etalonline.by/?type=text&amp;regnum=HK0000441#load_text_none_1_.</w:t>
      </w:r>
    </w:p>
    <w:p w14:paraId="6107EA87"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Баранцев П. Ліквідація підприємства: правове регулювання, оподаткування / П. Баранцев // Право України. – 2000. – № 12. – С. 77–80.</w:t>
      </w:r>
    </w:p>
    <w:p w14:paraId="07BD2D37"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Бахрах Д. Н. Административное право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учебник</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Бахрах</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Д.</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Н</w:t>
      </w:r>
      <w:r w:rsidRPr="001A4BAE">
        <w:rPr>
          <w:rFonts w:ascii="Times New Roman" w:eastAsia="Times New Roman" w:hAnsi="Times New Roman" w:cs="Times New Roman"/>
          <w:kern w:val="0"/>
          <w:sz w:val="28"/>
          <w:szCs w:val="28"/>
          <w:lang w:val="uk-UA"/>
        </w:rPr>
        <w:t>. – М. : БЕК, 1993. – 301 с.</w:t>
      </w:r>
    </w:p>
    <w:p w14:paraId="7F7C473B"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Бахрах Д. Н. Важные вопросы науки административного права / Д. Н. Бахрах // Государство и право. – 1993. – № 2. – С. 42–43.</w:t>
      </w:r>
    </w:p>
    <w:p w14:paraId="5DC5A1BC"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Безклубий І. А. Банківські правочини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монографія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Безклубий І. А. – К. : Видавничий Дім «Ін Юре», 2007. – 456 с.</w:t>
      </w:r>
    </w:p>
    <w:p w14:paraId="01DA9A85"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Берназюк Я. О. Банки як єдині платники збору до Фонду гарантування вкладів фізичних осіб / Я. О. Берназюк // Науковий вісник Чернівецького університету : зб. наук. праць. Правознавство. – Чернівці : Рута, 2003. – Вип. 172. – С. 96–102. </w:t>
      </w:r>
    </w:p>
    <w:p w14:paraId="3A667F0A"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Бобиль В. Удосконалення системи гарантування вкладів в умовах сучасної фінансової кризи / В. Бобиль // Вісник Національного банку України. – 2012. – № 7. – С. 24–29.</w:t>
      </w:r>
    </w:p>
    <w:p w14:paraId="0924683F"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Бобровник С. В. Компроміс і конфлікт у праві: антрополого-комунікативний підхід до аналізу / Бобровник С. В. – К. : Юридична думка, 2011. – 384 с.</w:t>
      </w:r>
    </w:p>
    <w:p w14:paraId="54BFF98D"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Бобровник С. В. Система законодавства України: актуальні проблеми та перспективи розвитку / С. В. Бобровник, О. Л. Богініч. – К. : Наукова думка, 1994. – 123 с.</w:t>
      </w:r>
    </w:p>
    <w:p w14:paraId="63D566B2"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lang w:val="uk-UA"/>
        </w:rPr>
        <w:t>Брагинский М. И. Договорное право : в 5 кн. / М. И. Брагинский, В. В. Витрянский. – М. : Статут, 2000–2006.</w:t>
      </w:r>
      <w:r w:rsidRPr="001A4BAE">
        <w:rPr>
          <w:rFonts w:ascii="Times New Roman" w:eastAsia="Times New Roman" w:hAnsi="Times New Roman" w:cs="Times New Roman"/>
          <w:kern w:val="0"/>
          <w:sz w:val="28"/>
          <w:szCs w:val="28"/>
        </w:rPr>
        <w:t xml:space="preserve">– </w:t>
      </w:r>
    </w:p>
    <w:p w14:paraId="0CD197A7" w14:textId="77777777" w:rsidR="001A4BAE" w:rsidRPr="001A4BAE" w:rsidRDefault="001A4BAE" w:rsidP="001A4BAE">
      <w:pPr>
        <w:tabs>
          <w:tab w:val="clear" w:pos="709"/>
        </w:tabs>
        <w:spacing w:after="0" w:line="360" w:lineRule="auto"/>
        <w:ind w:left="709" w:hanging="34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Кн. 5. – Т. 2: Договоры о банковском вкладе, банковском счете;         банковские расчеты. Конкурс, договоры об играх и пари. – 2006. – 623 с.</w:t>
      </w:r>
    </w:p>
    <w:p w14:paraId="5FB3A51A"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Бюджетний кодекс України від 08 липня 2010 р. № 2456-VI // Відомості Верховної Ради України. – 2010. – № 50, 50–51. – Ст. 572.</w:t>
      </w:r>
    </w:p>
    <w:p w14:paraId="09D1C292"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Ващенко Ю. В. Банківське право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навч. посібник</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Ващенко</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Ю.</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В.</w:t>
      </w:r>
      <w:r w:rsidRPr="001A4BAE">
        <w:rPr>
          <w:rFonts w:ascii="Times New Roman" w:eastAsia="Times New Roman" w:hAnsi="Times New Roman" w:cs="Times New Roman"/>
          <w:kern w:val="0"/>
          <w:sz w:val="28"/>
          <w:szCs w:val="28"/>
          <w:lang w:val="uk-UA"/>
        </w:rPr>
        <w:t xml:space="preserve"> – К. : Центр навч. літ., 2006. – 344 с.</w:t>
      </w:r>
    </w:p>
    <w:p w14:paraId="4F2212A3"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Великий енциклопедичний юридичний словник / [за ред. Ю. С. Шемшученка]. – К. : ТОВ «Видавництво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Юридична думка</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2007. – 992</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с.</w:t>
      </w:r>
    </w:p>
    <w:p w14:paraId="6931C883"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Великий тлумачний словник сучасної української мови</w:t>
      </w: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 [уклад. В. Т. Бусел]. – К.; Ірпінь</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ВТФ Перун, 2002. – 1440</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с.</w:t>
      </w:r>
    </w:p>
    <w:p w14:paraId="35E62680"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Виведення неплатоспроможних банків з ринку та ліквідація банків: реформа системи гарантування вкладів фізичних осіб [Електронний ресурс]. – Режим доступу</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w:t>
      </w:r>
    </w:p>
    <w:p w14:paraId="595FDF54" w14:textId="77777777" w:rsidR="001A4BAE" w:rsidRPr="001A4BAE" w:rsidRDefault="001A4BAE" w:rsidP="001A4BAE">
      <w:pPr>
        <w:tabs>
          <w:tab w:val="clear" w:pos="709"/>
        </w:tabs>
        <w:spacing w:after="0" w:line="360" w:lineRule="auto"/>
        <w:ind w:left="709" w:hanging="34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http://gryphoninvest.com.ua/uk/v–focus/list/vivedenya–neplatospromozhmixbank.</w:t>
      </w:r>
    </w:p>
    <w:p w14:paraId="4E0789C2"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Виконавча влада і адміністративне право / [Авер’янов В. Б., Андрійко О. Ф., Голосніченко І. П. та ін.] ; за заг. ред. В. Б. Авер’янова. – К. : Видавничий Дім «Ін Юре», 2002. – 668 с.</w:t>
      </w:r>
    </w:p>
    <w:p w14:paraId="123CB511"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Віхров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О.</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П. Організаційно-господарські правовідносини</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xml:space="preserve">: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монографія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Віхров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О.</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П</w:t>
      </w:r>
      <w:r w:rsidRPr="001A4BAE">
        <w:rPr>
          <w:rFonts w:ascii="Times New Roman" w:eastAsia="Times New Roman" w:hAnsi="Times New Roman" w:cs="Times New Roman"/>
          <w:kern w:val="0"/>
          <w:sz w:val="28"/>
          <w:szCs w:val="28"/>
          <w:lang w:val="uk-UA"/>
        </w:rPr>
        <w:t>. – К. : ВД «Слово», 2008. – 512 с.</w:t>
      </w:r>
    </w:p>
    <w:p w14:paraId="3DFAFBA2"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Волынец В. С. Гражданское право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учебник</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Волынец В. С. – Ростов-на-Дону : Феникс, 1999. – 288 с.</w:t>
      </w:r>
    </w:p>
    <w:p w14:paraId="60944101"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Воронова Л. К. Фінансове право України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підручник</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Воронова Л. К. – К. : Прецедент; Моя книга, 2006. – 440 с.</w:t>
      </w:r>
    </w:p>
    <w:p w14:paraId="328EA452"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Гаращук В. М. Теоретико-прикладні проблеми контролю та нагляду у державному управлінні : дис. ... доктора юрид. наук : 12.00.07 / Гаращук В. М. – Харків, 2003. – 413 с.</w:t>
      </w:r>
    </w:p>
    <w:p w14:paraId="2542B947"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Германское право</w:t>
      </w:r>
      <w:r w:rsidRPr="001A4BAE">
        <w:rPr>
          <w:rFonts w:ascii="Times New Roman" w:eastAsia="Times New Roman" w:hAnsi="Times New Roman" w:cs="Times New Roman"/>
          <w:kern w:val="0"/>
          <w:sz w:val="28"/>
          <w:szCs w:val="28"/>
        </w:rPr>
        <w:t xml:space="preserve"> : </w:t>
      </w:r>
      <w:r w:rsidRPr="001A4BAE">
        <w:rPr>
          <w:rFonts w:ascii="Times New Roman" w:eastAsia="Times New Roman" w:hAnsi="Times New Roman" w:cs="Times New Roman"/>
          <w:kern w:val="0"/>
          <w:sz w:val="28"/>
          <w:szCs w:val="28"/>
          <w:lang w:val="uk-UA"/>
        </w:rPr>
        <w:t>в 3 ч. / [науч. ред. Р. И. Каримуллин ; пер. с нем.</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М.</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xml:space="preserve">: Статут 1996–1999. </w:t>
      </w: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(Исследовательский центр частного права. Германский фонд международного правового сотрудничества). –</w:t>
      </w:r>
    </w:p>
    <w:p w14:paraId="0BCAAA52" w14:textId="77777777" w:rsidR="001A4BAE" w:rsidRPr="001A4BAE" w:rsidRDefault="001A4BAE" w:rsidP="001A4BAE">
      <w:pPr>
        <w:tabs>
          <w:tab w:val="clear" w:pos="709"/>
        </w:tabs>
        <w:spacing w:after="0" w:line="360" w:lineRule="auto"/>
        <w:ind w:left="709" w:hanging="349"/>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Ч.</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3. –</w:t>
      </w: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1999. – 224</w:t>
      </w:r>
      <w:r w:rsidRPr="001A4BAE">
        <w:rPr>
          <w:rFonts w:ascii="Times New Roman" w:eastAsia="Times New Roman" w:hAnsi="Times New Roman" w:cs="Times New Roman"/>
          <w:kern w:val="0"/>
          <w:sz w:val="28"/>
          <w:szCs w:val="28"/>
        </w:rPr>
        <w:t> с.</w:t>
      </w:r>
    </w:p>
    <w:p w14:paraId="78F4B0E0"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Гетьманцев</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Д.</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О. Банківське право України</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 xml:space="preserve">: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підручник</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Д.</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О.</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Гетьманцев, Н.</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Г.</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Шукліна. – К.</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Центр учбової літ., 2007. – 344</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с.</w:t>
      </w:r>
    </w:p>
    <w:p w14:paraId="5E327E34"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Годме П. М. Финансовое право / П. М. Годме ; [пер. и вступ. статья Р. О. Халфиной]. – М. : Прогресс, 1978. – 429 с.</w:t>
      </w:r>
    </w:p>
    <w:p w14:paraId="52208268"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Голубев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С.</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А. Правовое регулирование государственного управления банковской системой в Российской Федерации и в зарубежных странах</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xml:space="preserve">: автореф. дис. </w:t>
      </w:r>
      <w:r w:rsidRPr="001A4BAE">
        <w:rPr>
          <w:rFonts w:ascii="Times New Roman" w:eastAsia="Times New Roman" w:hAnsi="Times New Roman" w:cs="Times New Roman"/>
          <w:kern w:val="0"/>
          <w:sz w:val="28"/>
          <w:szCs w:val="28"/>
        </w:rPr>
        <w:t>на соискание учен. степени</w:t>
      </w:r>
      <w:r w:rsidRPr="001A4BAE">
        <w:rPr>
          <w:rFonts w:ascii="Times New Roman" w:eastAsia="Times New Roman" w:hAnsi="Times New Roman" w:cs="Times New Roman"/>
          <w:kern w:val="0"/>
          <w:sz w:val="28"/>
          <w:szCs w:val="28"/>
          <w:lang w:val="uk-UA"/>
        </w:rPr>
        <w:t xml:space="preserve"> доктора юрид. наук</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 xml:space="preserve">: </w:t>
      </w:r>
      <w:r w:rsidRPr="001A4BAE">
        <w:rPr>
          <w:rFonts w:ascii="Times New Roman" w:eastAsia="Times New Roman" w:hAnsi="Times New Roman" w:cs="Times New Roman"/>
          <w:kern w:val="0"/>
          <w:sz w:val="28"/>
          <w:szCs w:val="28"/>
        </w:rPr>
        <w:t xml:space="preserve">спец. </w:t>
      </w:r>
      <w:r w:rsidRPr="001A4BAE">
        <w:rPr>
          <w:rFonts w:ascii="Times New Roman" w:eastAsia="Times New Roman" w:hAnsi="Times New Roman" w:cs="Times New Roman"/>
          <w:kern w:val="0"/>
          <w:sz w:val="28"/>
          <w:szCs w:val="28"/>
          <w:lang w:val="uk-UA"/>
        </w:rPr>
        <w:t xml:space="preserve">12.00.04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Предпринимательское право; арбитражн</w:t>
      </w:r>
      <w:r w:rsidRPr="001A4BAE">
        <w:rPr>
          <w:rFonts w:ascii="Times New Roman" w:eastAsia="Times New Roman" w:hAnsi="Times New Roman" w:cs="Times New Roman"/>
          <w:kern w:val="0"/>
          <w:sz w:val="28"/>
          <w:szCs w:val="28"/>
        </w:rPr>
        <w:t xml:space="preserve">ый процес» </w:t>
      </w:r>
      <w:r w:rsidRPr="001A4BAE">
        <w:rPr>
          <w:rFonts w:ascii="Times New Roman" w:eastAsia="Times New Roman" w:hAnsi="Times New Roman" w:cs="Times New Roman"/>
          <w:kern w:val="0"/>
          <w:sz w:val="28"/>
          <w:szCs w:val="28"/>
          <w:lang w:val="uk-UA"/>
        </w:rPr>
        <w:t>/ С.</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А.</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Голубев. – М., 2004. – 50</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с.</w:t>
      </w:r>
      <w:r w:rsidRPr="001A4BAE">
        <w:rPr>
          <w:rFonts w:ascii="Times New Roman" w:eastAsia="Times New Roman" w:hAnsi="Times New Roman" w:cs="Times New Roman"/>
          <w:kern w:val="0"/>
          <w:sz w:val="28"/>
          <w:szCs w:val="28"/>
        </w:rPr>
        <w:t xml:space="preserve"> </w:t>
      </w:r>
    </w:p>
    <w:p w14:paraId="4437B0BD"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Господарський кодекс України від 16</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січня 2003</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р. №</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436-IV // Відомості Верховної Ради України. – 2003. – №</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18. – Ст.</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144.</w:t>
      </w:r>
    </w:p>
    <w:p w14:paraId="27841E26"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Грачева</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Е.</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Ю. Государственный финансовый контроль</w:t>
      </w:r>
      <w:r w:rsidRPr="001A4BAE">
        <w:rPr>
          <w:rFonts w:ascii="Times New Roman" w:eastAsia="Times New Roman" w:hAnsi="Times New Roman" w:cs="Times New Roman"/>
          <w:kern w:val="0"/>
          <w:sz w:val="28"/>
          <w:szCs w:val="28"/>
        </w:rPr>
        <w:t> </w:t>
      </w:r>
      <w:r w:rsidRPr="001A4BAE">
        <w:rPr>
          <w:rFonts w:ascii="Times New Roman" w:eastAsia="Times New Roman" w:hAnsi="Times New Roman" w:cs="Times New Roman"/>
          <w:kern w:val="0"/>
          <w:sz w:val="28"/>
          <w:szCs w:val="28"/>
          <w:lang w:val="uk-UA"/>
        </w:rPr>
        <w:t xml:space="preserve">: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курс лекций</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Е.</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Ю.</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Грачева, Л.</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Я.</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Хорина. – М.</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ТК Велби, Изд-во Проспект, 2005. – 272</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c.</w:t>
      </w:r>
    </w:p>
    <w:p w14:paraId="12856954"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Гриджук</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Д.</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М. Забезпечення кредитних зобов’язань у діяльності  банків / Л.</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М.</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Гриджук, 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О.</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Олійник. – К.</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Істина, 2001. – 256</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с.</w:t>
      </w:r>
    </w:p>
    <w:p w14:paraId="232686F8"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Гусарєв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С.</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Д. Юридична діяльність: методологічні та теоретичні аспекти</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[монографія] / Гусарєв С. Д. – К. : Знання, 2005. – 375 с.</w:t>
      </w:r>
    </w:p>
    <w:p w14:paraId="1814AE90"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Даль В. И. Толковый словарь великорусского языка : в 4 т. / Даль В. И. – М. : Русский язык, </w:t>
      </w:r>
      <w:r w:rsidRPr="001A4BAE">
        <w:rPr>
          <w:rFonts w:ascii="Times New Roman" w:eastAsia="Times New Roman" w:hAnsi="Times New Roman" w:cs="Times New Roman"/>
          <w:kern w:val="0"/>
          <w:sz w:val="28"/>
          <w:szCs w:val="28"/>
        </w:rPr>
        <w:t>1978–1980.</w:t>
      </w:r>
      <w:r w:rsidRPr="001A4BAE">
        <w:rPr>
          <w:rFonts w:ascii="Times New Roman" w:eastAsia="Times New Roman" w:hAnsi="Times New Roman" w:cs="Times New Roman"/>
          <w:kern w:val="0"/>
          <w:sz w:val="28"/>
          <w:szCs w:val="28"/>
          <w:lang w:val="uk-UA"/>
        </w:rPr>
        <w:t xml:space="preserve"> –</w:t>
      </w:r>
    </w:p>
    <w:p w14:paraId="6C799550" w14:textId="77777777" w:rsidR="001A4BAE" w:rsidRPr="001A4BAE" w:rsidRDefault="001A4BAE" w:rsidP="001A4BAE">
      <w:pPr>
        <w:tabs>
          <w:tab w:val="clear" w:pos="709"/>
        </w:tabs>
        <w:spacing w:after="0" w:line="360" w:lineRule="auto"/>
        <w:ind w:left="709" w:hanging="283"/>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Т. 3. – 1980. – 526 с.</w:t>
      </w:r>
    </w:p>
    <w:p w14:paraId="0F621773"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Демократичні засади державного управління та адміністративне право / [Шемшученко Ю. С., Авер’янов В. Б., Скрипнюк О. В. та ін.] ; за заг. ред. Ю. С. Шемшученка. – К. : Юридична думка, 2010. – 496 с.</w:t>
      </w:r>
    </w:p>
    <w:p w14:paraId="412A5425"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Державне управління: проблеми адміністративно-правової теорії та практики / [Авер’янов В. Б., Андрійко О. Ф., Битяк Ю. П. та ін.] ; за заг. ред. В. Б. Авер’янова. – К. : Факт, 2003. – 382 с.</w:t>
      </w:r>
    </w:p>
    <w:p w14:paraId="0FEAE038"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Державне управління: теорія і практика / [Авер’янов В. Б., Цвєтков В. В., Шаповал В. М., Кисіль С. П. та ін.] ; за заг. ред. В. Б. Авер’янова. – К. : Юрінком Інтер, 1998. – 432 с.</w:t>
      </w:r>
    </w:p>
    <w:p w14:paraId="40A8707A"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Державотворення і правотворення в Україні: досвід, проблеми, перспективи : монографія / [Шемшученко Ю. С., Скрипнюк О. В., Кресіна І. О. та ін.] ; за ред. Ю. С. Шемшученка. – К. : Ін-т держави і права ім. В. М. Корецького НАН України, 2001. – 656 с.</w:t>
      </w:r>
    </w:p>
    <w:p w14:paraId="18EFD1A3"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Джунь В. В. До питання про принципи інституту неспроможності / В. В. Джунь // Підприємництво, господарство і право. – 2003. – № 4. – С. 21–24. </w:t>
      </w:r>
    </w:p>
    <w:p w14:paraId="434A2179"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Джунь В. В. Інститут неспроможності: світовий досвід розвитку і особливості становлення в Україні / Джунь В. В. – К. : Ін-т технологій бізнесу і права, 2000. – 177 с.</w:t>
      </w:r>
    </w:p>
    <w:p w14:paraId="0DF2EED5"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Джунь В. В. Про засади реформування процесу режиму інституту неспроможності / В. В. Джунь // Вісник Вищого арбітражного суду України. – 1999. – № 1. – С. 143–147.</w:t>
      </w:r>
    </w:p>
    <w:p w14:paraId="3BC12CFB"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Древаль Л. Н. Субъекты российского финансового права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монография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Древаль</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Л.</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Н</w:t>
      </w:r>
      <w:r w:rsidRPr="001A4BAE">
        <w:rPr>
          <w:rFonts w:ascii="Times New Roman" w:eastAsia="Times New Roman" w:hAnsi="Times New Roman" w:cs="Times New Roman"/>
          <w:kern w:val="0"/>
          <w:sz w:val="28"/>
          <w:szCs w:val="28"/>
          <w:lang w:val="uk-UA"/>
        </w:rPr>
        <w:t>. – М. : ИД «Юриспруденция», 2008. – 288 с.</w:t>
      </w:r>
    </w:p>
    <w:p w14:paraId="7CE77D96"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Евгеньева А. П. Словарь русского языка : в 4 т. / Евгеньева А. П. – [2</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е изд., испр. и доп.</w:t>
      </w:r>
      <w:r w:rsidRPr="001A4BAE">
        <w:rPr>
          <w:rFonts w:ascii="Times New Roman" w:eastAsia="Times New Roman" w:hAnsi="Times New Roman" w:cs="Times New Roman"/>
          <w:kern w:val="0"/>
          <w:sz w:val="28"/>
          <w:szCs w:val="28"/>
        </w:rPr>
        <w:t xml:space="preserve">]. – </w:t>
      </w:r>
      <w:r w:rsidRPr="001A4BAE">
        <w:rPr>
          <w:rFonts w:ascii="Times New Roman" w:eastAsia="Times New Roman" w:hAnsi="Times New Roman" w:cs="Times New Roman"/>
          <w:kern w:val="0"/>
          <w:sz w:val="28"/>
          <w:szCs w:val="28"/>
          <w:lang w:val="uk-UA"/>
        </w:rPr>
        <w:t>М.</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xml:space="preserve">: Русский язык, </w:t>
      </w:r>
      <w:r w:rsidRPr="001A4BAE">
        <w:rPr>
          <w:rFonts w:ascii="Times New Roman" w:eastAsia="Times New Roman" w:hAnsi="Times New Roman" w:cs="Times New Roman"/>
          <w:kern w:val="0"/>
          <w:sz w:val="28"/>
          <w:szCs w:val="28"/>
        </w:rPr>
        <w:t>1981–1984</w:t>
      </w:r>
      <w:r w:rsidRPr="001A4BAE">
        <w:rPr>
          <w:rFonts w:ascii="Times New Roman" w:eastAsia="Times New Roman" w:hAnsi="Times New Roman" w:cs="Times New Roman"/>
          <w:kern w:val="0"/>
          <w:sz w:val="28"/>
          <w:szCs w:val="28"/>
          <w:lang w:val="uk-UA"/>
        </w:rPr>
        <w:t xml:space="preserve">. – </w:t>
      </w:r>
    </w:p>
    <w:p w14:paraId="57C9CC9E" w14:textId="77777777" w:rsidR="001A4BAE" w:rsidRPr="001A4BAE" w:rsidRDefault="001A4BAE" w:rsidP="001A4BAE">
      <w:pPr>
        <w:spacing w:after="0" w:line="360" w:lineRule="auto"/>
        <w:ind w:left="709" w:hanging="349"/>
        <w:rPr>
          <w:rFonts w:ascii="Times New Roman" w:eastAsia="Times New Roman" w:hAnsi="Times New Roman" w:cs="Times New Roman"/>
          <w:bCs/>
          <w:kern w:val="0"/>
          <w:sz w:val="28"/>
          <w:szCs w:val="28"/>
          <w:lang w:val="uk-UA"/>
        </w:rPr>
      </w:pPr>
      <w:r w:rsidRPr="001A4BAE">
        <w:rPr>
          <w:rFonts w:ascii="Times New Roman" w:eastAsia="Times New Roman" w:hAnsi="Times New Roman" w:cs="Times New Roman"/>
          <w:kern w:val="0"/>
          <w:sz w:val="28"/>
          <w:szCs w:val="28"/>
          <w:lang w:val="uk-UA"/>
        </w:rPr>
        <w:t xml:space="preserve">     Т. 3: П–Р. – 1983. – 750 с.</w:t>
      </w:r>
    </w:p>
    <w:p w14:paraId="73BB9D3E"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bCs/>
          <w:kern w:val="0"/>
          <w:sz w:val="28"/>
          <w:szCs w:val="28"/>
          <w:lang w:val="uk-UA"/>
        </w:rPr>
        <w:t>Загородній А. Г. Фінансовий словник / Загородній А. Г., Вознюк Г. Л., Смовженко Т. С. – К. : Знання, КОО; Львів : Вид-во Львівського банківського ін-ту НБУ, 2002. – 567 с.</w:t>
      </w:r>
    </w:p>
    <w:p w14:paraId="7F8C372D"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Закон України «Про банки і банківську діяльність» : наук.-практ. коментар / [за заг. ред. В. С. Стельмаха]. – К. : Концерн «Видавничий Дім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Ін Юре</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2006. – 518 с.</w:t>
      </w:r>
    </w:p>
    <w:p w14:paraId="412DA9AA"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Занфірова Т. А. Аксіологічно - нормативні засади філософії трудового права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монографія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Занфірова</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Т.</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А</w:t>
      </w:r>
      <w:r w:rsidRPr="001A4BAE">
        <w:rPr>
          <w:rFonts w:ascii="Times New Roman" w:eastAsia="Times New Roman" w:hAnsi="Times New Roman" w:cs="Times New Roman"/>
          <w:kern w:val="0"/>
          <w:sz w:val="28"/>
          <w:szCs w:val="28"/>
          <w:lang w:val="uk-UA"/>
        </w:rPr>
        <w:t>. – Запоріжжя : КПУ, 2010. – 299 с.</w:t>
      </w:r>
    </w:p>
    <w:p w14:paraId="0FD2C364"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Інструкція про порядок складання звіту про вклади фізичних осіб в учасниках Фонду гарантування вкладів фізичних осіб – місячна форма звітності № 1Ф. : Рішення виконавчої дирекції Фонду гарантування вкладів фізичних осіб від 09 липня 2012 р. № 5 [Електронний ресурс]. – Режим доступу :</w:t>
      </w:r>
    </w:p>
    <w:p w14:paraId="239E84A2" w14:textId="77777777" w:rsidR="001A4BAE" w:rsidRPr="001A4BAE" w:rsidRDefault="001A4BAE" w:rsidP="001A4BAE">
      <w:pPr>
        <w:tabs>
          <w:tab w:val="clear" w:pos="709"/>
        </w:tabs>
        <w:spacing w:after="0" w:line="360" w:lineRule="auto"/>
        <w:ind w:left="360"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13530243"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Камша Н. М. Проблемні питання здійснення ліквідаційної процедури у справах про банкрутство / Н. М. Камша // Санація та банкрутство. – 2005. – № 4. – С. 137–141.</w:t>
      </w:r>
    </w:p>
    <w:p w14:paraId="728A7BC9"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Карасева М. В. Финансовое правоотношение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монография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Карасева М. В. – М. : Изд-во НОРМА, 2001. – 288 с.</w:t>
      </w:r>
    </w:p>
    <w:p w14:paraId="45BBB7BE"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Качан О. О. Банківське право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навч. посібник</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Качан О. О. – К. : Юрінком Інтер, 2000. – 287 с.</w:t>
      </w:r>
    </w:p>
    <w:p w14:paraId="4D84D940"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Ковальський</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xml:space="preserve">С. Охоронна функція права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монографія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Ковальський В. С. – К. : Юрінком Інтер, 2010. – 336 с.</w:t>
      </w:r>
    </w:p>
    <w:p w14:paraId="7C8F554C"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Козьменко С. Реформа національної системи гарантування вкладів: ключові положення та перспективи розвитку / С.</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Козьменко, І.</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Школьник, Т.</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Савченко // Вісник Національного банку України. – 2012. – №</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6. – С.</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14</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21.</w:t>
      </w:r>
    </w:p>
    <w:p w14:paraId="21C837C7"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Костюк</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О.</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М. Методологічні засади корпоративного управління та регулювання в банках України / О.</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М.</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Костюк, О.</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Костюк // Вісник Української академії банківської справи. – 2010. – №</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1. – С.</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31</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49.</w:t>
      </w:r>
    </w:p>
    <w:p w14:paraId="191087D1"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Кутафин О. Е. Предмет конституционного права</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xml:space="preserve">: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монография</w:t>
      </w: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 Кутафин О. Е. – М. : Юристъ, 2001. – 443 с.</w:t>
      </w:r>
    </w:p>
    <w:p w14:paraId="2A370B15"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Кучеренко І. Підстави для ліквідації юридичних осіб – суб’єктів підприємницької діяльності / І. Кучеренко // Предпринимательство, хозяйство и право. – 2001. – № 2. – С. 3–6.</w:t>
      </w:r>
    </w:p>
    <w:p w14:paraId="1CB0FA46"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4"/>
          <w:szCs w:val="28"/>
          <w:lang w:val="uk-UA"/>
        </w:rPr>
      </w:pPr>
      <w:r w:rsidRPr="001A4BAE">
        <w:rPr>
          <w:rFonts w:ascii="Times New Roman" w:eastAsia="Times New Roman" w:hAnsi="Times New Roman" w:cs="Times New Roman"/>
          <w:kern w:val="0"/>
          <w:sz w:val="28"/>
          <w:szCs w:val="28"/>
          <w:lang w:val="uk-UA"/>
        </w:rPr>
        <w:t xml:space="preserve">Кучерявенко Н. П. Курс налогового права : в 6 т. / Кучерявенко Н. П. – Харьков : Легас, </w:t>
      </w:r>
      <w:r w:rsidRPr="001A4BAE">
        <w:rPr>
          <w:rFonts w:ascii="Times New Roman" w:eastAsia="Times New Roman" w:hAnsi="Times New Roman" w:cs="Times New Roman"/>
          <w:kern w:val="0"/>
          <w:sz w:val="28"/>
          <w:szCs w:val="28"/>
        </w:rPr>
        <w:t>2002–2007.</w:t>
      </w:r>
      <w:r w:rsidRPr="001A4BAE">
        <w:rPr>
          <w:rFonts w:ascii="Times New Roman" w:eastAsia="Times New Roman" w:hAnsi="Times New Roman" w:cs="Times New Roman"/>
          <w:kern w:val="0"/>
          <w:sz w:val="28"/>
          <w:szCs w:val="28"/>
          <w:lang w:val="uk-UA"/>
        </w:rPr>
        <w:t xml:space="preserve">– </w:t>
      </w:r>
    </w:p>
    <w:p w14:paraId="4C7E1A82" w14:textId="77777777" w:rsidR="001A4BAE" w:rsidRPr="001A4BAE" w:rsidRDefault="001A4BAE" w:rsidP="001A4BAE">
      <w:pPr>
        <w:widowControl/>
        <w:tabs>
          <w:tab w:val="clear" w:pos="709"/>
        </w:tabs>
        <w:spacing w:after="0" w:line="360" w:lineRule="auto"/>
        <w:ind w:left="360" w:firstLine="0"/>
        <w:rPr>
          <w:rFonts w:ascii="Times New Roman" w:eastAsia="Times New Roman" w:hAnsi="Times New Roman" w:cs="Times New Roman"/>
          <w:b/>
          <w:bCs/>
          <w:kern w:val="0"/>
          <w:sz w:val="28"/>
          <w:szCs w:val="28"/>
        </w:rPr>
      </w:pPr>
      <w:r w:rsidRPr="001A4BAE">
        <w:rPr>
          <w:rFonts w:ascii="Times New Roman" w:eastAsia="Times New Roman" w:hAnsi="Times New Roman" w:cs="Times New Roman"/>
          <w:kern w:val="0"/>
          <w:sz w:val="28"/>
          <w:szCs w:val="28"/>
          <w:lang w:val="uk-UA"/>
        </w:rPr>
        <w:t xml:space="preserve">   Т. 2: Введение в теорию налогового права. – 2004. – 600 с. </w:t>
      </w:r>
    </w:p>
    <w:p w14:paraId="1CCBC738"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Латковська Т. А. Фінансово-правові питання формування центральних та державних банків в Україні, країнах центральноєвропейської та англосаксонської систем права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монографія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Латковська Т. А. – Одеса : Юрид. літ., 2007. – 278 с.</w:t>
      </w:r>
    </w:p>
    <w:p w14:paraId="50A66897"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Лейст О.</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Э. Санкции и ответственность по советскому праву (теоретические проблемы) / Лейст</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О.</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Э</w:t>
      </w:r>
      <w:r w:rsidRPr="001A4BAE">
        <w:rPr>
          <w:rFonts w:ascii="Times New Roman" w:eastAsia="Times New Roman" w:hAnsi="Times New Roman" w:cs="Times New Roman"/>
          <w:kern w:val="0"/>
          <w:sz w:val="28"/>
          <w:szCs w:val="28"/>
          <w:lang w:val="uk-UA"/>
        </w:rPr>
        <w:t>. – М. : Изд-во МГУ, 1981. – 240 с.</w:t>
      </w:r>
    </w:p>
    <w:p w14:paraId="1B073A01"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Лейст О. Э. Сущность права. Проблемы теории и философии права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монография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Лейст О. Э. – М. : ИКД «Зеркало-М», 2002. – 288 с. </w:t>
      </w:r>
    </w:p>
    <w:p w14:paraId="7F490756"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Лившиц Р. З. Теория права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учебник</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Лившиц Р. З.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2-е изд.</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 М. : БЕК, 2001. – 207 с.</w:t>
      </w:r>
    </w:p>
    <w:p w14:paraId="2FAB5951"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 xml:space="preserve">Лук’янець Д. М. Адміністративно-деліктні відносини в Україні: теорія та практика правового регулювання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монографія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Лук’янець Д. М. – Суми : Університетська книга, 2006. – 367 с.</w:t>
      </w:r>
    </w:p>
    <w:p w14:paraId="5B8E41A1"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Лукьянова Е. Г. Теория процессуального права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монография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Лукьянова</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Е.</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Г</w:t>
      </w:r>
      <w:r w:rsidRPr="001A4BAE">
        <w:rPr>
          <w:rFonts w:ascii="Times New Roman" w:eastAsia="Times New Roman" w:hAnsi="Times New Roman" w:cs="Times New Roman"/>
          <w:kern w:val="0"/>
          <w:sz w:val="28"/>
          <w:szCs w:val="28"/>
          <w:lang w:val="uk-UA"/>
        </w:rPr>
        <w:t>. – М. : Изд-во НОРМА, 2003. – 240 с.</w:t>
      </w:r>
    </w:p>
    <w:p w14:paraId="7B78A915"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Малько А. В. Стимулы и ограничения в праве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монография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Малько А. В. – [2-е изд., перераб. и доп.]. – М. : Юристъ, 2004. – 248 с.</w:t>
      </w:r>
    </w:p>
    <w:p w14:paraId="5EFB8489"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Методика оцінки фінансової стійкості Фонду гарантування вкладів фізичних осіб : Рішення виконавчої дирекції Фонду гарантування вкладів фізичних осіб від 28 лютого 2013 р. № 13 [Електронний            ресурс ]. – Режим доступу :</w:t>
      </w:r>
    </w:p>
    <w:p w14:paraId="721869FC" w14:textId="77777777" w:rsidR="001A4BAE" w:rsidRPr="001A4BAE" w:rsidRDefault="001A4BAE" w:rsidP="001A4BAE">
      <w:pPr>
        <w:tabs>
          <w:tab w:val="clear" w:pos="709"/>
        </w:tabs>
        <w:spacing w:after="0" w:line="360" w:lineRule="auto"/>
        <w:ind w:left="360"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2DA6F02B"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Методичні рекомендації щодо алгоритму визначення звичайної ціни продукції (товарів) при здійсненні зовнішньоекономічних операцій : Лист Державної податкової служби України від 24 липня 2012 р. № 200001/7/15-1217 [Електронний ресурс]. – Режим доступу :</w:t>
      </w:r>
    </w:p>
    <w:p w14:paraId="785872C4" w14:textId="77777777" w:rsidR="001A4BAE" w:rsidRPr="001A4BAE" w:rsidRDefault="001A4BAE" w:rsidP="001A4BAE">
      <w:pPr>
        <w:tabs>
          <w:tab w:val="clear" w:pos="709"/>
        </w:tabs>
        <w:spacing w:after="0" w:line="360" w:lineRule="auto"/>
        <w:ind w:left="360"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http://zakon.nau.ua/doc/?uid=1008.11254.0.</w:t>
      </w:r>
    </w:p>
    <w:p w14:paraId="7437BE8A"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Нагребельний В. П. Фінансове право України. Загальна частина : навч. посібник для студ. вищ. навч. закладів / Нагребельний В. П., Чернадчук, Сухонос В. В. ; за ред. В. П. Нагребельного. – Суми : ВТД Університетська книга, 2004. – 320 с.</w:t>
      </w:r>
    </w:p>
    <w:p w14:paraId="19959F5C"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Науково-практичний коментар Господарського кодексу України / [Знаменський Г. Л., Хахулін В. В., Щербина В. С. та ін.] ; за заг. ред. В. К. Мамутова. – К. : Юрінком Інтер, 2004. – 687 с.</w:t>
      </w:r>
    </w:p>
    <w:p w14:paraId="1C0F3D34"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Helvetica"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Никитина О. А. О некоторых вопросах, связанных с удовлетворением требований кредиторов при ликвидации должника / О. А. Никитина // Хозяйство и право. – 1996. – № 6. – С. 90–93.</w:t>
      </w:r>
    </w:p>
    <w:p w14:paraId="0FABB0E3"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Helvetica" w:hAnsi="Times New Roman" w:cs="Times New Roman"/>
          <w:kern w:val="0"/>
          <w:sz w:val="28"/>
          <w:szCs w:val="28"/>
          <w:lang w:val="uk-UA"/>
        </w:rPr>
      </w:pPr>
      <w:r w:rsidRPr="001A4BAE">
        <w:rPr>
          <w:rFonts w:ascii="Times New Roman" w:eastAsia="Helvetica" w:hAnsi="Times New Roman" w:cs="Times New Roman"/>
          <w:kern w:val="0"/>
          <w:sz w:val="28"/>
          <w:szCs w:val="28"/>
          <w:lang w:val="uk-UA"/>
        </w:rPr>
        <w:lastRenderedPageBreak/>
        <w:t>О банках и банковской деятельности в Республике Казахстан : Закон Республики Казахстан от 31 августа 1995 г. № 2444 [Електронний ресурс]. – Режим доступу :</w:t>
      </w:r>
    </w:p>
    <w:p w14:paraId="48ADA265" w14:textId="77777777" w:rsidR="001A4BAE" w:rsidRPr="001A4BAE" w:rsidRDefault="001A4BAE" w:rsidP="001A4BAE">
      <w:pPr>
        <w:tabs>
          <w:tab w:val="clear" w:pos="709"/>
        </w:tabs>
        <w:spacing w:after="0" w:line="360" w:lineRule="auto"/>
        <w:ind w:left="360" w:firstLine="0"/>
        <w:rPr>
          <w:rFonts w:ascii="Times New Roman" w:eastAsia="Helvetica" w:hAnsi="Times New Roman" w:cs="Times New Roman"/>
          <w:kern w:val="0"/>
          <w:sz w:val="28"/>
          <w:szCs w:val="28"/>
          <w:lang w:val="uk-UA"/>
        </w:rPr>
      </w:pPr>
      <w:r w:rsidRPr="001A4BAE">
        <w:rPr>
          <w:rFonts w:ascii="Times New Roman" w:eastAsia="Helvetica" w:hAnsi="Times New Roman" w:cs="Times New Roman"/>
          <w:kern w:val="0"/>
          <w:sz w:val="28"/>
          <w:szCs w:val="28"/>
          <w:lang w:val="uk-UA"/>
        </w:rPr>
        <w:t xml:space="preserve">  http://online.zakon.kz/Document/?doc_id=1003931.</w:t>
      </w:r>
    </w:p>
    <w:p w14:paraId="483BE3CB"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Helvetica" w:hAnsi="Times New Roman" w:cs="Times New Roman"/>
          <w:kern w:val="0"/>
          <w:sz w:val="28"/>
          <w:szCs w:val="28"/>
          <w:lang w:val="uk-UA"/>
        </w:rPr>
      </w:pPr>
      <w:r w:rsidRPr="001A4BAE">
        <w:rPr>
          <w:rFonts w:ascii="Times New Roman" w:eastAsia="Helvetica" w:hAnsi="Times New Roman" w:cs="Times New Roman"/>
          <w:kern w:val="0"/>
          <w:sz w:val="28"/>
          <w:szCs w:val="28"/>
          <w:lang w:val="uk-UA"/>
        </w:rPr>
        <w:t>О ликвидации банков в Республике Казахстан : Положение, утвержденное постановлением Правления Национального Банка Республики Казахстан от 09 февраля 1996 г. № 31 [Електронний ресурс]. – Режим доступу :</w:t>
      </w:r>
    </w:p>
    <w:p w14:paraId="3C9EBA30" w14:textId="77777777" w:rsidR="001A4BAE" w:rsidRPr="001A4BAE" w:rsidRDefault="001A4BAE" w:rsidP="001A4BAE">
      <w:pPr>
        <w:tabs>
          <w:tab w:val="clear" w:pos="709"/>
        </w:tabs>
        <w:spacing w:after="0" w:line="360" w:lineRule="auto"/>
        <w:ind w:left="360" w:firstLine="0"/>
        <w:rPr>
          <w:rFonts w:ascii="Times New Roman" w:eastAsia="Helvetica" w:hAnsi="Times New Roman" w:cs="Times New Roman"/>
          <w:kern w:val="0"/>
          <w:sz w:val="28"/>
          <w:szCs w:val="28"/>
          <w:lang w:val="uk-UA"/>
        </w:rPr>
      </w:pPr>
      <w:r w:rsidRPr="001A4BAE">
        <w:rPr>
          <w:rFonts w:ascii="Times New Roman" w:eastAsia="Helvetica" w:hAnsi="Times New Roman" w:cs="Times New Roman"/>
          <w:kern w:val="0"/>
          <w:sz w:val="28"/>
          <w:szCs w:val="28"/>
          <w:lang w:val="uk-UA"/>
        </w:rPr>
        <w:t xml:space="preserve">  http://online.zakon.kz/Document/?doc_id=1007559.</w:t>
      </w:r>
    </w:p>
    <w:p w14:paraId="30599C4E"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Helvetica" w:hAnsi="Times New Roman" w:cs="Times New Roman"/>
          <w:kern w:val="0"/>
          <w:sz w:val="28"/>
          <w:szCs w:val="28"/>
          <w:lang w:val="uk-UA"/>
        </w:rPr>
      </w:pPr>
      <w:r w:rsidRPr="001A4BAE">
        <w:rPr>
          <w:rFonts w:ascii="Times New Roman" w:eastAsia="Helvetica" w:hAnsi="Times New Roman" w:cs="Times New Roman"/>
          <w:kern w:val="0"/>
          <w:sz w:val="28"/>
          <w:szCs w:val="28"/>
          <w:lang w:val="uk-UA"/>
        </w:rPr>
        <w:t>О финансовых учреждениях : Закон Республики Молдова от 21 июля 1995 г. № 550-XIII [Електронний ресурс]. – Режим доступу :</w:t>
      </w:r>
    </w:p>
    <w:p w14:paraId="78CE2025" w14:textId="77777777" w:rsidR="001A4BAE" w:rsidRPr="001A4BAE" w:rsidRDefault="001A4BAE" w:rsidP="001A4BAE">
      <w:pPr>
        <w:tabs>
          <w:tab w:val="clear" w:pos="709"/>
        </w:tabs>
        <w:spacing w:after="0" w:line="360" w:lineRule="auto"/>
        <w:ind w:left="360" w:firstLine="0"/>
        <w:rPr>
          <w:rFonts w:ascii="Times New Roman" w:eastAsia="Helvetica" w:hAnsi="Times New Roman" w:cs="Times New Roman"/>
          <w:kern w:val="0"/>
          <w:sz w:val="28"/>
          <w:szCs w:val="28"/>
          <w:lang w:val="uk-UA"/>
        </w:rPr>
      </w:pPr>
      <w:r w:rsidRPr="001A4BAE">
        <w:rPr>
          <w:rFonts w:ascii="Times New Roman" w:eastAsia="Helvetica" w:hAnsi="Times New Roman" w:cs="Times New Roman"/>
          <w:kern w:val="0"/>
          <w:sz w:val="28"/>
          <w:szCs w:val="28"/>
          <w:lang w:val="uk-UA"/>
        </w:rPr>
        <w:t xml:space="preserve">  http://www.law-moldova.com/laws/rus/finansovyh_uchrezhdenieah_ru.txt.</w:t>
      </w:r>
    </w:p>
    <w:p w14:paraId="16B4140B"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Helvetica" w:hAnsi="Times New Roman" w:cs="Times New Roman"/>
          <w:kern w:val="0"/>
          <w:sz w:val="28"/>
          <w:szCs w:val="28"/>
          <w:lang w:val="uk-UA"/>
        </w:rPr>
        <w:t>О</w:t>
      </w:r>
      <w:r w:rsidRPr="001A4BAE">
        <w:rPr>
          <w:rFonts w:ascii="Times New Roman" w:eastAsia="Times New Roman" w:hAnsi="Times New Roman" w:cs="Times New Roman"/>
          <w:kern w:val="0"/>
          <w:sz w:val="28"/>
          <w:szCs w:val="28"/>
          <w:lang w:val="uk-UA"/>
        </w:rPr>
        <w:t>б утверждении Правил принудительной ликвидации банков в Республике Казахстан : Постановление Правление Агентства Республики Казахстан по регулированию и надзору финансового рынка и финансовых организаций от 25 февраля 2006 г. № 40 [Електронний ресурс]. – Режим доступу :</w:t>
      </w:r>
    </w:p>
    <w:p w14:paraId="1571B35B" w14:textId="77777777" w:rsidR="001A4BAE" w:rsidRPr="001A4BAE" w:rsidRDefault="001A4BAE" w:rsidP="001A4BAE">
      <w:pPr>
        <w:tabs>
          <w:tab w:val="clear" w:pos="709"/>
        </w:tabs>
        <w:spacing w:after="0" w:line="360" w:lineRule="auto"/>
        <w:ind w:left="360"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http://normativ.kz/view/17011/.</w:t>
      </w:r>
    </w:p>
    <w:p w14:paraId="45FA56DE"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Общая теория государства и права. Академический курс : в 2 т. / [Марченко М. Н., Вопленко Н. П., Гревцов Ю. И. и др.] ; отв. ред. М. П. Марченко. –</w:t>
      </w:r>
      <w:r w:rsidRPr="001A4BAE">
        <w:rPr>
          <w:rFonts w:ascii="Times New Roman" w:eastAsia="Segoe UI" w:hAnsi="Times New Roman" w:cs="Times New Roman"/>
          <w:kern w:val="0"/>
          <w:sz w:val="28"/>
          <w:szCs w:val="28"/>
          <w:lang w:val="uk-UA"/>
        </w:rPr>
        <w:t xml:space="preserve"> </w:t>
      </w:r>
      <w:r w:rsidRPr="001A4BAE">
        <w:rPr>
          <w:rFonts w:ascii="Times New Roman" w:eastAsia="Times New Roman" w:hAnsi="Times New Roman" w:cs="Times New Roman"/>
          <w:kern w:val="0"/>
          <w:sz w:val="28"/>
          <w:szCs w:val="28"/>
          <w:lang w:val="uk-UA"/>
        </w:rPr>
        <w:t>[3-е изд. перераб. и доп.]. –</w:t>
      </w:r>
      <w:r w:rsidRPr="001A4BAE">
        <w:rPr>
          <w:rFonts w:ascii="Times New Roman" w:eastAsia="Segoe UI" w:hAnsi="Times New Roman" w:cs="Times New Roman"/>
          <w:kern w:val="0"/>
          <w:sz w:val="28"/>
          <w:szCs w:val="28"/>
          <w:lang w:val="uk-UA"/>
        </w:rPr>
        <w:t xml:space="preserve"> </w:t>
      </w:r>
      <w:r w:rsidRPr="001A4BAE">
        <w:rPr>
          <w:rFonts w:ascii="Times New Roman" w:eastAsia="Times New Roman" w:hAnsi="Times New Roman" w:cs="Times New Roman"/>
          <w:kern w:val="0"/>
          <w:sz w:val="28"/>
          <w:szCs w:val="28"/>
          <w:lang w:val="uk-UA"/>
        </w:rPr>
        <w:t xml:space="preserve">М. : Норма, </w:t>
      </w:r>
      <w:r w:rsidRPr="001A4BAE">
        <w:rPr>
          <w:rFonts w:ascii="Times New Roman" w:eastAsia="Times New Roman" w:hAnsi="Times New Roman" w:cs="Times New Roman"/>
          <w:kern w:val="0"/>
          <w:sz w:val="28"/>
          <w:szCs w:val="28"/>
        </w:rPr>
        <w:t>2002–</w:t>
      </w:r>
      <w:r w:rsidRPr="001A4BAE">
        <w:rPr>
          <w:rFonts w:ascii="Times New Roman" w:eastAsia="Times New Roman" w:hAnsi="Times New Roman" w:cs="Times New Roman"/>
          <w:kern w:val="0"/>
          <w:sz w:val="28"/>
          <w:szCs w:val="28"/>
          <w:lang w:val="uk-UA"/>
        </w:rPr>
        <w:t xml:space="preserve">2007. – </w:t>
      </w:r>
    </w:p>
    <w:p w14:paraId="2FE34DF4" w14:textId="77777777" w:rsidR="001A4BAE" w:rsidRPr="001A4BAE" w:rsidRDefault="001A4BAE" w:rsidP="001A4BAE">
      <w:pPr>
        <w:tabs>
          <w:tab w:val="clear" w:pos="709"/>
        </w:tabs>
        <w:spacing w:after="0" w:line="360" w:lineRule="auto"/>
        <w:ind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Т. 2. – 2007. – 807 с.</w:t>
      </w:r>
    </w:p>
    <w:p w14:paraId="3E32522C"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Ожегов С. И. Словарь русского языка / Ожегов С. И. – М. : Сов. энциклопедия, 1973. – 577 с.</w:t>
      </w:r>
    </w:p>
    <w:p w14:paraId="2B87353B"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Ожегов С. И. Словарь русского языка / С. И. Ожегов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под ред. Н.</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Ю.</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Шведовой</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 [18</w:t>
      </w:r>
      <w:r w:rsidRPr="001A4BAE">
        <w:rPr>
          <w:rFonts w:ascii="Times New Roman" w:eastAsia="Times New Roman" w:hAnsi="Times New Roman" w:cs="Times New Roman"/>
          <w:kern w:val="0"/>
          <w:sz w:val="28"/>
          <w:szCs w:val="28"/>
        </w:rPr>
        <w:t>-е</w:t>
      </w:r>
      <w:r w:rsidRPr="001A4BAE">
        <w:rPr>
          <w:rFonts w:ascii="Times New Roman" w:eastAsia="Times New Roman" w:hAnsi="Times New Roman" w:cs="Times New Roman"/>
          <w:kern w:val="0"/>
          <w:sz w:val="28"/>
          <w:szCs w:val="28"/>
          <w:lang w:val="uk-UA"/>
        </w:rPr>
        <w:t xml:space="preserve"> изд.]. – М. : Рус. язык, 1986. – 795 с.</w:t>
      </w:r>
    </w:p>
    <w:p w14:paraId="7D11EAB4"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Опрышко В. Ф. Народнохозяйственный комплекс: управление и право / Опрышко В. Ф. – К. : Политиздат Украины, 1983. – 167 с.</w:t>
      </w:r>
    </w:p>
    <w:p w14:paraId="3365E62A"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Орлюк О. П. Банківська система України. Правові засади організації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монографія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Орлюк</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О.</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П</w:t>
      </w:r>
      <w:r w:rsidRPr="001A4BAE">
        <w:rPr>
          <w:rFonts w:ascii="Times New Roman" w:eastAsia="Times New Roman" w:hAnsi="Times New Roman" w:cs="Times New Roman"/>
          <w:kern w:val="0"/>
          <w:sz w:val="28"/>
          <w:szCs w:val="28"/>
          <w:lang w:val="uk-UA"/>
        </w:rPr>
        <w:t>. – К. : Юрінком Інтер, 2003. – 240 с.</w:t>
      </w:r>
    </w:p>
    <w:p w14:paraId="673BACF3"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 xml:space="preserve">Орлюк О. П. Банківське право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навч. посібник</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Орлюк О. П. – К. : Юрінком Інтер, 2004. – 373 с.</w:t>
      </w:r>
    </w:p>
    <w:p w14:paraId="7766E25B"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Орлюк О. П. Теоретичні питання банківського права і банківського законодавства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монографія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Орлюк О. П. – К. : Юрінком Інтер, 2003. – 104 с.</w:t>
      </w:r>
    </w:p>
    <w:p w14:paraId="4106B578"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Орлюк О. П. Фінансове право. Академічний курс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підручник</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Орлюк О. П. – К. : Юрінком Інтер, 2010. – 808 с.</w:t>
      </w:r>
    </w:p>
    <w:p w14:paraId="396C928A"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Папе Герхард. Институт несостоятельности: общие проблемы и особенности правового регулирования в Германии. Комментарий к действующему законодательству / Герхард Папе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пер. с нем.</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 М.</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БЕК, 2002. – 272</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с.</w:t>
      </w:r>
    </w:p>
    <w:p w14:paraId="153E78B9"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Податковий кодекс України від 02</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грудня 2010</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р. №</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2755-VI // Відомості Верховної Ради України. – 2011. – №</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13–14, 15–16, 17. – Ст.</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112.</w:t>
      </w:r>
    </w:p>
    <w:p w14:paraId="18AA1AB7" w14:textId="77777777" w:rsidR="001A4BAE" w:rsidRPr="001A4BAE" w:rsidRDefault="001A4BAE" w:rsidP="001A4BAE">
      <w:pPr>
        <w:widowControl/>
        <w:numPr>
          <w:ilvl w:val="0"/>
          <w:numId w:val="6"/>
        </w:numPr>
        <w:tabs>
          <w:tab w:val="clear" w:pos="709"/>
          <w:tab w:val="clear" w:pos="785"/>
          <w:tab w:val="num" w:pos="502"/>
        </w:tabs>
        <w:spacing w:after="0" w:line="360" w:lineRule="auto"/>
        <w:ind w:left="502" w:hanging="360"/>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Поляков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Б.</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xml:space="preserve">М. Закон Украины «О восстановлении платежеспособности должника или признания его банкротом»: научно-практический комментарий / Б. М. Поляков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под общ. ред. Д.</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Н.</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Притыки</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 К.</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xml:space="preserve">: Концерн «Видавничий Дім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Ін Юре</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2003. – 270 c.</w:t>
      </w:r>
    </w:p>
    <w:p w14:paraId="50CF9939" w14:textId="77777777" w:rsidR="001A4BAE" w:rsidRPr="001A4BAE" w:rsidRDefault="001A4BAE" w:rsidP="001A4BAE">
      <w:pPr>
        <w:widowControl/>
        <w:numPr>
          <w:ilvl w:val="0"/>
          <w:numId w:val="6"/>
        </w:numPr>
        <w:tabs>
          <w:tab w:val="clear" w:pos="709"/>
          <w:tab w:val="clear" w:pos="785"/>
          <w:tab w:val="num" w:pos="502"/>
          <w:tab w:val="left" w:pos="567"/>
        </w:tabs>
        <w:spacing w:after="0" w:line="360" w:lineRule="auto"/>
        <w:ind w:left="426" w:hanging="426"/>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Поляков Б. М. Право неплатоспроможності (банкрутство) в Україні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підручник для студ. вищ. навч. закл.</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Поляков Б. М. – К. : «Видавничий Дім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Ін Юре</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2011. – 560 c.</w:t>
      </w:r>
    </w:p>
    <w:p w14:paraId="47360922" w14:textId="77777777" w:rsidR="001A4BAE" w:rsidRPr="001A4BAE" w:rsidRDefault="001A4BAE" w:rsidP="001A4BAE">
      <w:pPr>
        <w:widowControl/>
        <w:numPr>
          <w:ilvl w:val="0"/>
          <w:numId w:val="6"/>
        </w:numPr>
        <w:tabs>
          <w:tab w:val="clear" w:pos="709"/>
          <w:tab w:val="clear" w:pos="785"/>
          <w:tab w:val="num" w:pos="502"/>
          <w:tab w:val="left" w:pos="567"/>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Поляков Б. М. Право несостоятельности (банкротства) в Украине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монография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Поляков Б. М. – К. : Концерн «Видавничий Дім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Ін Юре</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2003. – 440 с.</w:t>
      </w:r>
    </w:p>
    <w:p w14:paraId="7F0926A1"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Поляков Б. М. Правовые проблемы регулирования несостоятельности (банкротства) : дис. ... доктора юрид. наук : 12.00.04 / Поляков Б. М. – К., 2004. – 437 с.</w:t>
      </w:r>
    </w:p>
    <w:p w14:paraId="1D1BE10E" w14:textId="77777777" w:rsidR="001A4BAE" w:rsidRPr="001A4BAE" w:rsidRDefault="001A4BAE" w:rsidP="001A4BAE">
      <w:pPr>
        <w:widowControl/>
        <w:numPr>
          <w:ilvl w:val="0"/>
          <w:numId w:val="6"/>
        </w:numPr>
        <w:tabs>
          <w:tab w:val="clear" w:pos="709"/>
          <w:tab w:val="clear" w:pos="785"/>
          <w:tab w:val="num" w:pos="502"/>
          <w:tab w:val="left" w:pos="567"/>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Попондопуло В. Ф. Конкурсное право. Правовое регулирование несостоятельности (банкротства)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учеб. пособие</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Попондопуло В. Ф. – М. : Юристъ, 2001. – 331 с.</w:t>
      </w:r>
    </w:p>
    <w:p w14:paraId="5195A596" w14:textId="77777777" w:rsidR="001A4BAE" w:rsidRPr="001A4BAE" w:rsidRDefault="001A4BAE" w:rsidP="001A4BAE">
      <w:pPr>
        <w:widowControl/>
        <w:numPr>
          <w:ilvl w:val="0"/>
          <w:numId w:val="6"/>
        </w:numPr>
        <w:tabs>
          <w:tab w:val="clear" w:pos="709"/>
          <w:tab w:val="clear" w:pos="785"/>
          <w:tab w:val="left" w:pos="284"/>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 xml:space="preserve"> Порядок обробки персональних даних у сфері забезпечення функціонування системи гарантування вкладів фізичних осіб : Рішення виконавчої дирекції Фонду гарантування вкладів фізичних осіб від 12 липня 2012 р. № 9 [ Електронний ресурс]. – Режим доступу :</w:t>
      </w:r>
    </w:p>
    <w:p w14:paraId="74FE3A9D" w14:textId="77777777" w:rsidR="001A4BAE" w:rsidRPr="001A4BAE" w:rsidRDefault="001A4BAE" w:rsidP="001A4BAE">
      <w:pPr>
        <w:tabs>
          <w:tab w:val="clear" w:pos="709"/>
        </w:tabs>
        <w:spacing w:after="0" w:line="360" w:lineRule="auto"/>
        <w:ind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581B920B"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Постанова Вищого господарського суду України від 24 червня 2011 р.  у     справі № 34-26/45-10-1165 [Електронний ресурс]. – Режим доступу :</w:t>
      </w:r>
    </w:p>
    <w:p w14:paraId="34BE9753" w14:textId="77777777" w:rsidR="001A4BAE" w:rsidRPr="001A4BAE" w:rsidRDefault="001A4BAE" w:rsidP="001A4BAE">
      <w:pPr>
        <w:tabs>
          <w:tab w:val="clear" w:pos="709"/>
          <w:tab w:val="left" w:pos="502"/>
        </w:tabs>
        <w:spacing w:after="0" w:line="360" w:lineRule="auto"/>
        <w:ind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http://vgsu.arbitr.gov.ua/docs/28_3310824.html.</w:t>
      </w:r>
    </w:p>
    <w:p w14:paraId="0EC01124"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Правовые режимы: общетеоретический и отраслевые аспекты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монография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[Агабалаев М. И., Барзилова И. С., Беляева Г. С. и др.] ; под ред. А. В. Малько и И. С. Барзиловой. – М. : Юрлитинформ, 2012. – </w:t>
      </w:r>
      <w:r w:rsidRPr="001A4BAE">
        <w:rPr>
          <w:rFonts w:ascii="Times New Roman" w:eastAsia="Helvetica" w:hAnsi="Times New Roman" w:cs="Times New Roman"/>
          <w:kern w:val="0"/>
          <w:sz w:val="28"/>
          <w:szCs w:val="28"/>
          <w:lang w:val="uk-UA"/>
        </w:rPr>
        <w:t>416 с.</w:t>
      </w:r>
    </w:p>
    <w:p w14:paraId="795E3837"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Предпринимательское (хозяйственное) право : учебник : в 2 т. / [Андреев В. К., Андреева Л. В., Голубков А. Ю. и др.] ; отв. ред. О. М. Олейник. – М. : Юристъ, 2000–</w:t>
      </w:r>
      <w:r w:rsidRPr="001A4BAE">
        <w:rPr>
          <w:rFonts w:ascii="Times New Roman" w:eastAsia="Times New Roman" w:hAnsi="Times New Roman" w:cs="Times New Roman"/>
          <w:kern w:val="0"/>
          <w:sz w:val="28"/>
          <w:szCs w:val="28"/>
        </w:rPr>
        <w:t>2002</w:t>
      </w:r>
      <w:r w:rsidRPr="001A4BAE">
        <w:rPr>
          <w:rFonts w:ascii="Times New Roman" w:eastAsia="Times New Roman" w:hAnsi="Times New Roman" w:cs="Times New Roman"/>
          <w:kern w:val="0"/>
          <w:sz w:val="28"/>
          <w:szCs w:val="28"/>
          <w:lang w:val="uk-UA"/>
        </w:rPr>
        <w:t xml:space="preserve">. – </w:t>
      </w:r>
    </w:p>
    <w:p w14:paraId="2E9F8147" w14:textId="77777777" w:rsidR="001A4BAE" w:rsidRPr="001A4BAE" w:rsidRDefault="001A4BAE" w:rsidP="001A4BAE">
      <w:pPr>
        <w:tabs>
          <w:tab w:val="clear" w:pos="709"/>
        </w:tabs>
        <w:spacing w:after="0" w:line="360" w:lineRule="auto"/>
        <w:ind w:left="426" w:hanging="426"/>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Т. 1. – 2000. – 725 с.</w:t>
      </w:r>
    </w:p>
    <w:p w14:paraId="382F5ED4"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акціонерні товариства : Закон України від 17 вересня 2008 р. № 514-VІ // Відомості Верховної Ради України. – 2008. – № 50. – Ст. 384.</w:t>
      </w:r>
    </w:p>
    <w:p w14:paraId="0C55C349"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банки і банківську діяльність : Закон України від 07 грудня 2000 р. № 2121-III // Відомості Верховної Ради України. – 2001. – № 5–6. – Ст. 30.</w:t>
      </w:r>
    </w:p>
    <w:p w14:paraId="513179F2"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банкрутство : Закон України від 14 травня 1992 р. № 2343-XII // Відомості Верховної Ради України. – 1992 р. – № 31. – Ст. 440.</w:t>
      </w:r>
    </w:p>
    <w:p w14:paraId="72201C1E"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виконавче провадження : Закон України від 27 квітня 1999 р. № 606-XIV // Відомості Верховної Ради України. –1999. – № 24. – Ст. 207.</w:t>
      </w:r>
    </w:p>
    <w:p w14:paraId="54E3979E"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відновлення платоспроможності боржника або визнання його банкрутом : Закон України від 14 травня 1992 р. № 2343-XII // Відомості Верховної Ради України. – 1992. – № 31. – Ст. 440.</w:t>
      </w:r>
    </w:p>
    <w:p w14:paraId="3A3C77D1"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встановлення диференційованого збору до Фонду гарантування вкладів фізичних осіб : Рішення виконавчої дирекції Фонду гарантування вкладів </w:t>
      </w:r>
      <w:r w:rsidRPr="001A4BAE">
        <w:rPr>
          <w:rFonts w:ascii="Times New Roman" w:eastAsia="Times New Roman" w:hAnsi="Times New Roman" w:cs="Times New Roman"/>
          <w:kern w:val="0"/>
          <w:sz w:val="28"/>
          <w:szCs w:val="28"/>
          <w:lang w:val="uk-UA"/>
        </w:rPr>
        <w:lastRenderedPageBreak/>
        <w:t>фізичних осіб від 29 березня 2013 р. № 21 [Електронний ресурс]. – Режим доступу :</w:t>
      </w:r>
    </w:p>
    <w:p w14:paraId="3CCD6A96"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2F7ED848"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державну реєстрацію юридичних осіб та фізичних осіб-підприємців : Закон України від 15 травня 2003 р. № 755-IV // Відомості Верховної Ради України. – 2003. – № 31. – Ст. 263.</w:t>
      </w:r>
    </w:p>
    <w:p w14:paraId="303C0931"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започаткування та подальше здійснення діяльності кредитних установ : Директива 2000/12/20 ЄС Європейського парламенту та Ради Міністрів ЄС // Законодавчі і нормативні акти з банківської діяльності. – 2002. – № 9. – С. 25–35.</w:t>
      </w:r>
    </w:p>
    <w:p w14:paraId="0A3957C6"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Інструкції з бухгалтерського обліку основних засобів і нематеріальних активів банків України : Постанова Правління Національного банку України від 20 грудня 2006 р. № 480 // Офіційний вісник України. – 2006. – № 3. – Ст. 100.</w:t>
      </w:r>
    </w:p>
    <w:p w14:paraId="54E8F888"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Інструкції про порядок регулювання діяльності банків в Україні : Постанова правління Національного банку України від 28 серпня 2001 р. № 368 // Офіційний вісник України. – 2001. – № 40. – Ст. 813.</w:t>
      </w:r>
    </w:p>
    <w:p w14:paraId="08935CB1"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Національного стандарту № 1 Загальні засади оцінки майна і майнових прав : Постанова Кабінету Міністрів України від 10 листопада 2003 р. № 1440 // Офіційний вісник України. – 2003. – № 37. – Ст. 1995.</w:t>
      </w:r>
    </w:p>
    <w:p w14:paraId="18579944"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Положення про виведення неплатоспроможного банку з ринку : Рішення виконавчої дирекції Фонду гарантування вкладів фізичних осіб від 05 липня 2012 р. № 2 [Електронний ресурс]. – Режим доступу :</w:t>
      </w:r>
    </w:p>
    <w:p w14:paraId="739F8A8F"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4A938D61"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lang w:val="uk-UA"/>
        </w:rPr>
        <w:t xml:space="preserve"> Про затвердження Положення про застосування Національним банком України заходів впливу за порушення банківського законодавства : Постанова Правління Національного банку України від 17 серпня 2012 р. № 346 // Офіційний вісник України. – 2012. – № 72. – Ст. 2906.</w:t>
      </w:r>
    </w:p>
    <w:p w14:paraId="19A39EC7"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rPr>
        <w:lastRenderedPageBreak/>
        <w:t xml:space="preserve"> </w:t>
      </w:r>
      <w:r w:rsidRPr="001A4BAE">
        <w:rPr>
          <w:rFonts w:ascii="Times New Roman" w:eastAsia="Times New Roman" w:hAnsi="Times New Roman" w:cs="Times New Roman"/>
          <w:kern w:val="0"/>
          <w:sz w:val="28"/>
          <w:szCs w:val="28"/>
          <w:lang w:val="uk-UA"/>
        </w:rPr>
        <w:t>Про затвердження Положення про планування та порядок проведення інспекційних перевірок : Постанова Правління Національного банку України від 17 липня 2001 р. № 276 // Офіційний вісник України – 2001. – № 34. – Ст. 1602.</w:t>
      </w:r>
    </w:p>
    <w:p w14:paraId="350EF848"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Положення про порядок ведення реєстру учасників Фонду гарантування вкладів фізичних осіб : Рішення виконавчої дирекції Фонду гарантування вкладів фізичних осіб від 12 липня 2012 р. № 7 [Електронний ресурс]. – Режим доступу :</w:t>
      </w:r>
    </w:p>
    <w:p w14:paraId="1A57C0A5" w14:textId="77777777" w:rsidR="001A4BAE" w:rsidRPr="001A4BAE" w:rsidRDefault="001A4BAE" w:rsidP="001A4BAE">
      <w:pPr>
        <w:tabs>
          <w:tab w:val="clear" w:pos="709"/>
        </w:tabs>
        <w:spacing w:after="0" w:line="360" w:lineRule="auto"/>
        <w:ind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33862F4B"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Положення про порядок визначення банків-агентів Фонду гарантування вкладів фізичних осіб : Рішення виконавчої дирекції Фонду гарантування вкладів фізичних осіб від 12 липня 2012 р. № 6 [Електронний ресурс]. – Режим доступу :</w:t>
      </w:r>
    </w:p>
    <w:p w14:paraId="3DD1104F"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186B8C28"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Положення про порядок відбору страховиків та порядок відшкодування шкоди, заподіяної внаслідок професійної помилки посадової особи Фонду гарантування вкладів фізичних осіб : Рішення виконавчої дирекції Фонду гарантування вкладів фізичних осіб від 23 липня 2012 р. № 13 [Електронний ресурс]. – Режим доступу :</w:t>
      </w:r>
    </w:p>
    <w:p w14:paraId="70EC8BC2"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3DBA7847"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Положення про порядок відшкодування Фондом гарантування вкладів фізичних осіб коштів за вкладами : Рішення виконавчої дирекції Фонду гарантування вкладів фізичних осіб від 09 серпня 2012 р. № 14 [Електронний ресурс]. – Режим доступу :</w:t>
      </w:r>
    </w:p>
    <w:p w14:paraId="35A51DBA"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1A722B8F"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Положення про порядок залучення уповноваженою особою Фонду гарантування вкладів фізичних осіб консультантів, експертів або інших фахівців при виведенні неплатоспроможного банку з ринку або ліквідації </w:t>
      </w:r>
      <w:r w:rsidRPr="001A4BAE">
        <w:rPr>
          <w:rFonts w:ascii="Times New Roman" w:eastAsia="Times New Roman" w:hAnsi="Times New Roman" w:cs="Times New Roman"/>
          <w:kern w:val="0"/>
          <w:sz w:val="28"/>
          <w:szCs w:val="28"/>
          <w:lang w:val="uk-UA"/>
        </w:rPr>
        <w:lastRenderedPageBreak/>
        <w:t>банку : Рішення виконавчої дирекції Фонду гарантування вкладів фізичних осіб від 23 липня 2012 р. № 12 [Електронний ресурс]. – Режим доступу :</w:t>
      </w:r>
    </w:p>
    <w:p w14:paraId="28FDCF43"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2C050DAA"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Положення про порядок здійснення банками України вкладних (депозитних) операцій з юридичними і фізичними особами : Постанова Правління Національного банку України від 03 грудня 2003 р. № 516 // Офіційний вісник України. – 2004. – № 1. – Ст. 8.</w:t>
      </w:r>
    </w:p>
    <w:p w14:paraId="58EA01CE"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Положення про порядок інформування вкладників про систему гарантування вкладів фізичних осіб : Рішення виконавчої дирекції Фонду гарантування вкладів фізичних осіб від 23 липня 2012 р. № 10 [Електронний ресурс]. – Режим доступу :</w:t>
      </w:r>
    </w:p>
    <w:p w14:paraId="24542DE1"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4C70D5BF"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Положення про порядок накладення адміністративно-господарських санкцій Фондом гарантування вкладів фізичних осіб : Рішення виконавчої дирекції Фонду гарантування вкладів фізичних осіб від 23 липня 2012 р. № 11 [Електронний ресурс]. – Режим доступу :</w:t>
      </w:r>
    </w:p>
    <w:p w14:paraId="1FC4E564"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5FA10179"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Положення про порядок накладання Фондом гарантування вкладів фізичних осіб адміністративних штрафів : Рішення виконавчої дирекції Фонду гарантування вкладів фізичних осіб від 09 серпня 2012 р. № 15 [Електронний ресурс]. – Режим доступу :</w:t>
      </w:r>
    </w:p>
    <w:p w14:paraId="3EC2581F"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40BB7CF2"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Положення про порядок проведення перевірок учасників Фонду гарантування вкладів фізичних осіб : Рішення виконавчої дирекції Фонду гарантування вкладів фізичних осіб від 09 серпня 2012 р. № 16 [Електронний ресурс]. – Режим доступу :</w:t>
      </w:r>
    </w:p>
    <w:p w14:paraId="73B52807"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07CD85C3"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Положення про порядок розрахунку, нарахування і сплати зборів до Фонду гарантування вкладів фізичних осіб : Рішення виконавчої </w:t>
      </w:r>
      <w:r w:rsidRPr="001A4BAE">
        <w:rPr>
          <w:rFonts w:ascii="Times New Roman" w:eastAsia="Times New Roman" w:hAnsi="Times New Roman" w:cs="Times New Roman"/>
          <w:kern w:val="0"/>
          <w:sz w:val="28"/>
          <w:szCs w:val="28"/>
          <w:lang w:val="uk-UA"/>
        </w:rPr>
        <w:lastRenderedPageBreak/>
        <w:t>дирекції Фонду гарантування вкладів фізичних осіб від 12 оипня 2012 р. № 9 [Електронний ресурс]. – Режим доступу :</w:t>
      </w:r>
    </w:p>
    <w:p w14:paraId="72914EFF"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4B907F94"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Положення про спосіб, розмір та умови надання Фондом гарантування вкладів фізичних осіб фінансової підтримки : Рішення виконавчої дирекції Фонду гарантування вкладів фізичних осіб від 12 липня 2012 р. № 8 (у редакції рішення виконавчої дирекції Фонду гарантування вкладів фізичних осіб від 31 січня 2013 р. № 9) // Офіційний вісник України. – 2012. – № 63. – Ст. 2599.</w:t>
      </w:r>
    </w:p>
    <w:p w14:paraId="017B1CD2"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Порядку створення, реєстрації випуску акцій та видачі банківської ліцензії перехідному банку : Проект Рішення виконавчої дирекції Фонду гарантування вкладів фізичних осіб [Електронний ресурс]. – Режим доступу :</w:t>
      </w:r>
    </w:p>
    <w:p w14:paraId="6B0D65C6"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http://www.fg.gov.ua/regulatory_activity/projects/.</w:t>
      </w:r>
    </w:p>
    <w:p w14:paraId="7C0653B0"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Правил надання звітності учасниками Фонду гарантування вкладів фізичних осіб : Рішення виконавчої дирекції Фонду гарантування вкладів фізичних осіб від 09 липня 2012 р. № 4 [Електронний ресурс]. – Режим доступу :</w:t>
      </w:r>
    </w:p>
    <w:p w14:paraId="19C58EEF"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4B093460"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затвердження Правила формування та ведення баз даних про вкладників : Рішення виконавчої дирекції Фонду гарантування вкладів фізичних осіб від 09 липня 2012 р. № 3 [Електронний ресурс]. – Режим доступу :</w:t>
      </w:r>
    </w:p>
    <w:p w14:paraId="3B2B20A4"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008FFE49"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іпотечне кредитування, операції з консолідованим іпотечним боргом та іпотечні сертифікати : Закон України від 19 червня 2003 р. № 979-IV // Відомості Верховної Ради України. – 2004. – № 1. – Ст. 1.</w:t>
      </w:r>
    </w:p>
    <w:p w14:paraId="2F1AEDAB"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іпотечні облігації : Закон України від 22 грудня 2005 р. № 3273-IV // Відомості Верховної Ради України. – 2006. – № 16. – Ст. 134.</w:t>
      </w:r>
    </w:p>
    <w:p w14:paraId="371C86F9"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 xml:space="preserve"> Про Національний банк України : Закон України від 20 травня 1999 р. № 679-XIV // Відомості Верховної Ради України. – 1999. – № 29. – Ст. 238.</w:t>
      </w:r>
    </w:p>
    <w:p w14:paraId="5C72D93B"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недержавне пенсійне забезпечення : Закон України від 09 липня 2003 р. № 1057-IV // Відомості Верховної Ради України. – 2003. – № 47. – Ст. 372. </w:t>
      </w:r>
    </w:p>
    <w:p w14:paraId="3D049BA1"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оцінку майна, майнових прав та професійну оціночну діяльність в України : Закон України від 12 липня 2001 р. № 2658-III // Відомості Верховної Ради України. – 2001. – № 47. – Ст. 251.</w:t>
      </w:r>
    </w:p>
    <w:p w14:paraId="74D3383E"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платіжні системи та переказ коштів в Україні : Закон України від 05 квітня 2001 р. № 2346-III // Відомості Верховної Ради України. – 2001. – № 29. – Ст. 137.</w:t>
      </w:r>
    </w:p>
    <w:p w14:paraId="66218AAC"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систему гарантування вкладів фізичних осіб : Закон України від 23 лютого 2012 р. № 4452-VI // Відомості Верховної Ради України. – 2012. – № 50. – Ст. 564.</w:t>
      </w:r>
    </w:p>
    <w:p w14:paraId="2FD1D4E8"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схвалення Посібника тимчасового адміністратора банку : Постанова Правління Національного банку України від 24 грудня 2009 р. № 766 [Електронний ресурс]. – Режим доступу :</w:t>
      </w:r>
    </w:p>
    <w:p w14:paraId="1FE19BC1"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http://zakon1.rada.gov.ua/laws/show/v0766500–09.</w:t>
      </w:r>
    </w:p>
    <w:p w14:paraId="2D20FBED"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фінансово-кредитні механізми і управління майном при будівництві житла та операціях з нерухомістю : Закон України від 19 червня 2003 р. № 978-IV // Відомості Верховної Ради України. – 2003. – № 52. – Ст. 377.</w:t>
      </w:r>
    </w:p>
    <w:p w14:paraId="656D9181"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Фонд гарантування вкладів фізичних осіб : Закон України від 20 вересня 2001 р. № 2740-III // Відомості Верховної Ради України. – 2002. – № 5. – Ст. 30.</w:t>
      </w:r>
    </w:p>
    <w:p w14:paraId="3773FCF9"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Про цінні папери та фондовий ринок : Закон України від 23 лютого 2006 р. № 3480-IV // Відомості Верховної Ради України. – 2006. – № 31. – Ст. 268.</w:t>
      </w:r>
    </w:p>
    <w:p w14:paraId="77BCA0A4"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lang w:val="uk-UA"/>
        </w:rPr>
        <w:t xml:space="preserve"> Проблеми сучасної конституціоналістики : навч. посібник / </w:t>
      </w: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[Орзіх М. П., Афанасьєва М. П., Барський В. Р. та ін.] ; за заг ред. М. П. Орзіха. – К. : Юрінком Інтер, 2011. – 272 с.</w:t>
      </w:r>
    </w:p>
    <w:p w14:paraId="1A6B98A9"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rPr>
        <w:lastRenderedPageBreak/>
        <w:t xml:space="preserve"> </w:t>
      </w:r>
      <w:r w:rsidRPr="001A4BAE">
        <w:rPr>
          <w:rFonts w:ascii="Times New Roman" w:eastAsia="Times New Roman" w:hAnsi="Times New Roman" w:cs="Times New Roman"/>
          <w:kern w:val="0"/>
          <w:sz w:val="28"/>
          <w:szCs w:val="28"/>
          <w:lang w:val="uk-UA"/>
        </w:rPr>
        <w:t xml:space="preserve">Протасов В. Н. Основы общеправовой процессуальной теории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монография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Протасов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Н</w:t>
      </w:r>
      <w:r w:rsidRPr="001A4BAE">
        <w:rPr>
          <w:rFonts w:ascii="Times New Roman" w:eastAsia="Times New Roman" w:hAnsi="Times New Roman" w:cs="Times New Roman"/>
          <w:kern w:val="0"/>
          <w:sz w:val="28"/>
          <w:szCs w:val="28"/>
          <w:lang w:val="uk-UA"/>
        </w:rPr>
        <w:t>. – М. : Юрид. лит., 1991. – 144 с.</w:t>
      </w:r>
    </w:p>
    <w:p w14:paraId="2CCC4038"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Радзивилюк В. В. До питання про критерії банкрутства / В. В. Радзивилюк // Санація та банкрутство. – 2005. – № 4. – С. 149–151.</w:t>
      </w:r>
    </w:p>
    <w:p w14:paraId="32C8805B"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Радзивилюк В. В. Поняття та характерні ознаки ліквідації як судової процедури банкрутства / В. В. Радзивилюк // Санація та банкрутство. – 2005. – № 2. – С. 89–90.</w:t>
      </w:r>
    </w:p>
    <w:p w14:paraId="50F0FEFF"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Реорганізація та реструктуризація комерційних банків : навч. посібник / [В. І. Міщенко, А. В. Шаповалов, В. В. Салтинський та ін.]. – К. : Знання, 2002. – 216 с.</w:t>
      </w:r>
    </w:p>
    <w:p w14:paraId="4873519B"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Ровинский Е. А. Основные вопросы теории советского финансового права / Ровинский Е. А. – М. : Госюриздат, 1960. – 191 с.</w:t>
      </w:r>
    </w:p>
    <w:p w14:paraId="0B0E8067"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Рябченко О. П. Державне управління економікою України (адміністративно-правовий аспект) : дис. ... доктора юрид. наук :  12.00.07 / Рябченко О. П. – Харків, 2000. – 466 с.</w:t>
      </w:r>
    </w:p>
    <w:p w14:paraId="4660A1C5"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 xml:space="preserve">Савченко Л. А. Правові основи фінансового контролю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навч.           посібник</w:t>
      </w: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 Савченко Л. А. – К. : Юрінком Інтер, 2008. – 530 с.</w:t>
      </w:r>
    </w:p>
    <w:p w14:paraId="042ADECF"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Словник фінансово-правових термінів / [Антипов В. І., Білецька Г. М., Долгий О. О., Доценко Ю. П. та ін.] ; за заг. ред. Л. К. Воронової. – [2-е вид., перероб. і доп.] – К. : Алерта, 2011. – 557 с.</w:t>
      </w:r>
    </w:p>
    <w:p w14:paraId="7BB24F50"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lang w:val="uk-UA"/>
        </w:rPr>
        <w:t xml:space="preserve"> Собчук Ю. Г. Актуальні питання правового регулювання банківських відносин неплатоспроможності / Ю. Г. Собчук // Актуальні питання публічного і приватного права : тези доповідей ІІІ Міжнар. наук.-практ. конф. / за ред. В. М. Огаренка та ін. – Запоріжжя : КПУ, 2012. – С. 235–237.</w:t>
      </w:r>
    </w:p>
    <w:p w14:paraId="02999F09"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Собчук Ю. Г. Банки у правовідносинах неплатоспроможності / Ю. Г. Собчук // Юридична Україна. – 2013. – № 2. – С. 38–43.</w:t>
      </w:r>
    </w:p>
    <w:p w14:paraId="5A76D032"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Собчук Ю. Г. Деякі аспекти реалізації функції банківського регулювання та нагляду у відносинах неплатоспроможності банків / Ю. Г. Собчук // Підприємництво, господарство і право. – 2012. – № 8. – С. 78–81.</w:t>
      </w:r>
    </w:p>
    <w:p w14:paraId="1B1DE34A"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lang w:val="uk-UA"/>
        </w:rPr>
        <w:lastRenderedPageBreak/>
        <w:t xml:space="preserve"> Собчук Ю. Г. До питання реалізації принципів інституту неплатоспроможності банків / Ю. Г. Собчук // Альманах права. Праворозуміння та правореалізація: від теорії до практики. Науково-практичний юридичний журнал. – К. : Ін-т держави та права ім. В. М. Корецького НАН України. – 2011. – Вип. 2. – С. 274–276.</w:t>
      </w:r>
    </w:p>
    <w:p w14:paraId="64A53F2F"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Собчук Ю. Г. До питання суб’єктного складу правовідносин неплатоспроможності банків / Ю. Г. Собчук // Держава та регіони. Серія «Право». – 2011. – № 3. – С. 175–178.</w:t>
      </w:r>
    </w:p>
    <w:p w14:paraId="3275DBD8"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Собчук Ю. Г. До питання формування понятійного апарату інституту неплатоспроможності банків / Ю. Г. Собчук // Проблеми і перспективи розвитку банківської системи України : зб. тез доповідей XIІ Всеукр. наук.-практ. конф. : у 2 т. – Суми : ДВНЗ «УАБС НБУ», 2010. – Т. 1. – С. 165–166.</w:t>
      </w:r>
    </w:p>
    <w:p w14:paraId="6E7FCB47"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lang w:val="uk-UA"/>
        </w:rPr>
        <w:t xml:space="preserve"> Собчук Ю. Г. Інститут неплатоспроможності банків в системі банківського права // Правове регулювання відносин на фінансовому ринку: стан та напрями вдосконалення : монографія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Афанасієв Р. В., Дорда С. В., Єпіфанов А. О. та ін.</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відп. ред. 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Д.</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Чернадчук. – Суми</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xml:space="preserve">: ВВП </w:t>
      </w:r>
      <w:r w:rsidRPr="001A4BAE">
        <w:rPr>
          <w:rFonts w:ascii="Times New Roman" w:eastAsia="Times New Roman" w:hAnsi="Times New Roman" w:cs="Times New Roman"/>
          <w:kern w:val="0"/>
          <w:sz w:val="28"/>
          <w:szCs w:val="28"/>
          <w:lang w:val="en-US"/>
        </w:rPr>
        <w:t>“</w:t>
      </w:r>
      <w:r w:rsidRPr="001A4BAE">
        <w:rPr>
          <w:rFonts w:ascii="Times New Roman" w:eastAsia="Times New Roman" w:hAnsi="Times New Roman" w:cs="Times New Roman"/>
          <w:kern w:val="0"/>
          <w:sz w:val="28"/>
          <w:szCs w:val="28"/>
          <w:lang w:val="uk-UA"/>
        </w:rPr>
        <w:t>Мрія» ТОВ, 2013. – С. 41–67.</w:t>
      </w:r>
    </w:p>
    <w:p w14:paraId="37A64C85"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Собчук Ю. Г. К вопросу о правовом режиме временной администрации банков в Украине / Ю. Г. Собчук // Журнал научных публикаций аспирантов и докторантов. – 2013. – № 9 (87). – С. 53–56.</w:t>
      </w:r>
    </w:p>
    <w:p w14:paraId="01D2492F"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Собчук Ю. Г. Окремі питання тимчасової адміністрації / Ю. Г. Собчук // Проблеми і перспективи розвитку банківської системи України : зб. тез доповідей XIV Всеукр. наук.-практ. конф. : у 2 т. (м. Суми, 27–28 жовтня 2011 р.). – Суми : ДВНЗ «УАБС НБУ», 2011. – Т. 1. – С. 126–127.</w:t>
      </w:r>
    </w:p>
    <w:p w14:paraId="7B4E52C2"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lang w:val="uk-UA"/>
        </w:rPr>
        <w:t xml:space="preserve"> Собчук Ю. Г. Реалізація контрольної функції у відносинах неплатоспроможності банків / Ю. Г. Собчук // Принципы финансового права : материалы Междунар. науч.-практ. конф. / редкол.: В. Я. Таций, Ю. П. Битяк, Л. К. Воронова и др. – Харьков : Право, 2012. – С. 238–240.</w:t>
      </w:r>
    </w:p>
    <w:p w14:paraId="06C9CFA6"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rPr>
        <w:lastRenderedPageBreak/>
        <w:t xml:space="preserve"> </w:t>
      </w:r>
      <w:r w:rsidRPr="001A4BAE">
        <w:rPr>
          <w:rFonts w:ascii="Times New Roman" w:eastAsia="Times New Roman" w:hAnsi="Times New Roman" w:cs="Times New Roman"/>
          <w:kern w:val="0"/>
          <w:sz w:val="28"/>
          <w:szCs w:val="28"/>
          <w:lang w:val="uk-UA"/>
        </w:rPr>
        <w:t>Собчук Ю. Г. Способи виведення неплатоспроможного банку з ринку / Ю. Г. Собчук // Актуальні проблеми сучасного адміністративного права : матеріали круглого столу, 22 березня 2013 р. / за ред. В. М. Огаренка та ін. Запоріжжя : КПУ, 2013. – С. 216–218.</w:t>
      </w:r>
    </w:p>
    <w:p w14:paraId="072FBE64"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lang w:val="uk-UA"/>
        </w:rPr>
        <w:t xml:space="preserve"> Собчук Ю. Г. Щодо підстав призначення тимчасової адміністрації / Ю. Г. Собчук // Актуальні проблеми правового регулювання фінансово-кредитних відносин : тези доповідей II Міжнар. наук.-практ. конф. (м. Суми, 10–11 червня 2011 р.). – Суми : ДВНЗ «УАБС НБУ», 2011. – С. 155–158.</w:t>
      </w:r>
    </w:p>
    <w:p w14:paraId="4DA7C6D0"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Собчук Ю. Г. Щодо формування понятійного апарату інституту неплатоспроможності банків / Ю. Г. Собчук // Держава і право : зб. наук. праць. Юридичні і політичні науки. – К. : Ін-т держави і права ім. В. М. Корецького НАН України, 2010. – Вип. 50. – С. 456–461.</w:t>
      </w:r>
    </w:p>
    <w:p w14:paraId="3882F427"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Собчук Ю. Г. Юридичні факти в механізмі правового регулювання відносин неплатоспроможності банків / Ю. Г. Собчук // Правовий вісник Української академії банківської справи. – 2012. – № 1 (6). – С. 105–109.</w:t>
      </w:r>
    </w:p>
    <w:p w14:paraId="12DD46CD"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Старилов Ю. Н. Курс общего административного права : в 3 т. / Старилов Ю. Н. – М. : НОРМА, 2002. – </w:t>
      </w:r>
    </w:p>
    <w:p w14:paraId="4DF1D6A7"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lang w:val="uk-UA"/>
        </w:rPr>
        <w:t xml:space="preserve">      Т. 1: История. Наука. Предмет. Нормы. Субъекты. – 2002. – 728 с.</w:t>
      </w:r>
    </w:p>
    <w:p w14:paraId="51C496A4" w14:textId="77777777" w:rsidR="001A4BAE" w:rsidRPr="001A4BAE" w:rsidRDefault="001A4BAE" w:rsidP="001A4BAE">
      <w:pPr>
        <w:widowControl/>
        <w:numPr>
          <w:ilvl w:val="0"/>
          <w:numId w:val="6"/>
        </w:numPr>
        <w:tabs>
          <w:tab w:val="clear" w:pos="709"/>
          <w:tab w:val="clear" w:pos="785"/>
          <w:tab w:val="num" w:pos="502"/>
          <w:tab w:val="left" w:pos="1000"/>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 xml:space="preserve">Степанов В. В. Несостоятельность (банкротство) в России, Франции, Англии, Германии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монография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Степанов В. В. – М. : Статут, 1999. – 203 с.</w:t>
      </w:r>
    </w:p>
    <w:p w14:paraId="7DD3E079"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Сырых В. М. Истинность и правильность как критерии теоретической эффективности норм права / В. М. Сырых // Эффективность закона. Методология и конкретные исследования / [под ред. Ю. А. Тихомирова]. – М. : Юрид. лит., 1997. – С. 8–17.</w:t>
      </w:r>
    </w:p>
    <w:p w14:paraId="44578C6D"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Теньков С. О. Ліквідація підприємств: деякі юридичні та податкові аспекти / С. О. Теньков // Вісник Вищого адміністративного суду України. – 2000. – № 3. – С. 153–156.</w:t>
      </w:r>
    </w:p>
    <w:p w14:paraId="6DB2FED9"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 xml:space="preserve"> Теория государства и права : учебник / [Корельский В. М., Перевалов В. Д. и др.]</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под ред. В. М. Корельского и В. Д. Перевалова. – М. : НОРМА-ИНФРА-М, 1998. – 570 с.</w:t>
      </w:r>
    </w:p>
    <w:p w14:paraId="06E7AF17"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Теория юридического процесса / [Бенедик И. В., Горшенев В. М., Крупин В. Г. и др.] ; под ред. В. М. Горшенева. – Харьков : Вища школа, Изд-во при Харьковском ун-те, 1985. – 192 с.</w:t>
      </w:r>
    </w:p>
    <w:p w14:paraId="0134BA55"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Тосунян Г. А. Актуальные проблемы банковского и смежного законодательства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монография</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Тосунян Г. А. – М. : ЗАО «Олимп-Бизнес», 2011. – 304 с</w:t>
      </w:r>
      <w:r w:rsidRPr="001A4BAE">
        <w:rPr>
          <w:rFonts w:ascii="Times New Roman" w:eastAsia="Times New Roman" w:hAnsi="Times New Roman" w:cs="Times New Roman"/>
          <w:kern w:val="0"/>
          <w:sz w:val="28"/>
          <w:szCs w:val="28"/>
        </w:rPr>
        <w:t>.</w:t>
      </w:r>
    </w:p>
    <w:p w14:paraId="5EDD1276"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bCs/>
          <w:kern w:val="0"/>
          <w:sz w:val="28"/>
          <w:szCs w:val="28"/>
          <w:lang w:val="uk-UA"/>
        </w:rPr>
      </w:pPr>
      <w:r w:rsidRPr="001A4BAE">
        <w:rPr>
          <w:rFonts w:ascii="Times New Roman" w:eastAsia="Times New Roman" w:hAnsi="Times New Roman" w:cs="Times New Roman"/>
          <w:kern w:val="0"/>
          <w:sz w:val="28"/>
          <w:szCs w:val="28"/>
          <w:lang w:val="uk-UA"/>
        </w:rPr>
        <w:t xml:space="preserve"> Тосунян Г. А. Банковское право Российской Федерации. Общая часть : учебник / Тосунян Г. А., Викулин А. Ю., Экмалян А. М. ; под ред. Б. Н. Топорнина. – М. : Юристъ, 1999. – 448 с.</w:t>
      </w:r>
    </w:p>
    <w:p w14:paraId="621A32ED"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4"/>
          <w:szCs w:val="28"/>
          <w:lang w:val="uk-UA"/>
        </w:rPr>
      </w:pPr>
      <w:r w:rsidRPr="001A4BAE">
        <w:rPr>
          <w:rFonts w:ascii="Times New Roman" w:eastAsia="Times New Roman" w:hAnsi="Times New Roman" w:cs="Times New Roman"/>
          <w:bCs/>
          <w:kern w:val="0"/>
          <w:sz w:val="28"/>
          <w:szCs w:val="28"/>
          <w:lang w:val="uk-UA"/>
        </w:rPr>
        <w:t xml:space="preserve"> Тосунян Г. А. Теория банковского права : [учебник]</w:t>
      </w:r>
      <w:r w:rsidRPr="001A4BAE">
        <w:rPr>
          <w:rFonts w:ascii="Times New Roman" w:eastAsia="Times New Roman" w:hAnsi="Times New Roman" w:cs="Times New Roman"/>
          <w:bCs/>
          <w:kern w:val="0"/>
          <w:sz w:val="28"/>
          <w:szCs w:val="28"/>
          <w:lang w:val="en-US"/>
        </w:rPr>
        <w:t> </w:t>
      </w:r>
      <w:r w:rsidRPr="001A4BAE">
        <w:rPr>
          <w:rFonts w:ascii="Times New Roman" w:eastAsia="Times New Roman" w:hAnsi="Times New Roman" w:cs="Times New Roman"/>
          <w:bCs/>
          <w:kern w:val="0"/>
          <w:sz w:val="28"/>
          <w:szCs w:val="28"/>
          <w:lang w:val="uk-UA"/>
        </w:rPr>
        <w:t xml:space="preserve">: в 2 т. /   Тосунян Г. А.. – М. : Юристъ, 2004–2004. – </w:t>
      </w:r>
    </w:p>
    <w:p w14:paraId="22208F48" w14:textId="77777777" w:rsidR="001A4BAE" w:rsidRPr="001A4BAE" w:rsidRDefault="001A4BAE" w:rsidP="001A4BAE">
      <w:pPr>
        <w:widowControl/>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Т. 1. – 2004. – 696 с.</w:t>
      </w:r>
    </w:p>
    <w:p w14:paraId="5625872F"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Тосунян Г. А. Теория банковского права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учебник</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xml:space="preserve">: в 2 т. / Тосунян Г. А. – М. : Юристъ, 2004–2004. – </w:t>
      </w:r>
    </w:p>
    <w:p w14:paraId="78C00198"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Т. 2. – 2004. – 672 с.</w:t>
      </w:r>
    </w:p>
    <w:p w14:paraId="790A1728"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Федеральна корпорація страхування вкладів США [Електронний  ресурс].</w:t>
      </w:r>
      <w:r w:rsidRPr="001A4BAE">
        <w:rPr>
          <w:rFonts w:ascii="Times New Roman" w:eastAsia="Times New Roman" w:hAnsi="Times New Roman" w:cs="Times New Roman"/>
          <w:kern w:val="0"/>
          <w:sz w:val="28"/>
          <w:szCs w:val="28"/>
          <w:lang w:val="uk-UA"/>
        </w:rPr>
        <w:t> – Режим доступу :</w:t>
      </w:r>
    </w:p>
    <w:p w14:paraId="13274BF3"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http://www.fdic.gov/bank/individual/failed/banklist.htm1/.</w:t>
      </w:r>
    </w:p>
    <w:p w14:paraId="65996AD6"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Философский словарь / [под ред. М. М. Розенталя и П. Ф. Юдина]. – М. : Политиздат, 1963. – 544 с.</w:t>
      </w:r>
    </w:p>
    <w:p w14:paraId="49A49179"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Финансовое право : учебник для студ. высш. учеб. заведений / [Артемов Н. М., Ашмарина Е. М., Бельский К. С. и др.] ; под ред. О. Н. Горбуновой. – [2-е изд.]. – М. : Юристъ, 2004. – 495 с.</w:t>
      </w:r>
    </w:p>
    <w:p w14:paraId="496DA0DA"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Фінансова енциклопедія / [Орлюк О. П., Воронова Л. К., Заверуха І. Б. та ін.] ; за заг. ред. О. П. Орлюк. – К. : Юрінком Інтер, 2008. – 470 с.</w:t>
      </w:r>
    </w:p>
    <w:p w14:paraId="0DC0B97E"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 xml:space="preserve">  Хаб’юк О. Банківське регулювання та нагляд через призму рекомендацій Базельського комітету : [монографія] / О. Хаб’юк. – Івано-Франківськ : ОІППО; Снятин : ПрутПринт, 2008. – 260 с.</w:t>
      </w:r>
    </w:p>
    <w:p w14:paraId="3598D8A3"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Хозяйственное право: общие положения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под ред. 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Лаптева</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 М.</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Наука, 1983. – 283</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с.</w:t>
      </w:r>
    </w:p>
    <w:p w14:paraId="43BBB217"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Хозяйственное право : учебник / [Абова Т. Е., Веденин Н. Н., Гандилов Т. М. и др.</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отв. ред. 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Лаптев. – М.</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Юрид. лит., 1983. – 527</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с.</w:t>
      </w:r>
    </w:p>
    <w:p w14:paraId="12AC0422"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Хозяйственное право</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учебник / [Мамутов В. К., Знаменский Г. Л., Хахулин К. С. и др.] ; под ред. В. К. Мамутова. – К. : Юринком Интер, 2002. – 906 с.</w:t>
      </w:r>
    </w:p>
    <w:p w14:paraId="6C2755C7"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Худяков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А.</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И. Финансовое право Республики Казахстан. Общая часть</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xml:space="preserve">: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учебник</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Худяков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А.</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И.</w:t>
      </w:r>
      <w:r w:rsidRPr="001A4BAE">
        <w:rPr>
          <w:rFonts w:ascii="Times New Roman" w:eastAsia="Times New Roman" w:hAnsi="Times New Roman" w:cs="Times New Roman"/>
          <w:kern w:val="0"/>
          <w:sz w:val="28"/>
          <w:szCs w:val="28"/>
          <w:lang w:val="uk-UA"/>
        </w:rPr>
        <w:t xml:space="preserve"> – Алматы : ТОО «Баспа», 2001 – 344 с.</w:t>
      </w:r>
    </w:p>
    <w:p w14:paraId="3C12B3CC"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Цибко О. В. Ризикова діяльність банків та деякі механізми її регулювання / О. В. Цибко // Проблеми і перспективи розвитку банківської системи України : зб. наук. праць. – Суми : ВВП «Мрія-1» ЛТД, УАБС, 2004. – Т. 10. – С. 259–260.</w:t>
      </w:r>
    </w:p>
    <w:p w14:paraId="3488605E"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Цивільний кодекс України від 16 січня 2003 р. № 435-IV // Відомості Верховної Ради України. – 2003. – № 40. – Ст. 356.</w:t>
      </w:r>
    </w:p>
    <w:p w14:paraId="6EE5C605"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Цивільний кодекс України : коментар / [Харитонов Є. О., Червоний Ю. С., Зубар В. М. та ін.] ; за ред. Є. О. Харитонова, О. М. Калітенко. – Харків : ТОВ «Одіссей», 2003. – 1079 с.</w:t>
      </w:r>
    </w:p>
    <w:p w14:paraId="7FEA9FC7"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Цивільний кодекс України : Науково-практичний коментар : у 2 ч. / [Бабаскін А. Ю., Безклубий І. А., Безсмертна Н. В. та ін] ; за заг. ред. Я. М. Шевченко. – К  : «Видавничий Дім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Ін Юре</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2004. – </w:t>
      </w:r>
    </w:p>
    <w:p w14:paraId="6700A022"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Ч. 1. – 2004. – 692 с.</w:t>
      </w:r>
    </w:p>
    <w:p w14:paraId="1E0C2886"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Чернадчук В. Д. Бюджетні правовідносини в Україні: теорія, практика та перспективи розвитку : дис. ... доктора юрид. наук : 12.00.07 / Чернадчук В. Д. – К., 2010. – 419 с.</w:t>
      </w:r>
    </w:p>
    <w:p w14:paraId="537B4CEF"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 xml:space="preserve"> Чернадчук В. Д. Відповідальність за порушення банківського законодавства: актуальні питання теорії / В. Д. Чернадчук // Актуальні проблеми сучасного адміністративного права : матеріали круглого           столу  / за ред. В. М. Огаренка та ін. – Запоріжжя : КПУ, 2013. – С. 239–242.</w:t>
      </w:r>
    </w:p>
    <w:p w14:paraId="3C4345C4"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Чернадчук В. Д. Господарське процесуальне право : підручник / [Чернадчук В. Д., Сухонос В. В., Нагребельний В. П. та ін.] ; за ред. В. Д. Чернадчука. – [2-е вид., перероб. і доп.]. – Суми : Університетська книга, 2009. – 378 с.</w:t>
      </w:r>
    </w:p>
    <w:p w14:paraId="7BD83AFA"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Чернадчук В. Д. До питання норми-дефініцій у банківському законодавстві / В. Д. Чернадчук // Актуальні проблеми публічного та приватного права : тези доповідей ІІІ Міжнар. наук.-практ. конф. (м. Запоріжжя, 03 жовтня 2012 р.). – Запоріжжя : КПУ, 2012. – С. 143–145.</w:t>
      </w:r>
    </w:p>
    <w:p w14:paraId="315B93AA"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Чернадчук В. Д. Заходи впливу Національного банку України за порушення банківського законодавства: питання теорії та практики / В. Д. Чернадчук // Наукові праці Національного університету «Одеська юридична академія»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редкол.: С. В. Ківалов (гол. ред.) та ін. ; відп. за вип. В. М. Дрьомін]. – Одеса : Юрид. літ., 2012. – Т. ХІ, ч. 2. – С. 57–67.</w:t>
      </w:r>
    </w:p>
    <w:p w14:paraId="213CAA90"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Чернадчук В. Д. «Непримусові» заходи впливу Національного банку України за порушення банківського законодавства / В. Д. Чернадчук // Підприємництво, господарство і право. – 2012. – № 8. – С. 63–67.</w:t>
      </w:r>
    </w:p>
    <w:p w14:paraId="2F682CEE"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Чернадчук В. Д. Норми-дефініції банківського законодавства / В. Д. Чернадчук // Правове регулювання відносин на фінансовому ринку : монографія / [Афанасієв Р. В., Дорда С. В., Єпіфанов А. О. та ін.] ; відп. ред. В. Д. Чернадчук. – Суми : ВВП «Мрія» ТОВ, 2013. – С. 15–40.</w:t>
      </w:r>
    </w:p>
    <w:p w14:paraId="4A907F67"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Чернадчук В. Д. Норми-дефініції у фінансовому законодавстві: окремі теоретико-прикладні аспекти / В. Д. Чернадчук // Юридична Україна. – 2007. – № 1. – С. 43–49.</w:t>
      </w:r>
    </w:p>
    <w:p w14:paraId="24745D33"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Чернадчук В. Д. Правове регулювання неплатоспроможності банків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навч. посібник</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Чернадчук</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rPr>
        <w:t>Д</w:t>
      </w:r>
      <w:r w:rsidRPr="001A4BAE">
        <w:rPr>
          <w:rFonts w:ascii="Times New Roman" w:eastAsia="Times New Roman" w:hAnsi="Times New Roman" w:cs="Times New Roman"/>
          <w:kern w:val="0"/>
          <w:sz w:val="28"/>
          <w:szCs w:val="28"/>
          <w:lang w:val="uk-UA"/>
        </w:rPr>
        <w:t>. – Суми : Університетська книга, 2007. – 230 с.</w:t>
      </w:r>
    </w:p>
    <w:p w14:paraId="1F282BA5"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lastRenderedPageBreak/>
        <w:t xml:space="preserve"> Чернадчук В. Д. Стан та перспективи розвитку бюджетних правовідносин в Україні / Чернадчук В. Д. – Суми : Університетська книга, 2009. – 456 с.</w:t>
      </w:r>
    </w:p>
    <w:p w14:paraId="631F22AB"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Чирков А. П. Ответственность в системе права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учеб. пособие</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xml:space="preserve"> / Чирков А. П. – Калининград : Калининградский ун-т, 1996. – 77 с.</w:t>
      </w:r>
    </w:p>
    <w:p w14:paraId="3C81F022"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Шершеневич Г. Ф. Конкурсный процесс / Шершеневич Г. Ф. – М. : Статут, 2000. – 477 с.</w:t>
      </w:r>
    </w:p>
    <w:p w14:paraId="5FE62569"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Школьник І. О. Реформування фінансового нагляду під впливом економічної рецесії / І. О. Школьник // Фінанси України. – 2010. – № 3. – С. 56–60.</w:t>
      </w:r>
    </w:p>
    <w:p w14:paraId="1B361DEA"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Щодо строків звернення вкладників : Рішення виконавчої дирекції Фонду від 07 березня 2013 р. № 15 [Електронний ресурс]. – Режим доступу :</w:t>
      </w:r>
    </w:p>
    <w:p w14:paraId="06265BA6"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http://www.fg.gov.ua/regulatory_activity/acts/.</w:t>
      </w:r>
    </w:p>
    <w:p w14:paraId="0896A748"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Юридична енциклопедія : в 6 т. / [редкол.: Ю. С. Шемшученко (голова) та ін.]. – К. : Вид-во «Українська енциклопедія» імені М. П. Бажана, 1998–2004. – </w:t>
      </w:r>
    </w:p>
    <w:p w14:paraId="169C1C92"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Т. 1: А–Г. – 1998. – 669 с.</w:t>
      </w:r>
    </w:p>
    <w:p w14:paraId="7E00D557"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Юридична енциклопедія : в 6 т. / [редкол.: Ю. С. Шемшученко (голова) та ін.]. – К. : Вид-во «Українська енциклопедія» імені М. П. Бажана, 1998–2004. – </w:t>
      </w:r>
    </w:p>
    <w:p w14:paraId="010575AD"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Т. 2: Д–Й. – 1999. – 741 с.</w:t>
      </w:r>
    </w:p>
    <w:p w14:paraId="4980261E"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Юридична енциклопедія : в 6 т. / [редкол.: Ю. С. Шемшученко (голова) та ін.]. – К. : Вид-во «Українська енциклопедія» імені М. П. Бажана, 1998–2004. – </w:t>
      </w:r>
    </w:p>
    <w:p w14:paraId="5443368C"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lang w:val="uk-UA"/>
        </w:rPr>
        <w:t xml:space="preserve">      Т. 3: К–М. – 2001. – 789 с.</w:t>
      </w:r>
    </w:p>
    <w:p w14:paraId="31908282"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 xml:space="preserve">Юридична енциклопедія : в 6 т. / [редкол.: Ю. С. Шемшученко (голова) та ін.]. – К. : Вид-во «Українська енциклопедія» імені М. П. Бажана, 1998–2004. – </w:t>
      </w:r>
    </w:p>
    <w:p w14:paraId="0FEB936A"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Т. 4: Н–П. – 2002. – 717 с.</w:t>
      </w:r>
    </w:p>
    <w:p w14:paraId="5B830958"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Юридична енциклопедія : в 6 т. / [редкол.: Ю. С. Шемшученко (голова) та ін.]. – К. : Вид-во «Українська енциклопедія» імені М. П. Бажана, 1998–2004. – </w:t>
      </w:r>
    </w:p>
    <w:p w14:paraId="4D0A6BE1"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lang w:val="uk-UA"/>
        </w:rPr>
        <w:t xml:space="preserve">      Т. 5: П–С. – 2003. – 733 с.</w:t>
      </w:r>
    </w:p>
    <w:p w14:paraId="23D97AB2"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 xml:space="preserve">Юридична енциклопедія : в 6 т. / [редкол.: Ю. С. Шемшученко (голова) та ін.]. – К. : Вид-во «Українська енциклопедія» імені М. П. Бажана, 1998–2004. – </w:t>
      </w:r>
    </w:p>
    <w:p w14:paraId="6944BDFA"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lang w:val="uk-UA"/>
        </w:rPr>
        <w:t xml:space="preserve">     Т. 6: Т–Я. – 2004. – 765 с.</w:t>
      </w:r>
    </w:p>
    <w:p w14:paraId="0D390C52"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rPr>
      </w:pPr>
      <w:r w:rsidRPr="001A4BAE">
        <w:rPr>
          <w:rFonts w:ascii="Times New Roman" w:eastAsia="Times New Roman" w:hAnsi="Times New Roman" w:cs="Times New Roman"/>
          <w:kern w:val="0"/>
          <w:sz w:val="28"/>
          <w:szCs w:val="28"/>
        </w:rPr>
        <w:lastRenderedPageBreak/>
        <w:t xml:space="preserve"> </w:t>
      </w:r>
      <w:r w:rsidRPr="001A4BAE">
        <w:rPr>
          <w:rFonts w:ascii="Times New Roman" w:eastAsia="Times New Roman" w:hAnsi="Times New Roman" w:cs="Times New Roman"/>
          <w:kern w:val="0"/>
          <w:sz w:val="28"/>
          <w:szCs w:val="28"/>
          <w:lang w:val="uk-UA"/>
        </w:rPr>
        <w:t xml:space="preserve">Юридическая процессуальная форма. Теория и практика / </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под ред. П.</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Е.</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Недбайло и В.</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М.</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Горшенева</w:t>
      </w:r>
      <w:r w:rsidRPr="001A4BAE">
        <w:rPr>
          <w:rFonts w:ascii="Times New Roman" w:eastAsia="Times New Roman" w:hAnsi="Times New Roman" w:cs="Times New Roman"/>
          <w:kern w:val="0"/>
          <w:sz w:val="28"/>
          <w:szCs w:val="28"/>
        </w:rPr>
        <w:t>]</w:t>
      </w:r>
      <w:r w:rsidRPr="001A4BAE">
        <w:rPr>
          <w:rFonts w:ascii="Times New Roman" w:eastAsia="Times New Roman" w:hAnsi="Times New Roman" w:cs="Times New Roman"/>
          <w:kern w:val="0"/>
          <w:sz w:val="28"/>
          <w:szCs w:val="28"/>
          <w:lang w:val="uk-UA"/>
        </w:rPr>
        <w:t>. – М.</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 Юрид. лит., 1976. – 280</w:t>
      </w:r>
      <w:r w:rsidRPr="001A4BAE">
        <w:rPr>
          <w:rFonts w:ascii="Times New Roman" w:eastAsia="Times New Roman" w:hAnsi="Times New Roman" w:cs="Times New Roman"/>
          <w:kern w:val="0"/>
          <w:sz w:val="28"/>
          <w:szCs w:val="28"/>
          <w:lang w:val="en-US"/>
        </w:rPr>
        <w:t> </w:t>
      </w:r>
      <w:r w:rsidRPr="001A4BAE">
        <w:rPr>
          <w:rFonts w:ascii="Times New Roman" w:eastAsia="Times New Roman" w:hAnsi="Times New Roman" w:cs="Times New Roman"/>
          <w:kern w:val="0"/>
          <w:sz w:val="28"/>
          <w:szCs w:val="28"/>
          <w:lang w:val="uk-UA"/>
        </w:rPr>
        <w:t>с.</w:t>
      </w:r>
    </w:p>
    <w:p w14:paraId="609A59DD"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rPr>
        <w:t xml:space="preserve"> </w:t>
      </w:r>
      <w:r w:rsidRPr="001A4BAE">
        <w:rPr>
          <w:rFonts w:ascii="Times New Roman" w:eastAsia="Times New Roman" w:hAnsi="Times New Roman" w:cs="Times New Roman"/>
          <w:kern w:val="0"/>
          <w:sz w:val="28"/>
          <w:szCs w:val="28"/>
          <w:lang w:val="uk-UA"/>
        </w:rPr>
        <w:t>Analytical Framework for Problem Bank Resolution Approved under Decree № 80 of March 28, 2002 of President of the National Bank of Georgia [Електронний ресурс]. – Режим доступу :</w:t>
      </w:r>
    </w:p>
    <w:p w14:paraId="1C765658" w14:textId="77777777" w:rsidR="001A4BAE" w:rsidRPr="001A4BAE" w:rsidRDefault="001A4BAE" w:rsidP="001A4BAE">
      <w:pPr>
        <w:tabs>
          <w:tab w:val="clear" w:pos="709"/>
        </w:tabs>
        <w:spacing w:after="0" w:line="360" w:lineRule="auto"/>
        <w:ind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http://www.nbu.ge/uploads/legallacts/supervision/nbg1.4.5.1analytical-</w:t>
      </w:r>
    </w:p>
    <w:p w14:paraId="02DB2665" w14:textId="77777777" w:rsidR="001A4BAE" w:rsidRPr="001A4BAE" w:rsidRDefault="001A4BAE" w:rsidP="001A4BAE">
      <w:pPr>
        <w:tabs>
          <w:tab w:val="clear" w:pos="709"/>
        </w:tabs>
        <w:spacing w:after="0" w:line="360" w:lineRule="auto"/>
        <w:ind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_frameworkeng.pdf.</w:t>
      </w:r>
    </w:p>
    <w:p w14:paraId="2C5C9B8D"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en-US"/>
        </w:rPr>
      </w:pPr>
      <w:r w:rsidRPr="001A4BAE">
        <w:rPr>
          <w:rFonts w:ascii="Times New Roman" w:eastAsia="Times New Roman" w:hAnsi="Times New Roman" w:cs="Times New Roman"/>
          <w:kern w:val="0"/>
          <w:sz w:val="28"/>
          <w:szCs w:val="28"/>
          <w:lang w:val="uk-UA"/>
        </w:rPr>
        <w:t xml:space="preserve"> Cole R. A. Predicting Bank Failures: A Comparison of On – and Off – Site Monitoring System / R. A. Code, J. W. Günter // Journal of Financial Services Research. – 1998. – Vol. 13 (2). – P. 103–117.</w:t>
      </w:r>
    </w:p>
    <w:p w14:paraId="77C8462A"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en-US"/>
        </w:rPr>
        <w:t xml:space="preserve"> </w:t>
      </w:r>
      <w:r w:rsidRPr="001A4BAE">
        <w:rPr>
          <w:rFonts w:ascii="Times New Roman" w:eastAsia="Times New Roman" w:hAnsi="Times New Roman" w:cs="Times New Roman"/>
          <w:kern w:val="0"/>
          <w:sz w:val="28"/>
          <w:szCs w:val="28"/>
          <w:lang w:val="uk-UA"/>
        </w:rPr>
        <w:t>Moyer L. Big Trouble For Bank Of America [Електронний ресурс] / L. Moyer // Forbes. – 2009. – 14 вересня. – Режим доступу :</w:t>
      </w:r>
    </w:p>
    <w:p w14:paraId="5938B736" w14:textId="77777777" w:rsidR="001A4BAE" w:rsidRPr="001A4BAE" w:rsidRDefault="001A4BAE" w:rsidP="001A4BAE">
      <w:pPr>
        <w:tabs>
          <w:tab w:val="clear" w:pos="709"/>
        </w:tabs>
        <w:spacing w:after="0" w:line="360" w:lineRule="auto"/>
        <w:ind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http://www.forbes.com/2009/09/14/bank-of-america-settlement-business-</w:t>
      </w:r>
    </w:p>
    <w:p w14:paraId="6FD9797E" w14:textId="77777777" w:rsidR="001A4BAE" w:rsidRPr="001A4BAE" w:rsidRDefault="001A4BAE" w:rsidP="001A4BAE">
      <w:pPr>
        <w:tabs>
          <w:tab w:val="clear" w:pos="709"/>
        </w:tabs>
        <w:spacing w:after="0" w:line="360" w:lineRule="auto"/>
        <w:ind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wall- streetofa.html.</w:t>
      </w:r>
    </w:p>
    <w:p w14:paraId="0516BFAD"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Problem bank list tops 250 [Електронний ресурс]. – Режим доступу :</w:t>
      </w:r>
    </w:p>
    <w:p w14:paraId="54C40EB6"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http://money.cnn.com/2009/02/26/news/companies/fdic_bancs/index.htm.</w:t>
      </w:r>
    </w:p>
    <w:p w14:paraId="0075452C"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Schaeck K. Identifying «Problem Banks» in the German Cooperative and Saving Bank Sector: An Econometric Analysis [Електронний ресурс] / K. Schaeck, S. Wolfe. – Режим доступу :</w:t>
      </w:r>
    </w:p>
    <w:p w14:paraId="2DEB4F6D"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kern w:val="0"/>
          <w:sz w:val="28"/>
          <w:szCs w:val="28"/>
          <w:lang w:val="uk-UA"/>
        </w:rPr>
      </w:pPr>
      <w:r w:rsidRPr="001A4BAE">
        <w:rPr>
          <w:rFonts w:ascii="Times New Roman" w:eastAsia="Times New Roman" w:hAnsi="Times New Roman" w:cs="Times New Roman"/>
          <w:kern w:val="0"/>
          <w:sz w:val="28"/>
          <w:szCs w:val="28"/>
          <w:lang w:val="uk-UA"/>
        </w:rPr>
        <w:t xml:space="preserve">     http//repec.org/mmfc05/paper44.pdf.</w:t>
      </w:r>
    </w:p>
    <w:p w14:paraId="3752C30B" w14:textId="77777777" w:rsidR="001A4BAE" w:rsidRPr="001A4BAE" w:rsidRDefault="001A4BAE" w:rsidP="001A4BAE">
      <w:pPr>
        <w:widowControl/>
        <w:numPr>
          <w:ilvl w:val="0"/>
          <w:numId w:val="6"/>
        </w:numPr>
        <w:tabs>
          <w:tab w:val="clear" w:pos="709"/>
          <w:tab w:val="clear" w:pos="785"/>
          <w:tab w:val="num" w:pos="502"/>
        </w:tabs>
        <w:spacing w:after="0" w:line="360" w:lineRule="auto"/>
        <w:ind w:left="0" w:hanging="502"/>
        <w:jc w:val="left"/>
        <w:rPr>
          <w:rFonts w:ascii="Times New Roman" w:eastAsia="Times New Roman" w:hAnsi="Times New Roman" w:cs="Times New Roman"/>
          <w:bCs/>
          <w:kern w:val="0"/>
          <w:sz w:val="28"/>
          <w:szCs w:val="24"/>
          <w:lang w:val="uk-UA"/>
        </w:rPr>
      </w:pPr>
      <w:r w:rsidRPr="001A4BAE">
        <w:rPr>
          <w:rFonts w:ascii="Times New Roman" w:eastAsia="Times New Roman" w:hAnsi="Times New Roman" w:cs="Times New Roman"/>
          <w:kern w:val="0"/>
          <w:sz w:val="28"/>
          <w:szCs w:val="28"/>
          <w:lang w:val="uk-UA"/>
        </w:rPr>
        <w:t xml:space="preserve"> Supervisory Guidance on Dealing with Weak Banks. Report of the Task Force on Dealing with Weak Banks. – March 2002 [Електронний ресурс] / Базельський комітет з банківського нагляду. – Режим доступу :</w:t>
      </w:r>
    </w:p>
    <w:p w14:paraId="7D11560C" w14:textId="77777777" w:rsidR="001A4BAE" w:rsidRPr="001A4BAE" w:rsidRDefault="001A4BAE" w:rsidP="001A4BAE">
      <w:pPr>
        <w:tabs>
          <w:tab w:val="clear" w:pos="709"/>
        </w:tabs>
        <w:spacing w:after="0" w:line="360" w:lineRule="auto"/>
        <w:ind w:left="142" w:firstLine="0"/>
        <w:rPr>
          <w:rFonts w:ascii="Times New Roman" w:eastAsia="Times New Roman" w:hAnsi="Times New Roman" w:cs="Times New Roman"/>
          <w:b/>
          <w:bCs/>
          <w:kern w:val="0"/>
          <w:sz w:val="28"/>
          <w:szCs w:val="24"/>
        </w:rPr>
      </w:pPr>
      <w:r w:rsidRPr="001A4BAE">
        <w:rPr>
          <w:rFonts w:ascii="Times New Roman" w:eastAsia="Times New Roman" w:hAnsi="Times New Roman" w:cs="Times New Roman"/>
          <w:bCs/>
          <w:kern w:val="0"/>
          <w:sz w:val="28"/>
          <w:szCs w:val="24"/>
          <w:lang w:val="uk-UA"/>
        </w:rPr>
        <w:t xml:space="preserve">     http:/www/bis.org/publ/bcbs88.pdf.</w:t>
      </w:r>
    </w:p>
    <w:p w14:paraId="2024BF22" w14:textId="77777777" w:rsidR="001A4BAE" w:rsidRPr="001A4BAE" w:rsidRDefault="001A4BAE" w:rsidP="001A4BAE">
      <w:bookmarkStart w:id="0" w:name="_GoBack"/>
      <w:bookmarkEnd w:id="0"/>
    </w:p>
    <w:sectPr w:rsidR="001A4BAE" w:rsidRPr="001A4BAE" w:rsidSect="006E463D">
      <w:headerReference w:type="default" r:id="rId12"/>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7B1FB" w14:textId="77777777" w:rsidR="0059435A" w:rsidRDefault="0059435A">
      <w:pPr>
        <w:spacing w:after="0" w:line="240" w:lineRule="auto"/>
      </w:pPr>
      <w:r>
        <w:separator/>
      </w:r>
    </w:p>
  </w:endnote>
  <w:endnote w:type="continuationSeparator" w:id="0">
    <w:p w14:paraId="30EFB7F4" w14:textId="77777777" w:rsidR="0059435A" w:rsidRDefault="00594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77A00" w14:textId="77777777" w:rsidR="001A4BAE" w:rsidRDefault="001A4B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2D86D" w14:textId="77777777" w:rsidR="001A4BAE" w:rsidRDefault="001A4BAE">
    <w:pPr>
      <w:pStyle w:val="afffffff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2CF5F" w14:textId="77777777" w:rsidR="001A4BAE" w:rsidRDefault="001A4B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AA529" w14:textId="77777777" w:rsidR="0059435A" w:rsidRDefault="0059435A">
      <w:pPr>
        <w:spacing w:after="0" w:line="240" w:lineRule="auto"/>
      </w:pPr>
      <w:r>
        <w:separator/>
      </w:r>
    </w:p>
  </w:footnote>
  <w:footnote w:type="continuationSeparator" w:id="0">
    <w:p w14:paraId="76A0B4EB" w14:textId="77777777" w:rsidR="0059435A" w:rsidRDefault="005943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45DD3" w14:textId="77777777" w:rsidR="001A4BAE" w:rsidRDefault="001A4BAE">
    <w:pPr>
      <w:pStyle w:val="afffffff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12644" w14:textId="77777777" w:rsidR="001A4BAE" w:rsidRDefault="001A4BA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16AB"/>
    <w:rsid w:val="00072251"/>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BAE"/>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3DB"/>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761"/>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5F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7B6"/>
    <w:rsid w:val="00324933"/>
    <w:rsid w:val="00325251"/>
    <w:rsid w:val="0032544D"/>
    <w:rsid w:val="00325F84"/>
    <w:rsid w:val="00326026"/>
    <w:rsid w:val="00326363"/>
    <w:rsid w:val="0032696A"/>
    <w:rsid w:val="00326B35"/>
    <w:rsid w:val="00326B3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4E"/>
    <w:rsid w:val="0036728E"/>
    <w:rsid w:val="003700F7"/>
    <w:rsid w:val="003708E1"/>
    <w:rsid w:val="00370C27"/>
    <w:rsid w:val="00370D6C"/>
    <w:rsid w:val="00370FEF"/>
    <w:rsid w:val="003713C8"/>
    <w:rsid w:val="0037143A"/>
    <w:rsid w:val="003716DE"/>
    <w:rsid w:val="0037179A"/>
    <w:rsid w:val="00371EAA"/>
    <w:rsid w:val="00371F49"/>
    <w:rsid w:val="00372388"/>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3EF"/>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29A"/>
    <w:rsid w:val="00497C81"/>
    <w:rsid w:val="00497C94"/>
    <w:rsid w:val="00497C99"/>
    <w:rsid w:val="00497F35"/>
    <w:rsid w:val="004A0827"/>
    <w:rsid w:val="004A0D82"/>
    <w:rsid w:val="004A0FA4"/>
    <w:rsid w:val="004A1636"/>
    <w:rsid w:val="004A18A1"/>
    <w:rsid w:val="004A1EFA"/>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8D0"/>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313"/>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C11"/>
    <w:rsid w:val="00527D02"/>
    <w:rsid w:val="00527F84"/>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35A"/>
    <w:rsid w:val="00594554"/>
    <w:rsid w:val="0059479E"/>
    <w:rsid w:val="00594965"/>
    <w:rsid w:val="00594C6F"/>
    <w:rsid w:val="00594CC3"/>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0E"/>
    <w:rsid w:val="005E60DB"/>
    <w:rsid w:val="005E656A"/>
    <w:rsid w:val="005E66BB"/>
    <w:rsid w:val="005E6BCA"/>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0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7A1"/>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D91"/>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5FFA"/>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2B4B"/>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8CD"/>
    <w:rsid w:val="009E3A2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772"/>
    <w:rsid w:val="009F48C6"/>
    <w:rsid w:val="009F49B8"/>
    <w:rsid w:val="009F4B88"/>
    <w:rsid w:val="009F5AA2"/>
    <w:rsid w:val="009F5B44"/>
    <w:rsid w:val="009F6950"/>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CB2"/>
    <w:rsid w:val="00BD1EF6"/>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6FE"/>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C20"/>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E5A"/>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93D"/>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1E"/>
    <w:rsid w:val="00EC7E41"/>
    <w:rsid w:val="00EC7F43"/>
    <w:rsid w:val="00ED01D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A5F"/>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uiPriority w:val="99"/>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uiPriority w:val="9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uiPriority w:val="99"/>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5577</TotalTime>
  <Pages>43</Pages>
  <Words>10531</Words>
  <Characters>60033</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70424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540</cp:revision>
  <cp:lastPrinted>2009-02-06T05:36:00Z</cp:lastPrinted>
  <dcterms:created xsi:type="dcterms:W3CDTF">2017-02-26T13:11:00Z</dcterms:created>
  <dcterms:modified xsi:type="dcterms:W3CDTF">2017-04-05T07:52:00Z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