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19B6C" w14:textId="0FBD2296" w:rsidR="001D475D" w:rsidRDefault="00D10D01" w:rsidP="00D10D01">
      <w:pPr>
        <w:rPr>
          <w:rFonts w:ascii="Verdana" w:hAnsi="Verdana"/>
          <w:b/>
          <w:bCs/>
          <w:color w:val="000000"/>
          <w:shd w:val="clear" w:color="auto" w:fill="FFFFFF"/>
        </w:rPr>
      </w:pPr>
      <w:r>
        <w:rPr>
          <w:rFonts w:ascii="Verdana" w:hAnsi="Verdana"/>
          <w:b/>
          <w:bCs/>
          <w:color w:val="000000"/>
          <w:shd w:val="clear" w:color="auto" w:fill="FFFFFF"/>
        </w:rPr>
        <w:t>Дробуш Ірина Вікторівна. Функції представницьких органів місцевого самоврядування в Україні: Дис... канд. юрид. наук: 12.00.02 / НАН України; Інститут держави і права ім. В.М.Корецького. - К., 2002. - 233арк. - Бібліогр.: арк. 205-233</w:t>
      </w:r>
    </w:p>
    <w:p w14:paraId="643B953D" w14:textId="77777777" w:rsidR="00D10D01" w:rsidRPr="00D10D01" w:rsidRDefault="00D10D01" w:rsidP="00D10D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10D01">
        <w:rPr>
          <w:rFonts w:ascii="Times New Roman" w:eastAsia="Times New Roman" w:hAnsi="Times New Roman" w:cs="Times New Roman"/>
          <w:b/>
          <w:bCs/>
          <w:color w:val="000000"/>
          <w:sz w:val="27"/>
          <w:szCs w:val="27"/>
        </w:rPr>
        <w:t>Дробуш І.В. Функції представницьких органів місцевого самоврядування в Україні. – </w:t>
      </w:r>
      <w:r w:rsidRPr="00D10D01">
        <w:rPr>
          <w:rFonts w:ascii="Times New Roman" w:eastAsia="Times New Roman" w:hAnsi="Times New Roman" w:cs="Times New Roman"/>
          <w:color w:val="000000"/>
          <w:sz w:val="27"/>
          <w:szCs w:val="27"/>
        </w:rPr>
        <w:t>Рукопис.</w:t>
      </w:r>
    </w:p>
    <w:p w14:paraId="5CD94390" w14:textId="77777777" w:rsidR="00D10D01" w:rsidRPr="00D10D01" w:rsidRDefault="00D10D01" w:rsidP="00D10D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10D01">
        <w:rPr>
          <w:rFonts w:ascii="Times New Roman" w:eastAsia="Times New Roman" w:hAnsi="Times New Roman" w:cs="Times New Roman"/>
          <w:color w:val="000000"/>
          <w:sz w:val="27"/>
          <w:szCs w:val="27"/>
        </w:rPr>
        <w:t>Дисертація на здобуття наукового ступеня кандидата юридичних наук за спеціальністю 12.00.02.– конституційне право. – Інститут держави і права імені В.М. Корецького НАН України, Київ, 2002.</w:t>
      </w:r>
    </w:p>
    <w:p w14:paraId="1601D590" w14:textId="77777777" w:rsidR="00D10D01" w:rsidRPr="00D10D01" w:rsidRDefault="00D10D01" w:rsidP="00D10D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10D01">
        <w:rPr>
          <w:rFonts w:ascii="Times New Roman" w:eastAsia="Times New Roman" w:hAnsi="Times New Roman" w:cs="Times New Roman"/>
          <w:color w:val="000000"/>
          <w:sz w:val="27"/>
          <w:szCs w:val="27"/>
        </w:rPr>
        <w:t>У дисертації досліджуються основні функції представницьких органів місцевого самоврядування в Україні, розробляється механізм здійснення функцій сільськими, селищними, міськими, районними та обласними радами, пропонуються основні напрями розвитку та удосконалення механізму здійснення функцій представницькими органами місцевого самоврядування всіх рівнів.</w:t>
      </w:r>
    </w:p>
    <w:p w14:paraId="5F6ABE84" w14:textId="77777777" w:rsidR="00D10D01" w:rsidRPr="00D10D01" w:rsidRDefault="00D10D01" w:rsidP="00D10D0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10D01">
        <w:rPr>
          <w:rFonts w:ascii="Times New Roman" w:eastAsia="Times New Roman" w:hAnsi="Times New Roman" w:cs="Times New Roman"/>
          <w:color w:val="000000"/>
          <w:sz w:val="27"/>
          <w:szCs w:val="27"/>
        </w:rPr>
        <w:t>Сформульовано визначення функцій представницьких органів місцевого самоврядування як основних, тобто найбільш загальних і постійних напрямів і видів муніципальної діяльності, які виражають волю та інтереси відповідних територіальних громад та забезпечують вирішення питань місцевого значення при оптимальному поєднанні інтересів певної території з інтересами загальнодержавними. Здійснено класифікацію функцій органів місцевого самоврядування за такими основними критеріями: об’єктами, суб’єктами, технологією їх функціонування. Досліджено особливості функцій представницьких органів місцевого самоврядування та їх відмінність від функцій органів державної виконавчої влади. Розроблено механізм здійснення функцій сільськими, селищними, міськими радами та механізм здійснення функцій районними, обласними радами. У дисертації містяться конкретні пропозиції щодо удосконалення правової, територіальної, організаційної, матеріально – фінансової основ цих механізмів.</w:t>
      </w:r>
    </w:p>
    <w:p w14:paraId="65E4A078" w14:textId="77777777" w:rsidR="00D10D01" w:rsidRPr="00D10D01" w:rsidRDefault="00D10D01" w:rsidP="00D10D01"/>
    <w:sectPr w:rsidR="00D10D01" w:rsidRPr="00D10D0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16A88" w14:textId="77777777" w:rsidR="006904E9" w:rsidRDefault="006904E9">
      <w:pPr>
        <w:spacing w:after="0" w:line="240" w:lineRule="auto"/>
      </w:pPr>
      <w:r>
        <w:separator/>
      </w:r>
    </w:p>
  </w:endnote>
  <w:endnote w:type="continuationSeparator" w:id="0">
    <w:p w14:paraId="27858929" w14:textId="77777777" w:rsidR="006904E9" w:rsidRDefault="0069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424CA" w14:textId="77777777" w:rsidR="006904E9" w:rsidRDefault="006904E9">
      <w:pPr>
        <w:spacing w:after="0" w:line="240" w:lineRule="auto"/>
      </w:pPr>
      <w:r>
        <w:separator/>
      </w:r>
    </w:p>
  </w:footnote>
  <w:footnote w:type="continuationSeparator" w:id="0">
    <w:p w14:paraId="5B9347D9" w14:textId="77777777" w:rsidR="006904E9" w:rsidRDefault="00690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904E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2E2"/>
    <w:rsid w:val="001564F0"/>
    <w:rsid w:val="0015651C"/>
    <w:rsid w:val="00156BE9"/>
    <w:rsid w:val="0015776E"/>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2A6"/>
    <w:rsid w:val="00295524"/>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A99"/>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4E9"/>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16DF"/>
    <w:rsid w:val="00E61B3D"/>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38531</TotalTime>
  <Pages>1</Pages>
  <Words>274</Words>
  <Characters>1564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7927</cp:revision>
  <dcterms:created xsi:type="dcterms:W3CDTF">2024-06-20T08:51:00Z</dcterms:created>
  <dcterms:modified xsi:type="dcterms:W3CDTF">2024-07-29T11:05:00Z</dcterms:modified>
  <cp:category/>
</cp:coreProperties>
</file>