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1703" w14:textId="77862778" w:rsidR="00384B89" w:rsidRDefault="00A415F1" w:rsidP="00A415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Зякун Тетяна Григорівна. Культурно-просвітницька діяльність татарської діаспори в Україні як засіб формування інтересу молодших школярів до національної культури: дис... канд. пед. наук: 13.00.06 / Київський національний ун-т культури і мистецтв. - К., 2004. : мал.</w:t>
      </w:r>
    </w:p>
    <w:p w14:paraId="715B8EB7" w14:textId="77777777" w:rsidR="00A415F1" w:rsidRPr="00A415F1" w:rsidRDefault="00A415F1" w:rsidP="00A41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15F1">
        <w:rPr>
          <w:rFonts w:ascii="Times New Roman" w:eastAsia="Times New Roman" w:hAnsi="Times New Roman" w:cs="Times New Roman"/>
          <w:color w:val="000000"/>
          <w:sz w:val="27"/>
          <w:szCs w:val="27"/>
        </w:rPr>
        <w:t>Зякун Т. Г. Культурно-просвітницька діяльність татарської діаспори України як засіб формування інтересу молодших школярів до національної культури. – Рукопис.</w:t>
      </w:r>
    </w:p>
    <w:p w14:paraId="607F0694" w14:textId="77777777" w:rsidR="00A415F1" w:rsidRPr="00A415F1" w:rsidRDefault="00A415F1" w:rsidP="00A41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15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– теорія, методика і організація культурно-просвітницької діяльності. – Київський національний університет культури і мистецтв, Київ, 2003.</w:t>
      </w:r>
    </w:p>
    <w:p w14:paraId="042C3E9A" w14:textId="77777777" w:rsidR="00A415F1" w:rsidRPr="00A415F1" w:rsidRDefault="00A415F1" w:rsidP="00A41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15F1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розглядається проблема впливу культурно-просвітницької діяльності татарської діаспори України на формування інтересу до національної культури у дітей молодшого шкільного віку. Здійснено теоретичний аналіз наукової літератури з досліджуваної проблеми, розкрито сутність дефініцій “національна культура”, “інтерес”, “інтерес до національної культури” в їх термінологічному полі, визначено місце і роль культурно-просвітницької діяльності татарської діаспори в сучасному соціокультурному просторі та доведено її значення для формування інтересу молодших школярів до національної культури.</w:t>
      </w:r>
    </w:p>
    <w:p w14:paraId="306A3D76" w14:textId="77777777" w:rsidR="00A415F1" w:rsidRPr="00A415F1" w:rsidRDefault="00A415F1" w:rsidP="00A41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15F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експериментально апробовано і впроваджено у практику інституцій культурологічного профілю татарської діаспори методику формування інтересу молодших школярів до національної культури засобами культурно-просвітницької діяльності, визначено ефективність здійсненого дослідження.</w:t>
      </w:r>
    </w:p>
    <w:p w14:paraId="76C4B573" w14:textId="77777777" w:rsidR="00A415F1" w:rsidRPr="00A415F1" w:rsidRDefault="00A415F1" w:rsidP="00A41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15F1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важливість здобутих даних для подальшого розвитку педагогічної науки, теорії і практики культурно-просвітницької діяльності.</w:t>
      </w:r>
    </w:p>
    <w:p w14:paraId="70A52CCA" w14:textId="77777777" w:rsidR="00A415F1" w:rsidRPr="00A415F1" w:rsidRDefault="00A415F1" w:rsidP="00A415F1"/>
    <w:sectPr w:rsidR="00A415F1" w:rsidRPr="00A41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F4C2" w14:textId="77777777" w:rsidR="00DC5C56" w:rsidRDefault="00DC5C56">
      <w:pPr>
        <w:spacing w:after="0" w:line="240" w:lineRule="auto"/>
      </w:pPr>
      <w:r>
        <w:separator/>
      </w:r>
    </w:p>
  </w:endnote>
  <w:endnote w:type="continuationSeparator" w:id="0">
    <w:p w14:paraId="0C0053A4" w14:textId="77777777" w:rsidR="00DC5C56" w:rsidRDefault="00DC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9A9E" w14:textId="77777777" w:rsidR="00DC5C56" w:rsidRDefault="00DC5C56">
      <w:pPr>
        <w:spacing w:after="0" w:line="240" w:lineRule="auto"/>
      </w:pPr>
      <w:r>
        <w:separator/>
      </w:r>
    </w:p>
  </w:footnote>
  <w:footnote w:type="continuationSeparator" w:id="0">
    <w:p w14:paraId="7A28B1C1" w14:textId="77777777" w:rsidR="00DC5C56" w:rsidRDefault="00DC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C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56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6530</cp:revision>
  <dcterms:created xsi:type="dcterms:W3CDTF">2024-06-20T08:51:00Z</dcterms:created>
  <dcterms:modified xsi:type="dcterms:W3CDTF">2024-07-23T13:42:00Z</dcterms:modified>
  <cp:category/>
</cp:coreProperties>
</file>