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E12F" w14:textId="7E32EE68" w:rsidR="00CB65BF" w:rsidRDefault="00D5267D" w:rsidP="00D5267D">
      <w:pPr>
        <w:rPr>
          <w:rFonts w:ascii="Verdana" w:hAnsi="Verdana"/>
          <w:b/>
          <w:bCs/>
          <w:color w:val="000000"/>
          <w:shd w:val="clear" w:color="auto" w:fill="FFFFFF"/>
        </w:rPr>
      </w:pPr>
      <w:r>
        <w:rPr>
          <w:rFonts w:ascii="Verdana" w:hAnsi="Verdana"/>
          <w:b/>
          <w:bCs/>
          <w:color w:val="000000"/>
          <w:shd w:val="clear" w:color="auto" w:fill="FFFFFF"/>
        </w:rPr>
        <w:t xml:space="preserve">Гродецький Юрій Васильович. Добровільна відмова при cпівучасті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267D" w:rsidRPr="00D5267D" w14:paraId="4F646A4F" w14:textId="77777777" w:rsidTr="00D52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67D" w:rsidRPr="00D5267D" w14:paraId="3F7543CC" w14:textId="77777777">
              <w:trPr>
                <w:tblCellSpacing w:w="0" w:type="dxa"/>
              </w:trPr>
              <w:tc>
                <w:tcPr>
                  <w:tcW w:w="0" w:type="auto"/>
                  <w:vAlign w:val="center"/>
                  <w:hideMark/>
                </w:tcPr>
                <w:p w14:paraId="02DBE91C"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b/>
                      <w:bCs/>
                      <w:sz w:val="24"/>
                      <w:szCs w:val="24"/>
                    </w:rPr>
                    <w:t>Гродецький Ю.В. Добровільна відмова при співучасті. – Рукопис.</w:t>
                  </w:r>
                </w:p>
                <w:p w14:paraId="498A791D"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юридична академія України імені Ярослава Мудрого. Харків, 2002.</w:t>
                  </w:r>
                </w:p>
                <w:p w14:paraId="6055323D"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Дисертація присвячена проблемам добровільної відмови співучасників злочину. Досліджуються питання обґрунтування звільнення від кримінальної відповідальності при добровільній відмові, її межі, особливості добровільної відмови окремих видів співучасників та добровільної відмови при різних формах співучасті. Вперше запропоновано поняття добровільної відмови при співучасті. Сформульовані пропозиції щодо подальшого вдосконалення законодавства.</w:t>
                  </w:r>
                </w:p>
              </w:tc>
            </w:tr>
          </w:tbl>
          <w:p w14:paraId="10B6C9B2" w14:textId="77777777" w:rsidR="00D5267D" w:rsidRPr="00D5267D" w:rsidRDefault="00D5267D" w:rsidP="00D5267D">
            <w:pPr>
              <w:spacing w:after="0" w:line="240" w:lineRule="auto"/>
              <w:rPr>
                <w:rFonts w:ascii="Times New Roman" w:eastAsia="Times New Roman" w:hAnsi="Times New Roman" w:cs="Times New Roman"/>
                <w:sz w:val="24"/>
                <w:szCs w:val="24"/>
              </w:rPr>
            </w:pPr>
          </w:p>
        </w:tc>
      </w:tr>
      <w:tr w:rsidR="00D5267D" w:rsidRPr="00D5267D" w14:paraId="25A00A77" w14:textId="77777777" w:rsidTr="00D52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67D" w:rsidRPr="00D5267D" w14:paraId="662EB72E" w14:textId="77777777">
              <w:trPr>
                <w:tblCellSpacing w:w="0" w:type="dxa"/>
              </w:trPr>
              <w:tc>
                <w:tcPr>
                  <w:tcW w:w="0" w:type="auto"/>
                  <w:vAlign w:val="center"/>
                  <w:hideMark/>
                </w:tcPr>
                <w:p w14:paraId="5A4F3ED3"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У дисертації наведене теоретичне узагальнення і нове вирішення проблем добровільної відмови при співучасті. Головні наукові і практичні результати роботи складаються з наступних положень:</w:t>
                  </w:r>
                </w:p>
                <w:p w14:paraId="2D2A1499"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1. Особливості добровільної відмови при співучасті: 1) суворо індивідуальний характер – при відмові одного співучасника інші не звільняються від кримінальної відповідальності; 2) залежність добровільної відмови співучасника від поведінки виконавця.</w:t>
                  </w:r>
                </w:p>
                <w:p w14:paraId="4264F34B"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2. Добровільна відмова при співучасті – це своєчасне усунення особою по своїй волі особистої участі в злочині внаслідок прийнятого ним остаточного рішення при усвідомленні можливості доведення цього злочину іншими співучасниками до кінця.</w:t>
                  </w:r>
                </w:p>
                <w:p w14:paraId="35D6698D"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3. В діянні особи до добровільної відмови міститься склад готування до злочину або замаху на злочин.</w:t>
                  </w:r>
                </w:p>
                <w:p w14:paraId="7D9C0FE0"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4. Юридичною підставою звільнення від кримінальної відповідальності при добровільній відмові є сама добровільна відмова.</w:t>
                  </w:r>
                </w:p>
                <w:p w14:paraId="6719F36B"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5. Форма добровільної відмови для співвиконавця, що виконує ще і функції іншого співучасника, залежить прямо від цієї додаткової ролі.</w:t>
                  </w:r>
                </w:p>
                <w:p w14:paraId="699C3133"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6. Добровільна відмова підбурювача можлива тільки в активній формі за умови недоведення злочину до кінця іншими співучасниками.</w:t>
                  </w:r>
                </w:p>
                <w:p w14:paraId="28186FDC"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7. Добровільна відмова організатора і пособника може бути здійснена як в активній формі, так і в пасивній.</w:t>
                  </w:r>
                </w:p>
                <w:p w14:paraId="4C8807D7"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8. Добровільна відмова учасника організованої групи розглядається за правилами добровільної відмови інтелектуального пособника.</w:t>
                  </w:r>
                </w:p>
                <w:p w14:paraId="19A1906F" w14:textId="77777777" w:rsidR="00D5267D" w:rsidRPr="00D5267D" w:rsidRDefault="00D5267D" w:rsidP="00D52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67D">
                    <w:rPr>
                      <w:rFonts w:ascii="Times New Roman" w:eastAsia="Times New Roman" w:hAnsi="Times New Roman" w:cs="Times New Roman"/>
                      <w:sz w:val="24"/>
                      <w:szCs w:val="24"/>
                    </w:rPr>
                    <w:t>9. Добровільна відмова учасника злочинної організації неможлива.</w:t>
                  </w:r>
                </w:p>
              </w:tc>
            </w:tr>
          </w:tbl>
          <w:p w14:paraId="29365D25" w14:textId="77777777" w:rsidR="00D5267D" w:rsidRPr="00D5267D" w:rsidRDefault="00D5267D" w:rsidP="00D5267D">
            <w:pPr>
              <w:spacing w:after="0" w:line="240" w:lineRule="auto"/>
              <w:rPr>
                <w:rFonts w:ascii="Times New Roman" w:eastAsia="Times New Roman" w:hAnsi="Times New Roman" w:cs="Times New Roman"/>
                <w:sz w:val="24"/>
                <w:szCs w:val="24"/>
              </w:rPr>
            </w:pPr>
          </w:p>
        </w:tc>
      </w:tr>
    </w:tbl>
    <w:p w14:paraId="322C6597" w14:textId="77777777" w:rsidR="00D5267D" w:rsidRPr="00D5267D" w:rsidRDefault="00D5267D" w:rsidP="00D5267D"/>
    <w:sectPr w:rsidR="00D5267D" w:rsidRPr="00D526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AD1A" w14:textId="77777777" w:rsidR="00E67E33" w:rsidRDefault="00E67E33">
      <w:pPr>
        <w:spacing w:after="0" w:line="240" w:lineRule="auto"/>
      </w:pPr>
      <w:r>
        <w:separator/>
      </w:r>
    </w:p>
  </w:endnote>
  <w:endnote w:type="continuationSeparator" w:id="0">
    <w:p w14:paraId="65C5DF5D" w14:textId="77777777" w:rsidR="00E67E33" w:rsidRDefault="00E6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B489" w14:textId="77777777" w:rsidR="00E67E33" w:rsidRDefault="00E67E33">
      <w:pPr>
        <w:spacing w:after="0" w:line="240" w:lineRule="auto"/>
      </w:pPr>
      <w:r>
        <w:separator/>
      </w:r>
    </w:p>
  </w:footnote>
  <w:footnote w:type="continuationSeparator" w:id="0">
    <w:p w14:paraId="48C64A12" w14:textId="77777777" w:rsidR="00E67E33" w:rsidRDefault="00E67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7E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F12EF9"/>
    <w:multiLevelType w:val="multilevel"/>
    <w:tmpl w:val="708A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18"/>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2AD"/>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C7DA3"/>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3CF"/>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33"/>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40833</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8204</cp:revision>
  <dcterms:created xsi:type="dcterms:W3CDTF">2024-06-20T08:51:00Z</dcterms:created>
  <dcterms:modified xsi:type="dcterms:W3CDTF">2024-07-31T12:43:00Z</dcterms:modified>
  <cp:category/>
</cp:coreProperties>
</file>