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7FA173F5" w:rsidR="00FC58E6" w:rsidRPr="005E52B7" w:rsidRDefault="005E52B7" w:rsidP="005E52B7">
      <w:r>
        <w:rPr>
          <w:rFonts w:ascii="Verdana" w:hAnsi="Verdana"/>
          <w:b/>
          <w:bCs/>
          <w:color w:val="000000"/>
          <w:shd w:val="clear" w:color="auto" w:fill="FFFFFF"/>
        </w:rPr>
        <w:t>Курічова Наталія Юрійовна. Особливості патогенезу, діагностика та лікування маткових кровотеч у перименопаузальному періоді. : Дис... канд. наук: 14.01.01 - 2011.</w:t>
      </w:r>
    </w:p>
    <w:sectPr w:rsidR="00FC58E6" w:rsidRPr="005E52B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A06D" w14:textId="77777777" w:rsidR="001B169F" w:rsidRDefault="001B169F">
      <w:pPr>
        <w:spacing w:after="0" w:line="240" w:lineRule="auto"/>
      </w:pPr>
      <w:r>
        <w:separator/>
      </w:r>
    </w:p>
  </w:endnote>
  <w:endnote w:type="continuationSeparator" w:id="0">
    <w:p w14:paraId="6182114B" w14:textId="77777777" w:rsidR="001B169F" w:rsidRDefault="001B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286A" w14:textId="77777777" w:rsidR="001B169F" w:rsidRDefault="001B169F">
      <w:pPr>
        <w:spacing w:after="0" w:line="240" w:lineRule="auto"/>
      </w:pPr>
      <w:r>
        <w:separator/>
      </w:r>
    </w:p>
  </w:footnote>
  <w:footnote w:type="continuationSeparator" w:id="0">
    <w:p w14:paraId="4F29C975" w14:textId="77777777" w:rsidR="001B169F" w:rsidRDefault="001B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16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69F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108320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1942</cp:revision>
  <dcterms:created xsi:type="dcterms:W3CDTF">2024-06-20T08:51:00Z</dcterms:created>
  <dcterms:modified xsi:type="dcterms:W3CDTF">2024-12-28T13:37:00Z</dcterms:modified>
  <cp:category/>
</cp:coreProperties>
</file>