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6D1F7" w14:textId="77777777" w:rsidR="00C54B64" w:rsidRPr="00C54B64" w:rsidRDefault="00C54B64" w:rsidP="00C54B64">
      <w:pPr>
        <w:rPr>
          <w:rFonts w:ascii="Helvetica" w:eastAsia="Symbol" w:hAnsi="Helvetica" w:cs="Helvetica"/>
          <w:b/>
          <w:bCs/>
          <w:color w:val="222222"/>
          <w:kern w:val="0"/>
          <w:sz w:val="21"/>
          <w:szCs w:val="21"/>
          <w:lang w:eastAsia="ru-RU"/>
        </w:rPr>
      </w:pPr>
      <w:r w:rsidRPr="00C54B64">
        <w:rPr>
          <w:rFonts w:ascii="Helvetica" w:eastAsia="Symbol" w:hAnsi="Helvetica" w:cs="Helvetica"/>
          <w:b/>
          <w:bCs/>
          <w:color w:val="222222"/>
          <w:kern w:val="0"/>
          <w:sz w:val="21"/>
          <w:szCs w:val="21"/>
          <w:lang w:eastAsia="ru-RU"/>
        </w:rPr>
        <w:t>Бояхчан, Гагик Патваканович.</w:t>
      </w:r>
    </w:p>
    <w:p w14:paraId="1F81D895" w14:textId="77777777" w:rsidR="00C54B64" w:rsidRPr="00C54B64" w:rsidRDefault="00C54B64" w:rsidP="00C54B64">
      <w:pPr>
        <w:rPr>
          <w:rFonts w:ascii="Helvetica" w:eastAsia="Symbol" w:hAnsi="Helvetica" w:cs="Helvetica"/>
          <w:b/>
          <w:bCs/>
          <w:color w:val="222222"/>
          <w:kern w:val="0"/>
          <w:sz w:val="21"/>
          <w:szCs w:val="21"/>
          <w:lang w:eastAsia="ru-RU"/>
        </w:rPr>
      </w:pPr>
      <w:r w:rsidRPr="00C54B64">
        <w:rPr>
          <w:rFonts w:ascii="Helvetica" w:eastAsia="Symbol" w:hAnsi="Helvetica" w:cs="Helvetica"/>
          <w:b/>
          <w:bCs/>
          <w:color w:val="222222"/>
          <w:kern w:val="0"/>
          <w:sz w:val="21"/>
          <w:szCs w:val="21"/>
          <w:lang w:eastAsia="ru-RU"/>
        </w:rPr>
        <w:t>Физические процессы в приемно-преобразующих системах ректенного типа : диссертация ... кандидата физико-математических наук : 01.04.04. - Москва, 1984. - 151 с. : ил.</w:t>
      </w:r>
    </w:p>
    <w:p w14:paraId="535E9CAD" w14:textId="77777777" w:rsidR="00C54B64" w:rsidRPr="00C54B64" w:rsidRDefault="00C54B64" w:rsidP="00C54B64">
      <w:pPr>
        <w:rPr>
          <w:rFonts w:ascii="Helvetica" w:eastAsia="Symbol" w:hAnsi="Helvetica" w:cs="Helvetica"/>
          <w:b/>
          <w:bCs/>
          <w:color w:val="222222"/>
          <w:kern w:val="0"/>
          <w:sz w:val="21"/>
          <w:szCs w:val="21"/>
          <w:lang w:eastAsia="ru-RU"/>
        </w:rPr>
      </w:pPr>
      <w:r w:rsidRPr="00C54B64">
        <w:rPr>
          <w:rFonts w:ascii="Helvetica" w:eastAsia="Symbol" w:hAnsi="Helvetica" w:cs="Helvetica"/>
          <w:b/>
          <w:bCs/>
          <w:color w:val="222222"/>
          <w:kern w:val="0"/>
          <w:sz w:val="21"/>
          <w:szCs w:val="21"/>
          <w:lang w:eastAsia="ru-RU"/>
        </w:rPr>
        <w:t>Оглавление диссертациикандидат физико-математических наук Бояхчан, Гагик Патваканович</w:t>
      </w:r>
    </w:p>
    <w:p w14:paraId="6FAD7CCD" w14:textId="77777777" w:rsidR="00C54B64" w:rsidRPr="00C54B64" w:rsidRDefault="00C54B64" w:rsidP="00C54B64">
      <w:pPr>
        <w:rPr>
          <w:rFonts w:ascii="Helvetica" w:eastAsia="Symbol" w:hAnsi="Helvetica" w:cs="Helvetica"/>
          <w:b/>
          <w:bCs/>
          <w:color w:val="222222"/>
          <w:kern w:val="0"/>
          <w:sz w:val="21"/>
          <w:szCs w:val="21"/>
          <w:lang w:eastAsia="ru-RU"/>
        </w:rPr>
      </w:pPr>
      <w:r w:rsidRPr="00C54B64">
        <w:rPr>
          <w:rFonts w:ascii="Helvetica" w:eastAsia="Symbol" w:hAnsi="Helvetica" w:cs="Helvetica"/>
          <w:b/>
          <w:bCs/>
          <w:color w:val="222222"/>
          <w:kern w:val="0"/>
          <w:sz w:val="21"/>
          <w:szCs w:val="21"/>
          <w:lang w:eastAsia="ru-RU"/>
        </w:rPr>
        <w:t>ВВЕДЕНИЕ.</w:t>
      </w:r>
    </w:p>
    <w:p w14:paraId="6D99AA26" w14:textId="77777777" w:rsidR="00C54B64" w:rsidRPr="00C54B64" w:rsidRDefault="00C54B64" w:rsidP="00C54B64">
      <w:pPr>
        <w:rPr>
          <w:rFonts w:ascii="Helvetica" w:eastAsia="Symbol" w:hAnsi="Helvetica" w:cs="Helvetica"/>
          <w:b/>
          <w:bCs/>
          <w:color w:val="222222"/>
          <w:kern w:val="0"/>
          <w:sz w:val="21"/>
          <w:szCs w:val="21"/>
          <w:lang w:eastAsia="ru-RU"/>
        </w:rPr>
      </w:pPr>
      <w:r w:rsidRPr="00C54B64">
        <w:rPr>
          <w:rFonts w:ascii="Helvetica" w:eastAsia="Symbol" w:hAnsi="Helvetica" w:cs="Helvetica"/>
          <w:b/>
          <w:bCs/>
          <w:color w:val="222222"/>
          <w:kern w:val="0"/>
          <w:sz w:val="21"/>
          <w:szCs w:val="21"/>
          <w:lang w:eastAsia="ru-RU"/>
        </w:rPr>
        <w:t>ГЛАВА I. СОВРЕМЕННОЕ СОСТОЯНИЕ И ПРОБЛЕМЫ ПЕРЕДАЧИ ЭНЕРГИИ СВЧ ЛУЧОМ. ОБРАТНОЕ ПРЕОБРАЗОВАНИЕ СВЧ ЭНЕРГИИ В ЭНЕРГИЮ ПОСТОЯННОГО ТОКА</w:t>
      </w:r>
    </w:p>
    <w:p w14:paraId="3B216060" w14:textId="77777777" w:rsidR="00C54B64" w:rsidRPr="00C54B64" w:rsidRDefault="00C54B64" w:rsidP="00C54B64">
      <w:pPr>
        <w:rPr>
          <w:rFonts w:ascii="Helvetica" w:eastAsia="Symbol" w:hAnsi="Helvetica" w:cs="Helvetica"/>
          <w:b/>
          <w:bCs/>
          <w:color w:val="222222"/>
          <w:kern w:val="0"/>
          <w:sz w:val="21"/>
          <w:szCs w:val="21"/>
          <w:lang w:eastAsia="ru-RU"/>
        </w:rPr>
      </w:pPr>
      <w:r w:rsidRPr="00C54B64">
        <w:rPr>
          <w:rFonts w:ascii="Helvetica" w:eastAsia="Symbol" w:hAnsi="Helvetica" w:cs="Helvetica"/>
          <w:b/>
          <w:bCs/>
          <w:color w:val="222222"/>
          <w:kern w:val="0"/>
          <w:sz w:val="21"/>
          <w:szCs w:val="21"/>
          <w:lang w:eastAsia="ru-RU"/>
        </w:rPr>
        <w:t>§ I.I. К вопросу о выборе частоты электромагнитного луча в СПЭЛ.</w:t>
      </w:r>
    </w:p>
    <w:p w14:paraId="0A7B245C" w14:textId="77777777" w:rsidR="00C54B64" w:rsidRPr="00C54B64" w:rsidRDefault="00C54B64" w:rsidP="00C54B64">
      <w:pPr>
        <w:rPr>
          <w:rFonts w:ascii="Helvetica" w:eastAsia="Symbol" w:hAnsi="Helvetica" w:cs="Helvetica"/>
          <w:b/>
          <w:bCs/>
          <w:color w:val="222222"/>
          <w:kern w:val="0"/>
          <w:sz w:val="21"/>
          <w:szCs w:val="21"/>
          <w:lang w:eastAsia="ru-RU"/>
        </w:rPr>
      </w:pPr>
      <w:r w:rsidRPr="00C54B64">
        <w:rPr>
          <w:rFonts w:ascii="Helvetica" w:eastAsia="Symbol" w:hAnsi="Helvetica" w:cs="Helvetica"/>
          <w:b/>
          <w:bCs/>
          <w:color w:val="222222"/>
          <w:kern w:val="0"/>
          <w:sz w:val="21"/>
          <w:szCs w:val="21"/>
          <w:lang w:eastAsia="ru-RU"/>
        </w:rPr>
        <w:t>§ 1.2. Эффективность системы передачи энергии СВЧ лучом в свободном пространстве</w:t>
      </w:r>
    </w:p>
    <w:p w14:paraId="312E9CF6" w14:textId="77777777" w:rsidR="00C54B64" w:rsidRPr="00C54B64" w:rsidRDefault="00C54B64" w:rsidP="00C54B64">
      <w:pPr>
        <w:rPr>
          <w:rFonts w:ascii="Helvetica" w:eastAsia="Symbol" w:hAnsi="Helvetica" w:cs="Helvetica"/>
          <w:b/>
          <w:bCs/>
          <w:color w:val="222222"/>
          <w:kern w:val="0"/>
          <w:sz w:val="21"/>
          <w:szCs w:val="21"/>
          <w:lang w:eastAsia="ru-RU"/>
        </w:rPr>
      </w:pPr>
      <w:r w:rsidRPr="00C54B64">
        <w:rPr>
          <w:rFonts w:ascii="Helvetica" w:eastAsia="Symbol" w:hAnsi="Helvetica" w:cs="Helvetica"/>
          <w:b/>
          <w:bCs/>
          <w:color w:val="222222"/>
          <w:kern w:val="0"/>
          <w:sz w:val="21"/>
          <w:szCs w:val="21"/>
          <w:lang w:eastAsia="ru-RU"/>
        </w:rPr>
        <w:t>§ 1.3. Вопросы приема и обратного преобразования</w:t>
      </w:r>
    </w:p>
    <w:p w14:paraId="64486467" w14:textId="77777777" w:rsidR="00C54B64" w:rsidRPr="00C54B64" w:rsidRDefault="00C54B64" w:rsidP="00C54B64">
      <w:pPr>
        <w:rPr>
          <w:rFonts w:ascii="Helvetica" w:eastAsia="Symbol" w:hAnsi="Helvetica" w:cs="Helvetica"/>
          <w:b/>
          <w:bCs/>
          <w:color w:val="222222"/>
          <w:kern w:val="0"/>
          <w:sz w:val="21"/>
          <w:szCs w:val="21"/>
          <w:lang w:eastAsia="ru-RU"/>
        </w:rPr>
      </w:pPr>
      <w:r w:rsidRPr="00C54B64">
        <w:rPr>
          <w:rFonts w:ascii="Helvetica" w:eastAsia="Symbol" w:hAnsi="Helvetica" w:cs="Helvetica"/>
          <w:b/>
          <w:bCs/>
          <w:color w:val="222222"/>
          <w:kern w:val="0"/>
          <w:sz w:val="21"/>
          <w:szCs w:val="21"/>
          <w:lang w:eastAsia="ru-RU"/>
        </w:rPr>
        <w:t>СВЧ энергии в энергию ПТ.</w:t>
      </w:r>
    </w:p>
    <w:p w14:paraId="4840B7DB" w14:textId="77777777" w:rsidR="00C54B64" w:rsidRPr="00C54B64" w:rsidRDefault="00C54B64" w:rsidP="00C54B64">
      <w:pPr>
        <w:rPr>
          <w:rFonts w:ascii="Helvetica" w:eastAsia="Symbol" w:hAnsi="Helvetica" w:cs="Helvetica"/>
          <w:b/>
          <w:bCs/>
          <w:color w:val="222222"/>
          <w:kern w:val="0"/>
          <w:sz w:val="21"/>
          <w:szCs w:val="21"/>
          <w:lang w:eastAsia="ru-RU"/>
        </w:rPr>
      </w:pPr>
      <w:r w:rsidRPr="00C54B64">
        <w:rPr>
          <w:rFonts w:ascii="Helvetica" w:eastAsia="Symbol" w:hAnsi="Helvetica" w:cs="Helvetica"/>
          <w:b/>
          <w:bCs/>
          <w:color w:val="222222"/>
          <w:kern w:val="0"/>
          <w:sz w:val="21"/>
          <w:szCs w:val="21"/>
          <w:lang w:eastAsia="ru-RU"/>
        </w:rPr>
        <w:t>§ 1.4. Альтернативные варианты приемно-преобразующих систем.</w:t>
      </w:r>
    </w:p>
    <w:p w14:paraId="75DA30BC" w14:textId="77777777" w:rsidR="00C54B64" w:rsidRPr="00C54B64" w:rsidRDefault="00C54B64" w:rsidP="00C54B64">
      <w:pPr>
        <w:rPr>
          <w:rFonts w:ascii="Helvetica" w:eastAsia="Symbol" w:hAnsi="Helvetica" w:cs="Helvetica"/>
          <w:b/>
          <w:bCs/>
          <w:color w:val="222222"/>
          <w:kern w:val="0"/>
          <w:sz w:val="21"/>
          <w:szCs w:val="21"/>
          <w:lang w:eastAsia="ru-RU"/>
        </w:rPr>
      </w:pPr>
      <w:r w:rsidRPr="00C54B64">
        <w:rPr>
          <w:rFonts w:ascii="Helvetica" w:eastAsia="Symbol" w:hAnsi="Helvetica" w:cs="Helvetica"/>
          <w:b/>
          <w:bCs/>
          <w:color w:val="222222"/>
          <w:kern w:val="0"/>
          <w:sz w:val="21"/>
          <w:szCs w:val="21"/>
          <w:lang w:eastAsia="ru-RU"/>
        </w:rPr>
        <w:t>§ 1.5. Применение системы передачи энергии в свободном пространстве СВЧ лучом</w:t>
      </w:r>
    </w:p>
    <w:p w14:paraId="4E8C96E1" w14:textId="77777777" w:rsidR="00C54B64" w:rsidRPr="00C54B64" w:rsidRDefault="00C54B64" w:rsidP="00C54B64">
      <w:pPr>
        <w:rPr>
          <w:rFonts w:ascii="Helvetica" w:eastAsia="Symbol" w:hAnsi="Helvetica" w:cs="Helvetica"/>
          <w:b/>
          <w:bCs/>
          <w:color w:val="222222"/>
          <w:kern w:val="0"/>
          <w:sz w:val="21"/>
          <w:szCs w:val="21"/>
          <w:lang w:eastAsia="ru-RU"/>
        </w:rPr>
      </w:pPr>
      <w:r w:rsidRPr="00C54B64">
        <w:rPr>
          <w:rFonts w:ascii="Helvetica" w:eastAsia="Symbol" w:hAnsi="Helvetica" w:cs="Helvetica"/>
          <w:b/>
          <w:bCs/>
          <w:color w:val="222222"/>
          <w:kern w:val="0"/>
          <w:sz w:val="21"/>
          <w:szCs w:val="21"/>
          <w:lang w:eastAsia="ru-RU"/>
        </w:rPr>
        <w:t>ГЛАВА П. ТЕОРЕТИЧЕСКОЕ ИССЛЕДОВАНИЕ АНТЕННЫХ СИСТЕМ,</w:t>
      </w:r>
    </w:p>
    <w:p w14:paraId="028515E0" w14:textId="77777777" w:rsidR="00C54B64" w:rsidRPr="00C54B64" w:rsidRDefault="00C54B64" w:rsidP="00C54B64">
      <w:pPr>
        <w:rPr>
          <w:rFonts w:ascii="Helvetica" w:eastAsia="Symbol" w:hAnsi="Helvetica" w:cs="Helvetica"/>
          <w:b/>
          <w:bCs/>
          <w:color w:val="222222"/>
          <w:kern w:val="0"/>
          <w:sz w:val="21"/>
          <w:szCs w:val="21"/>
          <w:lang w:eastAsia="ru-RU"/>
        </w:rPr>
      </w:pPr>
      <w:r w:rsidRPr="00C54B64">
        <w:rPr>
          <w:rFonts w:ascii="Helvetica" w:eastAsia="Symbol" w:hAnsi="Helvetica" w:cs="Helvetica"/>
          <w:b/>
          <w:bCs/>
          <w:color w:val="222222"/>
          <w:kern w:val="0"/>
          <w:sz w:val="21"/>
          <w:szCs w:val="21"/>
          <w:lang w:eastAsia="ru-RU"/>
        </w:rPr>
        <w:t>СОСТОЯЩИХ ИЗ НЕЗАВИСИМО НАГРУЖЕННЫХ ВИБРАТОРОВ</w:t>
      </w:r>
    </w:p>
    <w:p w14:paraId="46A4E793" w14:textId="77777777" w:rsidR="00C54B64" w:rsidRPr="00C54B64" w:rsidRDefault="00C54B64" w:rsidP="00C54B64">
      <w:pPr>
        <w:rPr>
          <w:rFonts w:ascii="Helvetica" w:eastAsia="Symbol" w:hAnsi="Helvetica" w:cs="Helvetica"/>
          <w:b/>
          <w:bCs/>
          <w:color w:val="222222"/>
          <w:kern w:val="0"/>
          <w:sz w:val="21"/>
          <w:szCs w:val="21"/>
          <w:lang w:eastAsia="ru-RU"/>
        </w:rPr>
      </w:pPr>
      <w:r w:rsidRPr="00C54B64">
        <w:rPr>
          <w:rFonts w:ascii="Helvetica" w:eastAsia="Symbol" w:hAnsi="Helvetica" w:cs="Helvetica"/>
          <w:b/>
          <w:bCs/>
          <w:color w:val="222222"/>
          <w:kern w:val="0"/>
          <w:sz w:val="21"/>
          <w:szCs w:val="21"/>
          <w:lang w:eastAsia="ru-RU"/>
        </w:rPr>
        <w:t>§ 2.1. Постановка задачи.</w:t>
      </w:r>
    </w:p>
    <w:p w14:paraId="3F54CAE5" w14:textId="77777777" w:rsidR="00C54B64" w:rsidRPr="00C54B64" w:rsidRDefault="00C54B64" w:rsidP="00C54B64">
      <w:pPr>
        <w:rPr>
          <w:rFonts w:ascii="Helvetica" w:eastAsia="Symbol" w:hAnsi="Helvetica" w:cs="Helvetica"/>
          <w:b/>
          <w:bCs/>
          <w:color w:val="222222"/>
          <w:kern w:val="0"/>
          <w:sz w:val="21"/>
          <w:szCs w:val="21"/>
          <w:lang w:eastAsia="ru-RU"/>
        </w:rPr>
      </w:pPr>
      <w:r w:rsidRPr="00C54B64">
        <w:rPr>
          <w:rFonts w:ascii="Helvetica" w:eastAsia="Symbol" w:hAnsi="Helvetica" w:cs="Helvetica"/>
          <w:b/>
          <w:bCs/>
          <w:color w:val="222222"/>
          <w:kern w:val="0"/>
          <w:sz w:val="21"/>
          <w:szCs w:val="21"/>
          <w:lang w:eastAsia="ru-RU"/>
        </w:rPr>
        <w:t>§ 2.2. Анализ приемной антенной системы, состоящей из двух независимо нагруженных вибраторов</w:t>
      </w:r>
    </w:p>
    <w:p w14:paraId="32F89187" w14:textId="77777777" w:rsidR="00C54B64" w:rsidRPr="00C54B64" w:rsidRDefault="00C54B64" w:rsidP="00C54B64">
      <w:pPr>
        <w:rPr>
          <w:rFonts w:ascii="Helvetica" w:eastAsia="Symbol" w:hAnsi="Helvetica" w:cs="Helvetica"/>
          <w:b/>
          <w:bCs/>
          <w:color w:val="222222"/>
          <w:kern w:val="0"/>
          <w:sz w:val="21"/>
          <w:szCs w:val="21"/>
          <w:lang w:eastAsia="ru-RU"/>
        </w:rPr>
      </w:pPr>
      <w:r w:rsidRPr="00C54B64">
        <w:rPr>
          <w:rFonts w:ascii="Helvetica" w:eastAsia="Symbol" w:hAnsi="Helvetica" w:cs="Helvetica"/>
          <w:b/>
          <w:bCs/>
          <w:color w:val="222222"/>
          <w:kern w:val="0"/>
          <w:sz w:val="21"/>
          <w:szCs w:val="21"/>
          <w:lang w:eastAsia="ru-RU"/>
        </w:rPr>
        <w:t>§ 2.3. Особенности приемных антенных систем, состоящих из независимо нагруженных вибраторов</w:t>
      </w:r>
    </w:p>
    <w:p w14:paraId="04F3B5D3" w14:textId="77777777" w:rsidR="00C54B64" w:rsidRPr="00C54B64" w:rsidRDefault="00C54B64" w:rsidP="00C54B64">
      <w:pPr>
        <w:rPr>
          <w:rFonts w:ascii="Helvetica" w:eastAsia="Symbol" w:hAnsi="Helvetica" w:cs="Helvetica"/>
          <w:b/>
          <w:bCs/>
          <w:color w:val="222222"/>
          <w:kern w:val="0"/>
          <w:sz w:val="21"/>
          <w:szCs w:val="21"/>
          <w:lang w:eastAsia="ru-RU"/>
        </w:rPr>
      </w:pPr>
      <w:r w:rsidRPr="00C54B64">
        <w:rPr>
          <w:rFonts w:ascii="Helvetica" w:eastAsia="Symbol" w:hAnsi="Helvetica" w:cs="Helvetica"/>
          <w:b/>
          <w:bCs/>
          <w:color w:val="222222"/>
          <w:kern w:val="0"/>
          <w:sz w:val="21"/>
          <w:szCs w:val="21"/>
          <w:lang w:eastAsia="ru-RU"/>
        </w:rPr>
        <w:t>§ 2.4. КПД перехвата энергии СВЧ луча вибраторной антенны ректенного типа и выбор оптимальной плотности вибраторов в решетке такой антенны.</w:t>
      </w:r>
    </w:p>
    <w:p w14:paraId="14930199" w14:textId="77777777" w:rsidR="00C54B64" w:rsidRPr="00C54B64" w:rsidRDefault="00C54B64" w:rsidP="00C54B64">
      <w:pPr>
        <w:rPr>
          <w:rFonts w:ascii="Helvetica" w:eastAsia="Symbol" w:hAnsi="Helvetica" w:cs="Helvetica"/>
          <w:b/>
          <w:bCs/>
          <w:color w:val="222222"/>
          <w:kern w:val="0"/>
          <w:sz w:val="21"/>
          <w:szCs w:val="21"/>
          <w:lang w:eastAsia="ru-RU"/>
        </w:rPr>
      </w:pPr>
      <w:r w:rsidRPr="00C54B64">
        <w:rPr>
          <w:rFonts w:ascii="Helvetica" w:eastAsia="Symbol" w:hAnsi="Helvetica" w:cs="Helvetica"/>
          <w:b/>
          <w:bCs/>
          <w:color w:val="222222"/>
          <w:kern w:val="0"/>
          <w:sz w:val="21"/>
          <w:szCs w:val="21"/>
          <w:lang w:eastAsia="ru-RU"/>
        </w:rPr>
        <w:t>§ 2.5. Исследование влияния флуктуации фазы в падающем луче на характеристики антенной решетки ректенного типа.</w:t>
      </w:r>
    </w:p>
    <w:p w14:paraId="66B108EC" w14:textId="77777777" w:rsidR="00C54B64" w:rsidRPr="00C54B64" w:rsidRDefault="00C54B64" w:rsidP="00C54B64">
      <w:pPr>
        <w:rPr>
          <w:rFonts w:ascii="Helvetica" w:eastAsia="Symbol" w:hAnsi="Helvetica" w:cs="Helvetica"/>
          <w:b/>
          <w:bCs/>
          <w:color w:val="222222"/>
          <w:kern w:val="0"/>
          <w:sz w:val="21"/>
          <w:szCs w:val="21"/>
          <w:lang w:eastAsia="ru-RU"/>
        </w:rPr>
      </w:pPr>
      <w:r w:rsidRPr="00C54B64">
        <w:rPr>
          <w:rFonts w:ascii="Helvetica" w:eastAsia="Symbol" w:hAnsi="Helvetica" w:cs="Helvetica"/>
          <w:b/>
          <w:bCs/>
          <w:color w:val="222222"/>
          <w:kern w:val="0"/>
          <w:sz w:val="21"/>
          <w:szCs w:val="21"/>
          <w:lang w:eastAsia="ru-RU"/>
        </w:rPr>
        <w:t>§ 2.6. Влияние флуктуаций параметров конструкции антенной решетки на характеристики ректенных систем.</w:t>
      </w:r>
    </w:p>
    <w:p w14:paraId="30B0245F" w14:textId="77777777" w:rsidR="00C54B64" w:rsidRPr="00C54B64" w:rsidRDefault="00C54B64" w:rsidP="00C54B64">
      <w:pPr>
        <w:rPr>
          <w:rFonts w:ascii="Helvetica" w:eastAsia="Symbol" w:hAnsi="Helvetica" w:cs="Helvetica"/>
          <w:b/>
          <w:bCs/>
          <w:color w:val="222222"/>
          <w:kern w:val="0"/>
          <w:sz w:val="21"/>
          <w:szCs w:val="21"/>
          <w:lang w:eastAsia="ru-RU"/>
        </w:rPr>
      </w:pPr>
      <w:r w:rsidRPr="00C54B64">
        <w:rPr>
          <w:rFonts w:ascii="Helvetica" w:eastAsia="Symbol" w:hAnsi="Helvetica" w:cs="Helvetica"/>
          <w:b/>
          <w:bCs/>
          <w:color w:val="222222"/>
          <w:kern w:val="0"/>
          <w:sz w:val="21"/>
          <w:szCs w:val="21"/>
          <w:lang w:eastAsia="ru-RU"/>
        </w:rPr>
        <w:t>§ 2.7. Выводы к главе П. Обсуждение</w:t>
      </w:r>
    </w:p>
    <w:p w14:paraId="707013CB" w14:textId="77777777" w:rsidR="00C54B64" w:rsidRPr="00C54B64" w:rsidRDefault="00C54B64" w:rsidP="00C54B64">
      <w:pPr>
        <w:rPr>
          <w:rFonts w:ascii="Helvetica" w:eastAsia="Symbol" w:hAnsi="Helvetica" w:cs="Helvetica"/>
          <w:b/>
          <w:bCs/>
          <w:color w:val="222222"/>
          <w:kern w:val="0"/>
          <w:sz w:val="21"/>
          <w:szCs w:val="21"/>
          <w:lang w:eastAsia="ru-RU"/>
        </w:rPr>
      </w:pPr>
      <w:r w:rsidRPr="00C54B64">
        <w:rPr>
          <w:rFonts w:ascii="Helvetica" w:eastAsia="Symbol" w:hAnsi="Helvetica" w:cs="Helvetica"/>
          <w:b/>
          <w:bCs/>
          <w:color w:val="222222"/>
          <w:kern w:val="0"/>
          <w:sz w:val="21"/>
          <w:szCs w:val="21"/>
          <w:lang w:eastAsia="ru-RU"/>
        </w:rPr>
        <w:t>ГЛАВА Ш. АНАЛИЗ ФИЗИЧЕСКИХ ПРОЦЕССОВ В ВЫПРЯМИТЕЛЬНОМ</w:t>
      </w:r>
    </w:p>
    <w:p w14:paraId="16B4574C" w14:textId="77777777" w:rsidR="00C54B64" w:rsidRPr="00C54B64" w:rsidRDefault="00C54B64" w:rsidP="00C54B64">
      <w:pPr>
        <w:rPr>
          <w:rFonts w:ascii="Helvetica" w:eastAsia="Symbol" w:hAnsi="Helvetica" w:cs="Helvetica"/>
          <w:b/>
          <w:bCs/>
          <w:color w:val="222222"/>
          <w:kern w:val="0"/>
          <w:sz w:val="21"/>
          <w:szCs w:val="21"/>
          <w:lang w:eastAsia="ru-RU"/>
        </w:rPr>
      </w:pPr>
      <w:r w:rsidRPr="00C54B64">
        <w:rPr>
          <w:rFonts w:ascii="Helvetica" w:eastAsia="Symbol" w:hAnsi="Helvetica" w:cs="Helvetica"/>
          <w:b/>
          <w:bCs/>
          <w:color w:val="222222"/>
          <w:kern w:val="0"/>
          <w:sz w:val="21"/>
          <w:szCs w:val="21"/>
          <w:lang w:eastAsia="ru-RU"/>
        </w:rPr>
        <w:t>ЭЛЕМЕНТЕ РЕКТЕННОИ СИСТЕМЫ.</w:t>
      </w:r>
    </w:p>
    <w:p w14:paraId="1F85BE87" w14:textId="77777777" w:rsidR="00C54B64" w:rsidRPr="00C54B64" w:rsidRDefault="00C54B64" w:rsidP="00C54B64">
      <w:pPr>
        <w:rPr>
          <w:rFonts w:ascii="Helvetica" w:eastAsia="Symbol" w:hAnsi="Helvetica" w:cs="Helvetica"/>
          <w:b/>
          <w:bCs/>
          <w:color w:val="222222"/>
          <w:kern w:val="0"/>
          <w:sz w:val="21"/>
          <w:szCs w:val="21"/>
          <w:lang w:eastAsia="ru-RU"/>
        </w:rPr>
      </w:pPr>
      <w:r w:rsidRPr="00C54B64">
        <w:rPr>
          <w:rFonts w:ascii="Helvetica" w:eastAsia="Symbol" w:hAnsi="Helvetica" w:cs="Helvetica"/>
          <w:b/>
          <w:bCs/>
          <w:color w:val="222222"/>
          <w:kern w:val="0"/>
          <w:sz w:val="21"/>
          <w:szCs w:val="21"/>
          <w:lang w:eastAsia="ru-RU"/>
        </w:rPr>
        <w:t>§ 3.1. Постановка задачи</w:t>
      </w:r>
    </w:p>
    <w:p w14:paraId="68EAF232" w14:textId="77777777" w:rsidR="00C54B64" w:rsidRPr="00C54B64" w:rsidRDefault="00C54B64" w:rsidP="00C54B64">
      <w:pPr>
        <w:rPr>
          <w:rFonts w:ascii="Helvetica" w:eastAsia="Symbol" w:hAnsi="Helvetica" w:cs="Helvetica"/>
          <w:b/>
          <w:bCs/>
          <w:color w:val="222222"/>
          <w:kern w:val="0"/>
          <w:sz w:val="21"/>
          <w:szCs w:val="21"/>
          <w:lang w:eastAsia="ru-RU"/>
        </w:rPr>
      </w:pPr>
      <w:r w:rsidRPr="00C54B64">
        <w:rPr>
          <w:rFonts w:ascii="Helvetica" w:eastAsia="Symbol" w:hAnsi="Helvetica" w:cs="Helvetica"/>
          <w:b/>
          <w:bCs/>
          <w:color w:val="222222"/>
          <w:kern w:val="0"/>
          <w:sz w:val="21"/>
          <w:szCs w:val="21"/>
          <w:lang w:eastAsia="ru-RU"/>
        </w:rPr>
        <w:t>§ 3.2. Эквивалентная электрическая схема и нелинейные уравнения, описывающие процесс обратного преобразования энергии в элементе ректенной системы</w:t>
      </w:r>
    </w:p>
    <w:p w14:paraId="185A4800" w14:textId="77777777" w:rsidR="00C54B64" w:rsidRPr="00C54B64" w:rsidRDefault="00C54B64" w:rsidP="00C54B64">
      <w:pPr>
        <w:rPr>
          <w:rFonts w:ascii="Helvetica" w:eastAsia="Symbol" w:hAnsi="Helvetica" w:cs="Helvetica"/>
          <w:b/>
          <w:bCs/>
          <w:color w:val="222222"/>
          <w:kern w:val="0"/>
          <w:sz w:val="21"/>
          <w:szCs w:val="21"/>
          <w:lang w:eastAsia="ru-RU"/>
        </w:rPr>
      </w:pPr>
      <w:r w:rsidRPr="00C54B64">
        <w:rPr>
          <w:rFonts w:ascii="Helvetica" w:eastAsia="Symbol" w:hAnsi="Helvetica" w:cs="Helvetica"/>
          <w:b/>
          <w:bCs/>
          <w:color w:val="222222"/>
          <w:kern w:val="0"/>
          <w:sz w:val="21"/>
          <w:szCs w:val="21"/>
          <w:lang w:eastAsia="ru-RU"/>
        </w:rPr>
        <w:t>§ 3.3. Численное исследование распределения потерь в диоде с барьером Шоттки и КЦЦ преобразования СВЧ энергии в энергию постоянного тока</w:t>
      </w:r>
    </w:p>
    <w:p w14:paraId="5A88E7B0" w14:textId="77777777" w:rsidR="00C54B64" w:rsidRPr="00C54B64" w:rsidRDefault="00C54B64" w:rsidP="00C54B64">
      <w:pPr>
        <w:rPr>
          <w:rFonts w:ascii="Helvetica" w:eastAsia="Symbol" w:hAnsi="Helvetica" w:cs="Helvetica"/>
          <w:b/>
          <w:bCs/>
          <w:color w:val="222222"/>
          <w:kern w:val="0"/>
          <w:sz w:val="21"/>
          <w:szCs w:val="21"/>
          <w:lang w:eastAsia="ru-RU"/>
        </w:rPr>
      </w:pPr>
      <w:r w:rsidRPr="00C54B64">
        <w:rPr>
          <w:rFonts w:ascii="Helvetica" w:eastAsia="Symbol" w:hAnsi="Helvetica" w:cs="Helvetica"/>
          <w:b/>
          <w:bCs/>
          <w:color w:val="222222"/>
          <w:kern w:val="0"/>
          <w:sz w:val="21"/>
          <w:szCs w:val="21"/>
          <w:lang w:eastAsia="ru-RU"/>
        </w:rPr>
        <w:lastRenderedPageBreak/>
        <w:t>§ 3.4. Приближенное аналитическое исследование выпрямительной части элемента ректенной системы</w:t>
      </w:r>
    </w:p>
    <w:p w14:paraId="512D33E9" w14:textId="77777777" w:rsidR="00C54B64" w:rsidRPr="00C54B64" w:rsidRDefault="00C54B64" w:rsidP="00C54B64">
      <w:pPr>
        <w:rPr>
          <w:rFonts w:ascii="Helvetica" w:eastAsia="Symbol" w:hAnsi="Helvetica" w:cs="Helvetica"/>
          <w:b/>
          <w:bCs/>
          <w:color w:val="222222"/>
          <w:kern w:val="0"/>
          <w:sz w:val="21"/>
          <w:szCs w:val="21"/>
          <w:lang w:eastAsia="ru-RU"/>
        </w:rPr>
      </w:pPr>
      <w:r w:rsidRPr="00C54B64">
        <w:rPr>
          <w:rFonts w:ascii="Helvetica" w:eastAsia="Symbol" w:hAnsi="Helvetica" w:cs="Helvetica"/>
          <w:b/>
          <w:bCs/>
          <w:color w:val="222222"/>
          <w:kern w:val="0"/>
          <w:sz w:val="21"/>
          <w:szCs w:val="21"/>
          <w:lang w:eastAsia="ru-RU"/>
        </w:rPr>
        <w:t>§ 3.5. Оптимизация параметров диодов с барьером Шоттки для повышения КПД преобразования энергии. III</w:t>
      </w:r>
    </w:p>
    <w:p w14:paraId="4E2D5DD7" w14:textId="77777777" w:rsidR="00C54B64" w:rsidRPr="00C54B64" w:rsidRDefault="00C54B64" w:rsidP="00C54B64">
      <w:pPr>
        <w:rPr>
          <w:rFonts w:ascii="Helvetica" w:eastAsia="Symbol" w:hAnsi="Helvetica" w:cs="Helvetica"/>
          <w:b/>
          <w:bCs/>
          <w:color w:val="222222"/>
          <w:kern w:val="0"/>
          <w:sz w:val="21"/>
          <w:szCs w:val="21"/>
          <w:lang w:eastAsia="ru-RU"/>
        </w:rPr>
      </w:pPr>
      <w:r w:rsidRPr="00C54B64">
        <w:rPr>
          <w:rFonts w:ascii="Helvetica" w:eastAsia="Symbol" w:hAnsi="Helvetica" w:cs="Helvetica"/>
          <w:b/>
          <w:bCs/>
          <w:color w:val="222222"/>
          <w:kern w:val="0"/>
          <w:sz w:val="21"/>
          <w:szCs w:val="21"/>
          <w:lang w:eastAsia="ru-RU"/>
        </w:rPr>
        <w:t>§ 3.6. Коммутация элементов ректенной системы по постоянному току</w:t>
      </w:r>
    </w:p>
    <w:p w14:paraId="3D75E609" w14:textId="77777777" w:rsidR="00C54B64" w:rsidRPr="00C54B64" w:rsidRDefault="00C54B64" w:rsidP="00C54B64">
      <w:pPr>
        <w:rPr>
          <w:rFonts w:ascii="Helvetica" w:eastAsia="Symbol" w:hAnsi="Helvetica" w:cs="Helvetica"/>
          <w:b/>
          <w:bCs/>
          <w:color w:val="222222"/>
          <w:kern w:val="0"/>
          <w:sz w:val="21"/>
          <w:szCs w:val="21"/>
          <w:lang w:eastAsia="ru-RU"/>
        </w:rPr>
      </w:pPr>
      <w:r w:rsidRPr="00C54B64">
        <w:rPr>
          <w:rFonts w:ascii="Helvetica" w:eastAsia="Symbol" w:hAnsi="Helvetica" w:cs="Helvetica"/>
          <w:b/>
          <w:bCs/>
          <w:color w:val="222222"/>
          <w:kern w:val="0"/>
          <w:sz w:val="21"/>
          <w:szCs w:val="21"/>
          <w:lang w:eastAsia="ru-RU"/>
        </w:rPr>
        <w:t>§ 3.7. Выводы к главе Ш и обсуждение результатов.</w:t>
      </w:r>
    </w:p>
    <w:p w14:paraId="6F06B471" w14:textId="77777777" w:rsidR="00C54B64" w:rsidRPr="00C54B64" w:rsidRDefault="00C54B64" w:rsidP="00C54B64">
      <w:pPr>
        <w:rPr>
          <w:rFonts w:ascii="Helvetica" w:eastAsia="Symbol" w:hAnsi="Helvetica" w:cs="Helvetica"/>
          <w:b/>
          <w:bCs/>
          <w:color w:val="222222"/>
          <w:kern w:val="0"/>
          <w:sz w:val="21"/>
          <w:szCs w:val="21"/>
          <w:lang w:eastAsia="ru-RU"/>
        </w:rPr>
      </w:pPr>
      <w:r w:rsidRPr="00C54B64">
        <w:rPr>
          <w:rFonts w:ascii="Helvetica" w:eastAsia="Symbol" w:hAnsi="Helvetica" w:cs="Helvetica"/>
          <w:b/>
          <w:bCs/>
          <w:color w:val="222222"/>
          <w:kern w:val="0"/>
          <w:sz w:val="21"/>
          <w:szCs w:val="21"/>
          <w:lang w:eastAsia="ru-RU"/>
        </w:rPr>
        <w:t>ГЛАВА 1У. ЭКСПЕРИМЕНТАЛЬНОЕ ИССЛЕДОВАНИЕ ЭЛЕМЕНТА РЕКТЕННОЙ</w:t>
      </w:r>
    </w:p>
    <w:p w14:paraId="6F4556B2" w14:textId="77777777" w:rsidR="00C54B64" w:rsidRPr="00C54B64" w:rsidRDefault="00C54B64" w:rsidP="00C54B64">
      <w:pPr>
        <w:rPr>
          <w:rFonts w:ascii="Helvetica" w:eastAsia="Symbol" w:hAnsi="Helvetica" w:cs="Helvetica"/>
          <w:b/>
          <w:bCs/>
          <w:color w:val="222222"/>
          <w:kern w:val="0"/>
          <w:sz w:val="21"/>
          <w:szCs w:val="21"/>
          <w:lang w:eastAsia="ru-RU"/>
        </w:rPr>
      </w:pPr>
      <w:r w:rsidRPr="00C54B64">
        <w:rPr>
          <w:rFonts w:ascii="Helvetica" w:eastAsia="Symbol" w:hAnsi="Helvetica" w:cs="Helvetica"/>
          <w:b/>
          <w:bCs/>
          <w:color w:val="222222"/>
          <w:kern w:val="0"/>
          <w:sz w:val="21"/>
          <w:szCs w:val="21"/>
          <w:lang w:eastAsia="ru-RU"/>
        </w:rPr>
        <w:t>СИСТЕМЫ.</w:t>
      </w:r>
    </w:p>
    <w:p w14:paraId="521BF069" w14:textId="77777777" w:rsidR="00C54B64" w:rsidRPr="00C54B64" w:rsidRDefault="00C54B64" w:rsidP="00C54B64">
      <w:pPr>
        <w:rPr>
          <w:rFonts w:ascii="Helvetica" w:eastAsia="Symbol" w:hAnsi="Helvetica" w:cs="Helvetica"/>
          <w:b/>
          <w:bCs/>
          <w:color w:val="222222"/>
          <w:kern w:val="0"/>
          <w:sz w:val="21"/>
          <w:szCs w:val="21"/>
          <w:lang w:eastAsia="ru-RU"/>
        </w:rPr>
      </w:pPr>
      <w:r w:rsidRPr="00C54B64">
        <w:rPr>
          <w:rFonts w:ascii="Helvetica" w:eastAsia="Symbol" w:hAnsi="Helvetica" w:cs="Helvetica"/>
          <w:b/>
          <w:bCs/>
          <w:color w:val="222222"/>
          <w:kern w:val="0"/>
          <w:sz w:val="21"/>
          <w:szCs w:val="21"/>
          <w:lang w:eastAsia="ru-RU"/>
        </w:rPr>
        <w:t>§ 4.1. Постановка задачи.</w:t>
      </w:r>
    </w:p>
    <w:p w14:paraId="14E2CED4" w14:textId="77777777" w:rsidR="00C54B64" w:rsidRPr="00C54B64" w:rsidRDefault="00C54B64" w:rsidP="00C54B64">
      <w:pPr>
        <w:rPr>
          <w:rFonts w:ascii="Helvetica" w:eastAsia="Symbol" w:hAnsi="Helvetica" w:cs="Helvetica"/>
          <w:b/>
          <w:bCs/>
          <w:color w:val="222222"/>
          <w:kern w:val="0"/>
          <w:sz w:val="21"/>
          <w:szCs w:val="21"/>
          <w:lang w:eastAsia="ru-RU"/>
        </w:rPr>
      </w:pPr>
      <w:r w:rsidRPr="00C54B64">
        <w:rPr>
          <w:rFonts w:ascii="Helvetica" w:eastAsia="Symbol" w:hAnsi="Helvetica" w:cs="Helvetica"/>
          <w:b/>
          <w:bCs/>
          <w:color w:val="222222"/>
          <w:kern w:val="0"/>
          <w:sz w:val="21"/>
          <w:szCs w:val="21"/>
          <w:lang w:eastAsia="ru-RU"/>
        </w:rPr>
        <w:t>§ 4.2. Экспериментальное исследование выпрямительного элемента ректенной системы</w:t>
      </w:r>
    </w:p>
    <w:p w14:paraId="5C2556F5" w14:textId="77777777" w:rsidR="00C54B64" w:rsidRPr="00C54B64" w:rsidRDefault="00C54B64" w:rsidP="00C54B64">
      <w:pPr>
        <w:rPr>
          <w:rFonts w:ascii="Helvetica" w:eastAsia="Symbol" w:hAnsi="Helvetica" w:cs="Helvetica"/>
          <w:b/>
          <w:bCs/>
          <w:color w:val="222222"/>
          <w:kern w:val="0"/>
          <w:sz w:val="21"/>
          <w:szCs w:val="21"/>
          <w:lang w:eastAsia="ru-RU"/>
        </w:rPr>
      </w:pPr>
      <w:r w:rsidRPr="00C54B64">
        <w:rPr>
          <w:rFonts w:ascii="Helvetica" w:eastAsia="Symbol" w:hAnsi="Helvetica" w:cs="Helvetica"/>
          <w:b/>
          <w:bCs/>
          <w:color w:val="222222"/>
          <w:kern w:val="0"/>
          <w:sz w:val="21"/>
          <w:szCs w:val="21"/>
          <w:lang w:eastAsia="ru-RU"/>
        </w:rPr>
        <w:t>§ 4.3. Анализ полученных экспериментальных результатов и их сравнение с теоретическими результатами</w:t>
      </w:r>
    </w:p>
    <w:p w14:paraId="1F85DAD5" w14:textId="77777777" w:rsidR="00C54B64" w:rsidRPr="00C54B64" w:rsidRDefault="00C54B64" w:rsidP="00C54B64">
      <w:pPr>
        <w:rPr>
          <w:rFonts w:ascii="Helvetica" w:eastAsia="Symbol" w:hAnsi="Helvetica" w:cs="Helvetica"/>
          <w:b/>
          <w:bCs/>
          <w:color w:val="222222"/>
          <w:kern w:val="0"/>
          <w:sz w:val="21"/>
          <w:szCs w:val="21"/>
          <w:lang w:eastAsia="ru-RU"/>
        </w:rPr>
      </w:pPr>
      <w:r w:rsidRPr="00C54B64">
        <w:rPr>
          <w:rFonts w:ascii="Helvetica" w:eastAsia="Symbol" w:hAnsi="Helvetica" w:cs="Helvetica"/>
          <w:b/>
          <w:bCs/>
          <w:color w:val="222222"/>
          <w:kern w:val="0"/>
          <w:sz w:val="21"/>
          <w:szCs w:val="21"/>
          <w:lang w:eastAsia="ru-RU"/>
        </w:rPr>
        <w:t>§ 4.4. Выводы и обсуддение результатов экспериментальных исследований.</w:t>
      </w:r>
    </w:p>
    <w:p w14:paraId="6D28F172" w14:textId="77777777" w:rsidR="00C54B64" w:rsidRPr="00C54B64" w:rsidRDefault="00C54B64" w:rsidP="00C54B64">
      <w:pPr>
        <w:rPr>
          <w:rFonts w:ascii="Helvetica" w:eastAsia="Symbol" w:hAnsi="Helvetica" w:cs="Helvetica"/>
          <w:b/>
          <w:bCs/>
          <w:color w:val="222222"/>
          <w:kern w:val="0"/>
          <w:sz w:val="21"/>
          <w:szCs w:val="21"/>
          <w:lang w:eastAsia="ru-RU"/>
        </w:rPr>
      </w:pPr>
      <w:r w:rsidRPr="00C54B64">
        <w:rPr>
          <w:rFonts w:ascii="Helvetica" w:eastAsia="Symbol" w:hAnsi="Helvetica" w:cs="Helvetica"/>
          <w:b/>
          <w:bCs/>
          <w:color w:val="222222"/>
          <w:kern w:val="0"/>
          <w:sz w:val="21"/>
          <w:szCs w:val="21"/>
          <w:lang w:eastAsia="ru-RU"/>
        </w:rPr>
        <w:t>ВЫВОДЫ.</w:t>
      </w:r>
    </w:p>
    <w:p w14:paraId="3869883D" w14:textId="60BA7A88" w:rsidR="00F11235" w:rsidRPr="00C54B64" w:rsidRDefault="00F11235" w:rsidP="00C54B64"/>
    <w:sectPr w:rsidR="00F11235" w:rsidRPr="00C54B6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6B785" w14:textId="77777777" w:rsidR="00311B03" w:rsidRDefault="00311B03">
      <w:pPr>
        <w:spacing w:after="0" w:line="240" w:lineRule="auto"/>
      </w:pPr>
      <w:r>
        <w:separator/>
      </w:r>
    </w:p>
  </w:endnote>
  <w:endnote w:type="continuationSeparator" w:id="0">
    <w:p w14:paraId="53A056DA" w14:textId="77777777" w:rsidR="00311B03" w:rsidRDefault="00311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17C86" w14:textId="77777777" w:rsidR="00311B03" w:rsidRDefault="00311B03"/>
    <w:p w14:paraId="74D2D98C" w14:textId="77777777" w:rsidR="00311B03" w:rsidRDefault="00311B03"/>
    <w:p w14:paraId="57F0CAE4" w14:textId="77777777" w:rsidR="00311B03" w:rsidRDefault="00311B03"/>
    <w:p w14:paraId="4BA4708F" w14:textId="77777777" w:rsidR="00311B03" w:rsidRDefault="00311B03"/>
    <w:p w14:paraId="7E7EEEB8" w14:textId="77777777" w:rsidR="00311B03" w:rsidRDefault="00311B03"/>
    <w:p w14:paraId="669901B3" w14:textId="77777777" w:rsidR="00311B03" w:rsidRDefault="00311B03"/>
    <w:p w14:paraId="16E32FC8" w14:textId="77777777" w:rsidR="00311B03" w:rsidRDefault="00311B0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AF65E9D" wp14:editId="3898888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69209" w14:textId="77777777" w:rsidR="00311B03" w:rsidRDefault="00311B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F65E9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FC69209" w14:textId="77777777" w:rsidR="00311B03" w:rsidRDefault="00311B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4ACD9E2" w14:textId="77777777" w:rsidR="00311B03" w:rsidRDefault="00311B03"/>
    <w:p w14:paraId="162F7EDB" w14:textId="77777777" w:rsidR="00311B03" w:rsidRDefault="00311B03"/>
    <w:p w14:paraId="37226389" w14:textId="77777777" w:rsidR="00311B03" w:rsidRDefault="00311B0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EBA4E33" wp14:editId="5C56EC5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04E1F" w14:textId="77777777" w:rsidR="00311B03" w:rsidRDefault="00311B03"/>
                          <w:p w14:paraId="4FF1D0D4" w14:textId="77777777" w:rsidR="00311B03" w:rsidRDefault="00311B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BA4E3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AF04E1F" w14:textId="77777777" w:rsidR="00311B03" w:rsidRDefault="00311B03"/>
                    <w:p w14:paraId="4FF1D0D4" w14:textId="77777777" w:rsidR="00311B03" w:rsidRDefault="00311B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D515FA7" w14:textId="77777777" w:rsidR="00311B03" w:rsidRDefault="00311B03"/>
    <w:p w14:paraId="75CF5E2F" w14:textId="77777777" w:rsidR="00311B03" w:rsidRDefault="00311B03">
      <w:pPr>
        <w:rPr>
          <w:sz w:val="2"/>
          <w:szCs w:val="2"/>
        </w:rPr>
      </w:pPr>
    </w:p>
    <w:p w14:paraId="2F5D2D15" w14:textId="77777777" w:rsidR="00311B03" w:rsidRDefault="00311B03"/>
    <w:p w14:paraId="249749C9" w14:textId="77777777" w:rsidR="00311B03" w:rsidRDefault="00311B03">
      <w:pPr>
        <w:spacing w:after="0" w:line="240" w:lineRule="auto"/>
      </w:pPr>
    </w:p>
  </w:footnote>
  <w:footnote w:type="continuationSeparator" w:id="0">
    <w:p w14:paraId="10F10DB2" w14:textId="77777777" w:rsidR="00311B03" w:rsidRDefault="00311B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03"/>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173754</TotalTime>
  <Pages>2</Pages>
  <Words>379</Words>
  <Characters>2166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5529</cp:revision>
  <cp:lastPrinted>2009-02-06T05:36:00Z</cp:lastPrinted>
  <dcterms:created xsi:type="dcterms:W3CDTF">2024-01-07T13:43:00Z</dcterms:created>
  <dcterms:modified xsi:type="dcterms:W3CDTF">2025-09-30T15:05:00Z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