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F812" w14:textId="77777777" w:rsidR="00C07378" w:rsidRDefault="00C07378" w:rsidP="00C07378">
      <w:pPr>
        <w:pStyle w:val="afffffffffffffffffffffffffff5"/>
        <w:rPr>
          <w:rFonts w:ascii="Verdana" w:hAnsi="Verdana"/>
          <w:color w:val="000000"/>
          <w:sz w:val="21"/>
          <w:szCs w:val="21"/>
        </w:rPr>
      </w:pPr>
      <w:r>
        <w:rPr>
          <w:rFonts w:ascii="Helvetica" w:hAnsi="Helvetica" w:cs="Helvetica"/>
          <w:b/>
          <w:bCs w:val="0"/>
          <w:color w:val="222222"/>
          <w:sz w:val="21"/>
          <w:szCs w:val="21"/>
        </w:rPr>
        <w:t>Цветкова, Ольга Викторовна.</w:t>
      </w:r>
    </w:p>
    <w:p w14:paraId="68A69D08" w14:textId="77777777" w:rsidR="00C07378" w:rsidRDefault="00C07378" w:rsidP="00C0737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взглядов В.М. Гессена и С.А. Котляревского на становление парламентаризма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23.00.01 / Цветкова Ольга Викторовна; [Место защиты: Башкир. гос. ун-т]. - Ульяновск, 2010. - 149 с.</w:t>
      </w:r>
    </w:p>
    <w:p w14:paraId="5AE33B95" w14:textId="77777777" w:rsidR="00C07378" w:rsidRDefault="00C07378" w:rsidP="00C0737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Цветкова, Ольга Викторовна</w:t>
      </w:r>
    </w:p>
    <w:p w14:paraId="5A71B0BF"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96859F"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Формирование политико-правовых концепций В.М. Гессена и</w:t>
      </w:r>
    </w:p>
    <w:p w14:paraId="679116BA"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 Котляревского.</w:t>
      </w:r>
    </w:p>
    <w:p w14:paraId="4421C1F9"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Исторические и политические условия формирования российской концепции парламентаризма (конец XIX- начало XX вв.).</w:t>
      </w:r>
    </w:p>
    <w:p w14:paraId="5E1B5694"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Исторические и теоретические предпосылки становления политико-правовых взглядов В.М. Гессена </w:t>
      </w:r>
      <w:proofErr w:type="spellStart"/>
      <w:r>
        <w:rPr>
          <w:rFonts w:ascii="Arial" w:hAnsi="Arial" w:cs="Arial"/>
          <w:color w:val="333333"/>
          <w:sz w:val="21"/>
          <w:szCs w:val="21"/>
        </w:rPr>
        <w:t>В.М.Гессена</w:t>
      </w:r>
      <w:proofErr w:type="spellEnd"/>
      <w:r>
        <w:rPr>
          <w:rFonts w:ascii="Arial" w:hAnsi="Arial" w:cs="Arial"/>
          <w:color w:val="333333"/>
          <w:sz w:val="21"/>
          <w:szCs w:val="21"/>
        </w:rPr>
        <w:t>.</w:t>
      </w:r>
    </w:p>
    <w:p w14:paraId="59D565E6"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Исторические и теоретические предпосылки становления </w:t>
      </w:r>
      <w:proofErr w:type="spellStart"/>
      <w:r>
        <w:rPr>
          <w:rFonts w:ascii="Arial" w:hAnsi="Arial" w:cs="Arial"/>
          <w:color w:val="333333"/>
          <w:sz w:val="21"/>
          <w:szCs w:val="21"/>
        </w:rPr>
        <w:t>политикоправовых</w:t>
      </w:r>
      <w:proofErr w:type="spellEnd"/>
      <w:r>
        <w:rPr>
          <w:rFonts w:ascii="Arial" w:hAnsi="Arial" w:cs="Arial"/>
          <w:color w:val="333333"/>
          <w:sz w:val="21"/>
          <w:szCs w:val="21"/>
        </w:rPr>
        <w:t xml:space="preserve"> взглядов С.А. Котляревского.</w:t>
      </w:r>
    </w:p>
    <w:p w14:paraId="6AB3053D"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Разработка В.М. Гессеном и С.А. Котляревским проблем становления парламентаризма в России.</w:t>
      </w:r>
    </w:p>
    <w:p w14:paraId="70DCE972"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Концепция субъективных публичных прав личности как фундаментальная основа становления форм представительного правления.</w:t>
      </w:r>
    </w:p>
    <w:p w14:paraId="65F4B705"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Сравнительный анализ взглядов на конституционное и правовое государство в работах В.М. Гессена и С.А. Котляревского.</w:t>
      </w:r>
    </w:p>
    <w:p w14:paraId="781E175A" w14:textId="77777777" w:rsidR="00C07378" w:rsidRDefault="00C07378" w:rsidP="00C07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Теоретические представления В.М. Гессена и С.А. Котляревского о народном представительстве и парламентаризме.</w:t>
      </w:r>
    </w:p>
    <w:p w14:paraId="40294F55" w14:textId="7BE5FEA0" w:rsidR="00050BAD" w:rsidRPr="00C07378" w:rsidRDefault="00050BAD" w:rsidP="00C07378"/>
    <w:sectPr w:rsidR="00050BAD" w:rsidRPr="00C073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754F" w14:textId="77777777" w:rsidR="002E29CB" w:rsidRDefault="002E29CB">
      <w:pPr>
        <w:spacing w:after="0" w:line="240" w:lineRule="auto"/>
      </w:pPr>
      <w:r>
        <w:separator/>
      </w:r>
    </w:p>
  </w:endnote>
  <w:endnote w:type="continuationSeparator" w:id="0">
    <w:p w14:paraId="26035B4B" w14:textId="77777777" w:rsidR="002E29CB" w:rsidRDefault="002E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DAA2" w14:textId="77777777" w:rsidR="002E29CB" w:rsidRDefault="002E29CB"/>
    <w:p w14:paraId="167942F5" w14:textId="77777777" w:rsidR="002E29CB" w:rsidRDefault="002E29CB"/>
    <w:p w14:paraId="450A7D22" w14:textId="77777777" w:rsidR="002E29CB" w:rsidRDefault="002E29CB"/>
    <w:p w14:paraId="3E6F49CF" w14:textId="77777777" w:rsidR="002E29CB" w:rsidRDefault="002E29CB"/>
    <w:p w14:paraId="4E6F567A" w14:textId="77777777" w:rsidR="002E29CB" w:rsidRDefault="002E29CB"/>
    <w:p w14:paraId="20555CB7" w14:textId="77777777" w:rsidR="002E29CB" w:rsidRDefault="002E29CB"/>
    <w:p w14:paraId="05D29C85" w14:textId="77777777" w:rsidR="002E29CB" w:rsidRDefault="002E29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B768A4" wp14:editId="7C3628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EBDC8" w14:textId="77777777" w:rsidR="002E29CB" w:rsidRDefault="002E29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768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EEBDC8" w14:textId="77777777" w:rsidR="002E29CB" w:rsidRDefault="002E29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CB4B17" w14:textId="77777777" w:rsidR="002E29CB" w:rsidRDefault="002E29CB"/>
    <w:p w14:paraId="410CBB13" w14:textId="77777777" w:rsidR="002E29CB" w:rsidRDefault="002E29CB"/>
    <w:p w14:paraId="20719C59" w14:textId="77777777" w:rsidR="002E29CB" w:rsidRDefault="002E29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C37187" wp14:editId="18E72B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C414" w14:textId="77777777" w:rsidR="002E29CB" w:rsidRDefault="002E29CB"/>
                          <w:p w14:paraId="3A45344B" w14:textId="77777777" w:rsidR="002E29CB" w:rsidRDefault="002E29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371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CEC414" w14:textId="77777777" w:rsidR="002E29CB" w:rsidRDefault="002E29CB"/>
                    <w:p w14:paraId="3A45344B" w14:textId="77777777" w:rsidR="002E29CB" w:rsidRDefault="002E29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87D102" w14:textId="77777777" w:rsidR="002E29CB" w:rsidRDefault="002E29CB"/>
    <w:p w14:paraId="126A08EE" w14:textId="77777777" w:rsidR="002E29CB" w:rsidRDefault="002E29CB">
      <w:pPr>
        <w:rPr>
          <w:sz w:val="2"/>
          <w:szCs w:val="2"/>
        </w:rPr>
      </w:pPr>
    </w:p>
    <w:p w14:paraId="08E545B7" w14:textId="77777777" w:rsidR="002E29CB" w:rsidRDefault="002E29CB"/>
    <w:p w14:paraId="5EB03A3F" w14:textId="77777777" w:rsidR="002E29CB" w:rsidRDefault="002E29CB">
      <w:pPr>
        <w:spacing w:after="0" w:line="240" w:lineRule="auto"/>
      </w:pPr>
    </w:p>
  </w:footnote>
  <w:footnote w:type="continuationSeparator" w:id="0">
    <w:p w14:paraId="5C24F353" w14:textId="77777777" w:rsidR="002E29CB" w:rsidRDefault="002E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9CB"/>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80787</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2745</cp:revision>
  <cp:lastPrinted>2009-02-06T05:36:00Z</cp:lastPrinted>
  <dcterms:created xsi:type="dcterms:W3CDTF">2024-01-07T13:43:00Z</dcterms:created>
  <dcterms:modified xsi:type="dcterms:W3CDTF">2025-04-24T16:14:00Z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