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C37E" w14:textId="20E4D60A" w:rsidR="00C8454E" w:rsidRPr="009D579F" w:rsidRDefault="009D579F" w:rsidP="009D579F">
      <w:r>
        <w:rPr>
          <w:rFonts w:ascii="Verdana" w:hAnsi="Verdana"/>
          <w:b/>
          <w:bCs/>
          <w:color w:val="000000"/>
          <w:shd w:val="clear" w:color="auto" w:fill="FFFFFF"/>
        </w:rPr>
        <w:t>Гаврилова Олена Володимирівна. Підвищення ефективності та безпечності фармакотерапії кордароном ішемічної хвороби серця, ускладненої частими рецидивами миготливої аритмії, за допомогою метопрололу: Дис... канд. мед. наук: 14.01.28 / Вінницький держ. медичний ун-т ім. М.І.Пирогова. - Вінниця, 2001. - 213арк. - Бібліогр.: арк.178-213.</w:t>
      </w:r>
    </w:p>
    <w:sectPr w:rsidR="00C8454E" w:rsidRPr="009D57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539C" w14:textId="77777777" w:rsidR="00D17E6E" w:rsidRDefault="00D17E6E">
      <w:pPr>
        <w:spacing w:after="0" w:line="240" w:lineRule="auto"/>
      </w:pPr>
      <w:r>
        <w:separator/>
      </w:r>
    </w:p>
  </w:endnote>
  <w:endnote w:type="continuationSeparator" w:id="0">
    <w:p w14:paraId="43DB12AA" w14:textId="77777777" w:rsidR="00D17E6E" w:rsidRDefault="00D1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8855" w14:textId="77777777" w:rsidR="00D17E6E" w:rsidRDefault="00D17E6E">
      <w:pPr>
        <w:spacing w:after="0" w:line="240" w:lineRule="auto"/>
      </w:pPr>
      <w:r>
        <w:separator/>
      </w:r>
    </w:p>
  </w:footnote>
  <w:footnote w:type="continuationSeparator" w:id="0">
    <w:p w14:paraId="2C1DE898" w14:textId="77777777" w:rsidR="00D17E6E" w:rsidRDefault="00D17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7E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17E6E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4751</cp:revision>
  <dcterms:created xsi:type="dcterms:W3CDTF">2024-06-20T08:51:00Z</dcterms:created>
  <dcterms:modified xsi:type="dcterms:W3CDTF">2025-01-20T16:13:00Z</dcterms:modified>
  <cp:category/>
</cp:coreProperties>
</file>