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4389" w14:textId="77777777" w:rsidR="00290109" w:rsidRDefault="00290109" w:rsidP="00290109">
      <w:pPr>
        <w:pStyle w:val="afffffffffffffffffffffffffff5"/>
        <w:rPr>
          <w:rFonts w:ascii="Verdana" w:hAnsi="Verdana"/>
          <w:color w:val="000000"/>
          <w:sz w:val="21"/>
          <w:szCs w:val="21"/>
        </w:rPr>
      </w:pPr>
      <w:r>
        <w:rPr>
          <w:rFonts w:ascii="Helvetica Neue" w:hAnsi="Helvetica Neue"/>
          <w:b/>
          <w:bCs w:val="0"/>
          <w:color w:val="222222"/>
          <w:sz w:val="21"/>
          <w:szCs w:val="21"/>
        </w:rPr>
        <w:t>Стоянов, Алексей Владимирович.</w:t>
      </w:r>
    </w:p>
    <w:p w14:paraId="72FB9191" w14:textId="77777777" w:rsidR="00290109" w:rsidRDefault="00290109" w:rsidP="00290109">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Влияние процессов переноса заряда на оптические свойства фоторефрактивных сред для записи </w:t>
      </w:r>
      <w:proofErr w:type="gramStart"/>
      <w:r>
        <w:rPr>
          <w:rFonts w:ascii="Helvetica Neue" w:hAnsi="Helvetica Neue" w:cs="Arial"/>
          <w:caps/>
          <w:color w:val="222222"/>
          <w:sz w:val="21"/>
          <w:szCs w:val="21"/>
        </w:rPr>
        <w:t>информации :</w:t>
      </w:r>
      <w:proofErr w:type="gramEnd"/>
      <w:r>
        <w:rPr>
          <w:rFonts w:ascii="Helvetica Neue" w:hAnsi="Helvetica Neue" w:cs="Arial"/>
          <w:caps/>
          <w:color w:val="222222"/>
          <w:sz w:val="21"/>
          <w:szCs w:val="21"/>
        </w:rPr>
        <w:t xml:space="preserve"> диссертация ... кандидата физико-математических наук : 01.04.03. - Киев, 1985. - 191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80C6DB9" w14:textId="77777777" w:rsidR="00290109" w:rsidRDefault="00290109" w:rsidP="002901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Стоянов, Алексей Владимирович</w:t>
      </w:r>
    </w:p>
    <w:p w14:paraId="4FDA2A66"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995CDF"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Гл.1. Теория фотогальванического эффекта на примесных комплексах </w:t>
      </w:r>
      <w:proofErr w:type="spellStart"/>
      <w:r>
        <w:rPr>
          <w:rFonts w:ascii="Arial" w:hAnsi="Arial" w:cs="Arial"/>
          <w:color w:val="333333"/>
          <w:sz w:val="21"/>
          <w:szCs w:val="21"/>
        </w:rPr>
        <w:t>коисталлов</w:t>
      </w:r>
      <w:proofErr w:type="spellEnd"/>
      <w:r>
        <w:rPr>
          <w:rFonts w:ascii="Arial" w:hAnsi="Arial" w:cs="Arial"/>
          <w:color w:val="333333"/>
          <w:sz w:val="21"/>
          <w:szCs w:val="21"/>
        </w:rPr>
        <w:t>. $&gt; I.I. Модельные потенциалы.</w:t>
      </w:r>
    </w:p>
    <w:p w14:paraId="398CE4B4"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§&gt; 1.2. Модель примесного комплекса, состоящего из -центра и кулоновского центра.</w:t>
      </w:r>
    </w:p>
    <w:p w14:paraId="6D2E9372"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Модель двух S -центров.</w:t>
      </w:r>
    </w:p>
    <w:p w14:paraId="2EDB7640"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Применение моделей примесных комплексов к расчету £ГТ в некоторых кристаллических структурах. 59 Приложение.</w:t>
      </w:r>
    </w:p>
    <w:p w14:paraId="34543637"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Гл.2, Особенности </w:t>
      </w:r>
      <w:proofErr w:type="spellStart"/>
      <w:r>
        <w:rPr>
          <w:rFonts w:ascii="Arial" w:hAnsi="Arial" w:cs="Arial"/>
          <w:color w:val="333333"/>
          <w:sz w:val="21"/>
          <w:szCs w:val="21"/>
        </w:rPr>
        <w:t>фоторефракции</w:t>
      </w:r>
      <w:proofErr w:type="spellEnd"/>
      <w:r>
        <w:rPr>
          <w:rFonts w:ascii="Arial" w:hAnsi="Arial" w:cs="Arial"/>
          <w:color w:val="333333"/>
          <w:sz w:val="21"/>
          <w:szCs w:val="21"/>
        </w:rPr>
        <w:t xml:space="preserve">, наводимой ограниченными световыми пучками в кристаллах с фотогальваническим переносом зарядов. 79 </w:t>
      </w:r>
      <w:proofErr w:type="spellStart"/>
      <w:r>
        <w:rPr>
          <w:rFonts w:ascii="Arial" w:hAnsi="Arial" w:cs="Arial"/>
          <w:color w:val="333333"/>
          <w:sz w:val="21"/>
          <w:szCs w:val="21"/>
        </w:rPr>
        <w:t>Гл.З</w:t>
      </w:r>
      <w:proofErr w:type="spellEnd"/>
      <w:r>
        <w:rPr>
          <w:rFonts w:ascii="Arial" w:hAnsi="Arial" w:cs="Arial"/>
          <w:color w:val="333333"/>
          <w:sz w:val="21"/>
          <w:szCs w:val="21"/>
        </w:rPr>
        <w:t xml:space="preserve">. Теория фотоиндуцированного рассеяния </w:t>
      </w:r>
      <w:proofErr w:type="spellStart"/>
      <w:r>
        <w:rPr>
          <w:rFonts w:ascii="Arial" w:hAnsi="Arial" w:cs="Arial"/>
          <w:color w:val="333333"/>
          <w:sz w:val="21"/>
          <w:szCs w:val="21"/>
        </w:rPr>
        <w:t>сгета</w:t>
      </w:r>
      <w:proofErr w:type="spellEnd"/>
      <w:r>
        <w:rPr>
          <w:rFonts w:ascii="Arial" w:hAnsi="Arial" w:cs="Arial"/>
          <w:color w:val="333333"/>
          <w:sz w:val="21"/>
          <w:szCs w:val="21"/>
        </w:rPr>
        <w:t xml:space="preserve"> в фоторефрактивных средах.</w:t>
      </w:r>
    </w:p>
    <w:p w14:paraId="1DB0A1F7"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w:t>
      </w:r>
      <w:proofErr w:type="spellStart"/>
      <w:r>
        <w:rPr>
          <w:rFonts w:ascii="Arial" w:hAnsi="Arial" w:cs="Arial"/>
          <w:color w:val="333333"/>
          <w:sz w:val="21"/>
          <w:szCs w:val="21"/>
        </w:rPr>
        <w:t>отоиндуиированное</w:t>
      </w:r>
      <w:proofErr w:type="spellEnd"/>
      <w:r>
        <w:rPr>
          <w:rFonts w:ascii="Arial" w:hAnsi="Arial" w:cs="Arial"/>
          <w:color w:val="333333"/>
          <w:sz w:val="21"/>
          <w:szCs w:val="21"/>
        </w:rPr>
        <w:t xml:space="preserve"> рассеяние в средах с локальным откликом /фотогальванический механизм </w:t>
      </w:r>
      <w:proofErr w:type="spellStart"/>
      <w:r>
        <w:rPr>
          <w:rFonts w:ascii="Arial" w:hAnsi="Arial" w:cs="Arial"/>
          <w:color w:val="333333"/>
          <w:sz w:val="21"/>
          <w:szCs w:val="21"/>
        </w:rPr>
        <w:t>фоторефракции</w:t>
      </w:r>
      <w:proofErr w:type="spellEnd"/>
      <w:r>
        <w:rPr>
          <w:rFonts w:ascii="Arial" w:hAnsi="Arial" w:cs="Arial"/>
          <w:color w:val="333333"/>
          <w:sz w:val="21"/>
          <w:szCs w:val="21"/>
        </w:rPr>
        <w:t>/.</w:t>
      </w:r>
    </w:p>
    <w:p w14:paraId="1C424D3C"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Рассеяние под углом 90°</w:t>
      </w:r>
    </w:p>
    <w:p w14:paraId="3699BBBB"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Рассеяние под малыми углами.</w:t>
      </w:r>
    </w:p>
    <w:p w14:paraId="42C3D2F8"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Фотоиндуцированное рассеяние </w:t>
      </w:r>
      <w:proofErr w:type="spellStart"/>
      <w:r>
        <w:rPr>
          <w:rFonts w:ascii="Arial" w:hAnsi="Arial" w:cs="Arial"/>
          <w:color w:val="333333"/>
          <w:sz w:val="21"/>
          <w:szCs w:val="21"/>
        </w:rPr>
        <w:t>СЕета</w:t>
      </w:r>
      <w:proofErr w:type="spellEnd"/>
      <w:r>
        <w:rPr>
          <w:rFonts w:ascii="Arial" w:hAnsi="Arial" w:cs="Arial"/>
          <w:color w:val="333333"/>
          <w:sz w:val="21"/>
          <w:szCs w:val="21"/>
        </w:rPr>
        <w:t xml:space="preserve"> в кристаллах с диффузионным </w:t>
      </w:r>
      <w:proofErr w:type="spellStart"/>
      <w:r>
        <w:rPr>
          <w:rFonts w:ascii="Arial" w:hAnsi="Arial" w:cs="Arial"/>
          <w:color w:val="333333"/>
          <w:sz w:val="21"/>
          <w:szCs w:val="21"/>
        </w:rPr>
        <w:t>механиз</w:t>
      </w:r>
      <w:proofErr w:type="spellEnd"/>
    </w:p>
    <w:p w14:paraId="6D814C5B" w14:textId="77777777" w:rsidR="00290109" w:rsidRDefault="00290109" w:rsidP="0029010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§м</w:t>
      </w:r>
      <w:proofErr w:type="gramEnd"/>
      <w:r>
        <w:rPr>
          <w:rFonts w:ascii="Arial" w:hAnsi="Arial" w:cs="Arial"/>
          <w:color w:val="333333"/>
          <w:sz w:val="21"/>
          <w:szCs w:val="21"/>
        </w:rPr>
        <w:t xml:space="preserve"> </w:t>
      </w:r>
      <w:proofErr w:type="spellStart"/>
      <w:r>
        <w:rPr>
          <w:rFonts w:ascii="Arial" w:hAnsi="Arial" w:cs="Arial"/>
          <w:color w:val="333333"/>
          <w:sz w:val="21"/>
          <w:szCs w:val="21"/>
        </w:rPr>
        <w:t>Фоторефракции</w:t>
      </w:r>
      <w:proofErr w:type="spellEnd"/>
      <w:r>
        <w:rPr>
          <w:rFonts w:ascii="Arial" w:hAnsi="Arial" w:cs="Arial"/>
          <w:color w:val="333333"/>
          <w:sz w:val="21"/>
          <w:szCs w:val="21"/>
        </w:rPr>
        <w:t>.</w:t>
      </w:r>
    </w:p>
    <w:p w14:paraId="071EBB05" w14:textId="32D8A506" w:rsidR="00E67B85" w:rsidRPr="00290109" w:rsidRDefault="00E67B85" w:rsidP="00290109"/>
    <w:sectPr w:rsidR="00E67B85" w:rsidRPr="002901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C87C" w14:textId="77777777" w:rsidR="00796FC9" w:rsidRDefault="00796FC9">
      <w:pPr>
        <w:spacing w:after="0" w:line="240" w:lineRule="auto"/>
      </w:pPr>
      <w:r>
        <w:separator/>
      </w:r>
    </w:p>
  </w:endnote>
  <w:endnote w:type="continuationSeparator" w:id="0">
    <w:p w14:paraId="1F6A281D" w14:textId="77777777" w:rsidR="00796FC9" w:rsidRDefault="0079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2A9D" w14:textId="77777777" w:rsidR="00796FC9" w:rsidRDefault="00796FC9"/>
    <w:p w14:paraId="7C287431" w14:textId="77777777" w:rsidR="00796FC9" w:rsidRDefault="00796FC9"/>
    <w:p w14:paraId="36FE6D9E" w14:textId="77777777" w:rsidR="00796FC9" w:rsidRDefault="00796FC9"/>
    <w:p w14:paraId="59C01CF0" w14:textId="77777777" w:rsidR="00796FC9" w:rsidRDefault="00796FC9"/>
    <w:p w14:paraId="3A231B86" w14:textId="77777777" w:rsidR="00796FC9" w:rsidRDefault="00796FC9"/>
    <w:p w14:paraId="6FE3B294" w14:textId="77777777" w:rsidR="00796FC9" w:rsidRDefault="00796FC9"/>
    <w:p w14:paraId="0D46BBE0" w14:textId="77777777" w:rsidR="00796FC9" w:rsidRDefault="00796F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A81D3" wp14:editId="1F835A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CFDF" w14:textId="77777777" w:rsidR="00796FC9" w:rsidRDefault="00796F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A81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90CFDF" w14:textId="77777777" w:rsidR="00796FC9" w:rsidRDefault="00796F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A22743" w14:textId="77777777" w:rsidR="00796FC9" w:rsidRDefault="00796FC9"/>
    <w:p w14:paraId="00C91999" w14:textId="77777777" w:rsidR="00796FC9" w:rsidRDefault="00796FC9"/>
    <w:p w14:paraId="3DE7B78F" w14:textId="77777777" w:rsidR="00796FC9" w:rsidRDefault="00796F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3A0287" wp14:editId="057FB5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1D0B3" w14:textId="77777777" w:rsidR="00796FC9" w:rsidRDefault="00796FC9"/>
                          <w:p w14:paraId="48602E2E" w14:textId="77777777" w:rsidR="00796FC9" w:rsidRDefault="00796F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3A02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71D0B3" w14:textId="77777777" w:rsidR="00796FC9" w:rsidRDefault="00796FC9"/>
                    <w:p w14:paraId="48602E2E" w14:textId="77777777" w:rsidR="00796FC9" w:rsidRDefault="00796F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79AC88" w14:textId="77777777" w:rsidR="00796FC9" w:rsidRDefault="00796FC9"/>
    <w:p w14:paraId="3FDCE2EE" w14:textId="77777777" w:rsidR="00796FC9" w:rsidRDefault="00796FC9">
      <w:pPr>
        <w:rPr>
          <w:sz w:val="2"/>
          <w:szCs w:val="2"/>
        </w:rPr>
      </w:pPr>
    </w:p>
    <w:p w14:paraId="17FA9250" w14:textId="77777777" w:rsidR="00796FC9" w:rsidRDefault="00796FC9"/>
    <w:p w14:paraId="02CBD657" w14:textId="77777777" w:rsidR="00796FC9" w:rsidRDefault="00796FC9">
      <w:pPr>
        <w:spacing w:after="0" w:line="240" w:lineRule="auto"/>
      </w:pPr>
    </w:p>
  </w:footnote>
  <w:footnote w:type="continuationSeparator" w:id="0">
    <w:p w14:paraId="2E910747" w14:textId="77777777" w:rsidR="00796FC9" w:rsidRDefault="00796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C9"/>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118071</TotalTime>
  <Pages>1</Pages>
  <Words>170</Words>
  <Characters>970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2505</cp:revision>
  <cp:lastPrinted>2009-02-06T05:36:00Z</cp:lastPrinted>
  <dcterms:created xsi:type="dcterms:W3CDTF">2024-01-07T13:43:00Z</dcterms:created>
  <dcterms:modified xsi:type="dcterms:W3CDTF">2025-06-19T21:04:00Z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