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230C4E" w:rsidRDefault="00230C4E" w:rsidP="00230C4E">
      <w:r w:rsidRPr="00D858E0">
        <w:rPr>
          <w:rFonts w:ascii="Times New Roman" w:eastAsia="Times New Roman" w:hAnsi="Times New Roman" w:cs="Times New Roman"/>
          <w:b/>
          <w:sz w:val="24"/>
          <w:szCs w:val="24"/>
        </w:rPr>
        <w:t>Остап’юк Андрій Юрійович</w:t>
      </w:r>
      <w:r w:rsidRPr="00D858E0">
        <w:rPr>
          <w:rFonts w:ascii="Times New Roman" w:eastAsia="Times New Roman" w:hAnsi="Times New Roman" w:cs="Times New Roman"/>
          <w:sz w:val="24"/>
          <w:szCs w:val="24"/>
        </w:rPr>
        <w:t>, директор Львівської регіональної державної лабораторії Держпродспоживслужби, здобувач кафедри фармакології та токсикології Львівського національного університету ветеринарної медицини та біотехнологій імені С. З. </w:t>
      </w:r>
      <w:r w:rsidRPr="00D858E0">
        <w:rPr>
          <w:rFonts w:ascii="Times New Roman" w:eastAsia="Times New Roman" w:hAnsi="Times New Roman" w:cs="Times New Roman"/>
          <w:snapToGrid w:val="0"/>
          <w:sz w:val="24"/>
          <w:szCs w:val="24"/>
        </w:rPr>
        <w:t>Ґ</w:t>
      </w:r>
      <w:r w:rsidRPr="00D858E0">
        <w:rPr>
          <w:rFonts w:ascii="Times New Roman" w:eastAsia="Times New Roman" w:hAnsi="Times New Roman" w:cs="Times New Roman"/>
          <w:sz w:val="24"/>
          <w:szCs w:val="24"/>
        </w:rPr>
        <w:t>жицького. Назва дисертації: «</w:t>
      </w:r>
      <w:r w:rsidRPr="00D858E0">
        <w:rPr>
          <w:rFonts w:ascii="Times New Roman" w:eastAsia="Times New Roman" w:hAnsi="Times New Roman" w:cs="Times New Roman"/>
          <w:bCs/>
          <w:sz w:val="24"/>
          <w:szCs w:val="24"/>
        </w:rPr>
        <w:t>Стан захисних систем організму птиці за експериментального хронічного кадмієвого токсикозу та дії коригувальних чинників</w:t>
      </w:r>
      <w:r w:rsidRPr="00D858E0">
        <w:rPr>
          <w:rFonts w:ascii="Times New Roman" w:eastAsia="Times New Roman" w:hAnsi="Times New Roman" w:cs="Times New Roman"/>
          <w:sz w:val="24"/>
          <w:szCs w:val="24"/>
        </w:rPr>
        <w:t xml:space="preserve">». Шифр та назва спеціальності </w:t>
      </w:r>
      <w:r w:rsidRPr="00D858E0">
        <w:rPr>
          <w:rFonts w:ascii="Times New Roman" w:eastAsia="Times New Roman" w:hAnsi="Times New Roman" w:cs="Times New Roman"/>
          <w:caps/>
          <w:sz w:val="24"/>
          <w:szCs w:val="24"/>
        </w:rPr>
        <w:t xml:space="preserve">– 16.00.04 – </w:t>
      </w:r>
      <w:r w:rsidRPr="00D858E0">
        <w:rPr>
          <w:rFonts w:ascii="Times New Roman" w:eastAsia="Times New Roman" w:hAnsi="Times New Roman" w:cs="Times New Roman"/>
          <w:color w:val="000000"/>
          <w:sz w:val="24"/>
          <w:szCs w:val="24"/>
          <w:shd w:val="clear" w:color="auto" w:fill="FFFFFF"/>
        </w:rPr>
        <w:t>ветеринарна фармакологія та токсикологія</w:t>
      </w:r>
      <w:r w:rsidRPr="00D858E0">
        <w:rPr>
          <w:rFonts w:ascii="Times New Roman" w:eastAsia="Times New Roman" w:hAnsi="Times New Roman" w:cs="Times New Roman"/>
          <w:sz w:val="24"/>
          <w:szCs w:val="24"/>
        </w:rPr>
        <w:t xml:space="preserve">. Спецрада </w:t>
      </w:r>
      <w:r w:rsidRPr="00D858E0">
        <w:rPr>
          <w:rFonts w:ascii="Times New Roman" w:eastAsia="Times New Roman" w:hAnsi="Times New Roman" w:cs="Times New Roman"/>
          <w:sz w:val="24"/>
          <w:szCs w:val="24"/>
          <w:lang w:eastAsia="uk-UA"/>
        </w:rPr>
        <w:t>Д 35.826.03</w:t>
      </w:r>
      <w:r w:rsidRPr="00D858E0">
        <w:rPr>
          <w:rFonts w:ascii="Times New Roman" w:eastAsia="Times New Roman" w:hAnsi="Times New Roman" w:cs="Times New Roman"/>
          <w:sz w:val="24"/>
          <w:szCs w:val="24"/>
        </w:rPr>
        <w:t xml:space="preserve"> Львівського національного університету ветеринарної медицини та біотехнологій імені С. З. Ґжицького</w:t>
      </w:r>
    </w:p>
    <w:sectPr w:rsidR="00CD7D1F" w:rsidRPr="00230C4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230C4E" w:rsidRPr="00230C4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9C6D0-BA69-4E7D-BCB9-2A3085F8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140</cp:revision>
  <cp:lastPrinted>2009-02-06T05:36:00Z</cp:lastPrinted>
  <dcterms:created xsi:type="dcterms:W3CDTF">2021-08-08T21:04:00Z</dcterms:created>
  <dcterms:modified xsi:type="dcterms:W3CDTF">2021-08-10T08:00:00Z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