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0414" w14:textId="77777777" w:rsidR="008B4851" w:rsidRDefault="008B4851" w:rsidP="008B4851">
      <w:pPr>
        <w:pStyle w:val="afffffffffffffffffffffffffff5"/>
        <w:rPr>
          <w:rFonts w:ascii="Verdana" w:hAnsi="Verdana"/>
          <w:color w:val="000000"/>
          <w:sz w:val="21"/>
          <w:szCs w:val="21"/>
        </w:rPr>
      </w:pPr>
      <w:r>
        <w:rPr>
          <w:rFonts w:ascii="Helvetica Neue" w:hAnsi="Helvetica Neue"/>
          <w:b/>
          <w:bCs w:val="0"/>
          <w:color w:val="222222"/>
          <w:sz w:val="21"/>
          <w:szCs w:val="21"/>
        </w:rPr>
        <w:t>Занганех Эсмаил.</w:t>
      </w:r>
    </w:p>
    <w:p w14:paraId="67195CB0" w14:textId="77777777" w:rsidR="008B4851" w:rsidRDefault="008B4851" w:rsidP="008B4851">
      <w:pPr>
        <w:pStyle w:val="20"/>
        <w:spacing w:before="0" w:after="312"/>
        <w:rPr>
          <w:rFonts w:ascii="Arial" w:hAnsi="Arial" w:cs="Arial"/>
          <w:caps/>
          <w:color w:val="333333"/>
          <w:sz w:val="27"/>
          <w:szCs w:val="27"/>
        </w:rPr>
      </w:pPr>
      <w:r>
        <w:rPr>
          <w:rFonts w:ascii="Helvetica Neue" w:hAnsi="Helvetica Neue" w:cs="Arial"/>
          <w:caps/>
          <w:color w:val="222222"/>
          <w:sz w:val="21"/>
          <w:szCs w:val="21"/>
        </w:rPr>
        <w:t>Анапольные состояния в структурах с высоким показателем преломления и их применения для систем беспроводной передачи энергии = Anapole states of high-refractive-index structures and their application for wireless power transfer : Anapole states of high-refractive-index structures and their application for wireless power transfer : диссертация ... кандидата физико-математических наук : 1.3.4. / Занганех Эсмаил; [Место защиты: ФГАОУ ВО «Национальный исследовательский университет ИТМО»]. - Санкт-Петербург, 2022. - 162 с. : ил.; 14,5х20,5 см.</w:t>
      </w:r>
    </w:p>
    <w:p w14:paraId="5305BB94" w14:textId="77777777" w:rsidR="008B4851" w:rsidRDefault="008B4851" w:rsidP="008B485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Занганех Эсмаил</w:t>
      </w:r>
    </w:p>
    <w:p w14:paraId="1DFA0F55"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CONTENTS</w:t>
      </w:r>
    </w:p>
    <w:p w14:paraId="1D2AFF4E"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Pr>
          <w:rFonts w:ascii="Arial" w:hAnsi="Arial" w:cs="Arial"/>
          <w:color w:val="333333"/>
          <w:sz w:val="21"/>
          <w:szCs w:val="21"/>
        </w:rPr>
        <w:t>Реферат</w:t>
      </w:r>
    </w:p>
    <w:p w14:paraId="15911B7F"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Synopsis</w:t>
      </w:r>
    </w:p>
    <w:p w14:paraId="7AD8878A"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1. Introduction</w:t>
      </w:r>
    </w:p>
    <w:p w14:paraId="5FD4A002"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2. Anapole states in the plane-wave scattering by dielectric particles</w:t>
      </w:r>
    </w:p>
    <w:p w14:paraId="7B0B55B3"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2.1 Magnetic anapole state of long dielectric cylinder</w:t>
      </w:r>
    </w:p>
    <w:p w14:paraId="7CE3A038"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2.2 Hybrid anapole state of silicon nano-disk</w:t>
      </w:r>
    </w:p>
    <w:p w14:paraId="43868FA3"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2.3 Chapter summary</w:t>
      </w:r>
    </w:p>
    <w:p w14:paraId="1C412D78"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3. Nonradiating sources based on anapole states</w:t>
      </w:r>
    </w:p>
    <w:p w14:paraId="0B7A127D"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3.1 NR electric source</w:t>
      </w:r>
    </w:p>
    <w:p w14:paraId="6523FA3C"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3.2 NR magnetic source</w:t>
      </w:r>
    </w:p>
    <w:p w14:paraId="3043ABCF"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3.3 Chapter summary</w:t>
      </w:r>
    </w:p>
    <w:p w14:paraId="2F230023" w14:textId="77777777" w:rsidR="008B4851" w:rsidRPr="008B4851" w:rsidRDefault="008B4851" w:rsidP="008B4851">
      <w:pPr>
        <w:pStyle w:val="afffffffffffffffffffffffffff5"/>
        <w:spacing w:before="0" w:beforeAutospacing="0" w:after="312" w:afterAutospacing="0"/>
        <w:rPr>
          <w:rFonts w:ascii="Arial" w:hAnsi="Arial" w:cs="Arial"/>
          <w:color w:val="333333"/>
          <w:sz w:val="21"/>
          <w:szCs w:val="21"/>
          <w:lang w:val="en-US"/>
        </w:rPr>
      </w:pPr>
      <w:r w:rsidRPr="008B4851">
        <w:rPr>
          <w:rFonts w:ascii="Arial" w:hAnsi="Arial" w:cs="Arial"/>
          <w:color w:val="333333"/>
          <w:sz w:val="21"/>
          <w:szCs w:val="21"/>
          <w:lang w:val="en-US"/>
        </w:rPr>
        <w:t>4. Efficient wireless power transfer based on nonradiating sources</w:t>
      </w:r>
    </w:p>
    <w:p w14:paraId="6CC913AE"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NR source based on hybrid anapole state</w:t>
      </w:r>
    </w:p>
    <w:p w14:paraId="7904F9A9"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NR-WPT system</w:t>
      </w:r>
    </w:p>
    <w:p w14:paraId="4EEAC78C"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Chapter summary</w:t>
      </w:r>
    </w:p>
    <w:p w14:paraId="1FF62924"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Conclusion</w:t>
      </w:r>
    </w:p>
    <w:p w14:paraId="41951768"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List of abbreviations</w:t>
      </w:r>
    </w:p>
    <w:p w14:paraId="0FAFB5A5"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Bibliography</w:t>
      </w:r>
    </w:p>
    <w:p w14:paraId="62D82BA5" w14:textId="77777777" w:rsidR="008B4851" w:rsidRDefault="008B4851" w:rsidP="008B4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Publications</w:t>
      </w:r>
    </w:p>
    <w:p w14:paraId="071EBB05" w14:textId="32D8A506" w:rsidR="00E67B85" w:rsidRPr="008B4851" w:rsidRDefault="00E67B85" w:rsidP="008B4851"/>
    <w:sectPr w:rsidR="00E67B85" w:rsidRPr="008B48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228A" w14:textId="77777777" w:rsidR="00071870" w:rsidRDefault="00071870">
      <w:pPr>
        <w:spacing w:after="0" w:line="240" w:lineRule="auto"/>
      </w:pPr>
      <w:r>
        <w:separator/>
      </w:r>
    </w:p>
  </w:endnote>
  <w:endnote w:type="continuationSeparator" w:id="0">
    <w:p w14:paraId="23C70595" w14:textId="77777777" w:rsidR="00071870" w:rsidRDefault="0007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4781" w14:textId="77777777" w:rsidR="00071870" w:rsidRDefault="00071870"/>
    <w:p w14:paraId="2525C04F" w14:textId="77777777" w:rsidR="00071870" w:rsidRDefault="00071870"/>
    <w:p w14:paraId="344F6321" w14:textId="77777777" w:rsidR="00071870" w:rsidRDefault="00071870"/>
    <w:p w14:paraId="649ABDF4" w14:textId="77777777" w:rsidR="00071870" w:rsidRDefault="00071870"/>
    <w:p w14:paraId="1F763919" w14:textId="77777777" w:rsidR="00071870" w:rsidRDefault="00071870"/>
    <w:p w14:paraId="15792670" w14:textId="77777777" w:rsidR="00071870" w:rsidRDefault="00071870"/>
    <w:p w14:paraId="63C44C8F" w14:textId="77777777" w:rsidR="00071870" w:rsidRDefault="000718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B39503" wp14:editId="6D689E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BF93" w14:textId="77777777" w:rsidR="00071870" w:rsidRDefault="000718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B395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B7BF93" w14:textId="77777777" w:rsidR="00071870" w:rsidRDefault="000718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9FACA" w14:textId="77777777" w:rsidR="00071870" w:rsidRDefault="00071870"/>
    <w:p w14:paraId="05D7065B" w14:textId="77777777" w:rsidR="00071870" w:rsidRDefault="00071870"/>
    <w:p w14:paraId="251B84FC" w14:textId="77777777" w:rsidR="00071870" w:rsidRDefault="000718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8F01A9" wp14:editId="463FA8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203ED" w14:textId="77777777" w:rsidR="00071870" w:rsidRDefault="00071870"/>
                          <w:p w14:paraId="158D7371" w14:textId="77777777" w:rsidR="00071870" w:rsidRDefault="000718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8F01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F203ED" w14:textId="77777777" w:rsidR="00071870" w:rsidRDefault="00071870"/>
                    <w:p w14:paraId="158D7371" w14:textId="77777777" w:rsidR="00071870" w:rsidRDefault="000718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C98CAB" w14:textId="77777777" w:rsidR="00071870" w:rsidRDefault="00071870"/>
    <w:p w14:paraId="6E263CC8" w14:textId="77777777" w:rsidR="00071870" w:rsidRDefault="00071870">
      <w:pPr>
        <w:rPr>
          <w:sz w:val="2"/>
          <w:szCs w:val="2"/>
        </w:rPr>
      </w:pPr>
    </w:p>
    <w:p w14:paraId="4BF6BB7E" w14:textId="77777777" w:rsidR="00071870" w:rsidRDefault="00071870"/>
    <w:p w14:paraId="5383ADE9" w14:textId="77777777" w:rsidR="00071870" w:rsidRDefault="00071870">
      <w:pPr>
        <w:spacing w:after="0" w:line="240" w:lineRule="auto"/>
      </w:pPr>
    </w:p>
  </w:footnote>
  <w:footnote w:type="continuationSeparator" w:id="0">
    <w:p w14:paraId="27030278" w14:textId="77777777" w:rsidR="00071870" w:rsidRDefault="0007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70"/>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116833</TotalTime>
  <Pages>2</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2415</cp:revision>
  <cp:lastPrinted>2009-02-06T05:36:00Z</cp:lastPrinted>
  <dcterms:created xsi:type="dcterms:W3CDTF">2024-01-07T13:43:00Z</dcterms:created>
  <dcterms:modified xsi:type="dcterms:W3CDTF">2025-06-18T21:17:00Z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