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4885" w14:textId="3E48BCB0" w:rsidR="001F2B1E" w:rsidRDefault="00A876FA" w:rsidP="00A876FA">
      <w:pPr>
        <w:rPr>
          <w:rFonts w:ascii="Verdana" w:hAnsi="Verdana"/>
          <w:b/>
          <w:bCs/>
          <w:color w:val="000000"/>
          <w:shd w:val="clear" w:color="auto" w:fill="FFFFFF"/>
        </w:rPr>
      </w:pPr>
      <w:r>
        <w:rPr>
          <w:rFonts w:ascii="Verdana" w:hAnsi="Verdana"/>
          <w:b/>
          <w:bCs/>
          <w:color w:val="000000"/>
          <w:shd w:val="clear" w:color="auto" w:fill="FFFFFF"/>
        </w:rPr>
        <w:t>Вдовин Мар'яна Любомирівна. Математичне моделювання в управлінні експортно-імпортними операціями країн Центральної та Східної Європи : дис... канд. екон. наук: 08.03.02 / Львівський національний ун-т ім. Івана Франка. - Л.,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76FA" w:rsidRPr="00A876FA" w14:paraId="3D7E1D4C" w14:textId="77777777" w:rsidTr="00A876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76FA" w:rsidRPr="00A876FA" w14:paraId="1A4EE6AE" w14:textId="77777777">
              <w:trPr>
                <w:tblCellSpacing w:w="0" w:type="dxa"/>
              </w:trPr>
              <w:tc>
                <w:tcPr>
                  <w:tcW w:w="0" w:type="auto"/>
                  <w:vAlign w:val="center"/>
                  <w:hideMark/>
                </w:tcPr>
                <w:p w14:paraId="2337182F" w14:textId="77777777" w:rsidR="00A876FA" w:rsidRPr="00A876FA" w:rsidRDefault="00A876FA" w:rsidP="00A876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b/>
                      <w:bCs/>
                      <w:sz w:val="24"/>
                      <w:szCs w:val="24"/>
                    </w:rPr>
                    <w:lastRenderedPageBreak/>
                    <w:t>Вдовин М.Л. Математичне моделювання в управлінні експортно-імпортними операціями країн Центральної та Східної Європи. – Рукопис.</w:t>
                  </w:r>
                </w:p>
                <w:p w14:paraId="13A794F9" w14:textId="77777777" w:rsidR="00A876FA" w:rsidRPr="00A876FA" w:rsidRDefault="00A876FA" w:rsidP="00A876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Дисертація на здобуття наукового ступеня кандидата економічних наук по спеціальності 08.03.02 – економіко-математичне моделювання. – Львівський національний університет імені Івана Франка. – Львів, 2006.</w:t>
                  </w:r>
                </w:p>
                <w:p w14:paraId="1F0ADC64" w14:textId="77777777" w:rsidR="00A876FA" w:rsidRPr="00A876FA" w:rsidRDefault="00A876FA" w:rsidP="00A876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У дисертації досліджуються питання оцінки ефективності здійснення експортно-імпортних операцій</w:t>
                  </w:r>
                </w:p>
                <w:p w14:paraId="7EB5AA30" w14:textId="77777777" w:rsidR="00A876FA" w:rsidRPr="00A876FA" w:rsidRDefault="00A876FA" w:rsidP="00A876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Представлено теоретичні та прикладні аспекти економіко-математичного моделювання оптимізації здійснення експортно-імпортних операцій країни. Розроблено модель підвищення конкурентоспроможності країн Центральної та Східної Європи, стратегію зовнішньої торгівлі, сформульовано задачу вибору ефективних рішень для збільшення рівня ВВП, задачу мінімізації витрат на здійснення торговельної діяльності країн Центральної та Східної Європи і задачу максимізації доходу від реалізації продукції. Також розроблена модель прогнозування успішності здійснення експортно-імпортних операцій на основі теорії нечіткої логіки.</w:t>
                  </w:r>
                </w:p>
              </w:tc>
            </w:tr>
          </w:tbl>
          <w:p w14:paraId="5FF462C6" w14:textId="77777777" w:rsidR="00A876FA" w:rsidRPr="00A876FA" w:rsidRDefault="00A876FA" w:rsidP="00A876FA">
            <w:pPr>
              <w:spacing w:after="0" w:line="240" w:lineRule="auto"/>
              <w:rPr>
                <w:rFonts w:ascii="Times New Roman" w:eastAsia="Times New Roman" w:hAnsi="Times New Roman" w:cs="Times New Roman"/>
                <w:sz w:val="24"/>
                <w:szCs w:val="24"/>
              </w:rPr>
            </w:pPr>
          </w:p>
        </w:tc>
      </w:tr>
      <w:tr w:rsidR="00A876FA" w:rsidRPr="00A876FA" w14:paraId="667BAF43" w14:textId="77777777" w:rsidTr="00A876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76FA" w:rsidRPr="00A876FA" w14:paraId="078664EE" w14:textId="77777777">
              <w:trPr>
                <w:tblCellSpacing w:w="0" w:type="dxa"/>
              </w:trPr>
              <w:tc>
                <w:tcPr>
                  <w:tcW w:w="0" w:type="auto"/>
                  <w:vAlign w:val="center"/>
                  <w:hideMark/>
                </w:tcPr>
                <w:p w14:paraId="2A36BE82" w14:textId="77777777" w:rsidR="00A876FA" w:rsidRPr="00A876FA" w:rsidRDefault="00A876FA" w:rsidP="00A876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У дисертації подано теоретичне узагальнення і нове розв’язання наукового завдання управління зовнішньоторговельною діяльністю країн Центральної та Східної Європи.</w:t>
                  </w:r>
                </w:p>
                <w:p w14:paraId="11374929" w14:textId="77777777" w:rsidR="00A876FA" w:rsidRPr="00A876FA" w:rsidRDefault="00A876FA" w:rsidP="00A876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Основні висновки, які одержані в дисертації, зводяться до наступного:</w:t>
                  </w:r>
                </w:p>
                <w:p w14:paraId="10FE6BC2" w14:textId="77777777" w:rsidR="00A876FA" w:rsidRPr="00A876FA" w:rsidRDefault="00A876FA" w:rsidP="00A876FA">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Аналіз економіки країн Центральної та Східної Європи показав різний ступінь розвитку зовнішньої торгівлі в цих країнах. У таких країнах, як Угорщина, Чехія, Словенія, Словаччина та Польща достатньо високий рівень розвитку зовнішньої торгівлі, і це пояснюється тим, що ці країни є членами Європейського Союзу. Таким країнам, як Молдова, Албанія, Боснія та Герцеговина і Сербія та Чорногорія вдасться досягти рівня згаданих вище країн ще не скоро. Проте всім країнам Центральної та Східної Європи слід поліпшити становище на світовому ринку та підвищити рівень конкурентоспроможності, бо попри всі проблеми кожна країна прагне бути активним членом світового економічного простору.</w:t>
                  </w:r>
                </w:p>
                <w:p w14:paraId="0B78BE5B"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Обґрунтовано доцільність застосування методів економіко-математичного моделювання у міжнародному торговельному процесі та необхідність впровадження комп’ютерних технологій в управлінні експортно-імпортними операціями країни. Моделювання міжнародної торгівлі дозволяє прослідкувати динаміку розвитку країни, знаходити залежності між параметрами, які характеризують економічний стан суб’єктів міжнародних економічних відносин.</w:t>
                  </w:r>
                </w:p>
                <w:p w14:paraId="322B6A79"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Проведений аналіз існуючих методів оптимізації міжнародної торговельної діяльності та моделей управління міжнародним торговельним процесом показав, що всі вони мають свої переваги та недоліки. Крім цього, використання кількісних методів аналізу міжнародного торговельного процесу ускладнюється в умовах високого ступеня невизначеності.</w:t>
                  </w:r>
                </w:p>
                <w:p w14:paraId="46A06D63"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Країнам необхідно розробляти виважену зовнішньоторговельну політику, а також вміло поєднувати політику вільної торгівлі та протекціонізм, бо світовий досвід показує, що без державної підтримки неможливе створення ні конкурентноспроможних фірм, ні галузей промисловості.</w:t>
                  </w:r>
                </w:p>
                <w:p w14:paraId="1391491B"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lastRenderedPageBreak/>
                    <w:t>Аналіз зв’язку між зовнішньоторговельною політикою країн Центральної та Східної Європи та макроекономічною ситуацією конкретної країни дає можливість визначити наскільки активно країна бере участь у міжнародному торговельному процесі та скільки уваги приділяється розвитку її зовнішньоторговельної діяльності.</w:t>
                  </w:r>
                </w:p>
                <w:p w14:paraId="47AE57FE"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Розв’язок сформульованої задачі вибору ефективних рішень для збільшення рівня ВВП сприяє посиленню економічної позиції країни в світі та підвищенню рівня життя населення. Це допомагає визначити обсяг виробництва, експорту та імпорту продукції для досягнення максимального рівня валового внутрішнього продукту. На сьогоднішній день показники подушного валового внутрішнього продукту країн Центральної та Східної Європи значно нижчі за відповідні показники в країнах Західної Європи та США.</w:t>
                  </w:r>
                </w:p>
                <w:p w14:paraId="0672742F"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Максимізація доходу від реалізації продукції країн з трансформаційною економікою дає змогу поліпшити стан торгівлі товарами та послугами.</w:t>
                  </w:r>
                </w:p>
                <w:p w14:paraId="6FDFD86F"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Розв’язування задачі мінімізації витрат на здійснення торговельної діяльності країн Центральної та Східної Європи допомагає визначити оптимальний обсяг внутрішнього та зовнішнього товарообігу при мінімальних затратах. Це дає можливість підвищити ефективність виробництва та збільшити добробут населення цих країн.</w:t>
                  </w:r>
                </w:p>
                <w:p w14:paraId="797EFE5A"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Оптимізація стану конкурентоспроможності країн Центральної та Східної Європи на світовій арені сприяє підвищенню рівня конкурентоспроможності цих країн та покращенню їх економічного становища в світі. Нині у міжнародних рейтингах конкурентоспроможності Україна відноситься до країн з підвищеною політичною та економічною нестабільністю, несприятливим інвестиційним кліматом і надзвичайно високим ризиком господарської діяльності, що вимагає врахування цього в рішеннях стосовно зовнішньоторговельної діяльності.</w:t>
                  </w:r>
                </w:p>
                <w:p w14:paraId="17F0AF6B" w14:textId="77777777" w:rsidR="00A876FA" w:rsidRPr="00A876FA" w:rsidRDefault="00A876FA" w:rsidP="00A876F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76FA">
                    <w:rPr>
                      <w:rFonts w:ascii="Times New Roman" w:eastAsia="Times New Roman" w:hAnsi="Times New Roman" w:cs="Times New Roman"/>
                      <w:sz w:val="24"/>
                      <w:szCs w:val="24"/>
                    </w:rPr>
                    <w:t>Математична модель прогнозування успішності здійснення експортно-імпортних операцій на основі теорії нечіткої логіки дозволяє ефективно прогнозувати показники розвитку міжнародної торгівлі і може бути адаптованою до різних країн.</w:t>
                  </w:r>
                </w:p>
              </w:tc>
            </w:tr>
          </w:tbl>
          <w:p w14:paraId="49DAB5C2" w14:textId="77777777" w:rsidR="00A876FA" w:rsidRPr="00A876FA" w:rsidRDefault="00A876FA" w:rsidP="00A876FA">
            <w:pPr>
              <w:spacing w:after="0" w:line="240" w:lineRule="auto"/>
              <w:rPr>
                <w:rFonts w:ascii="Times New Roman" w:eastAsia="Times New Roman" w:hAnsi="Times New Roman" w:cs="Times New Roman"/>
                <w:sz w:val="24"/>
                <w:szCs w:val="24"/>
              </w:rPr>
            </w:pPr>
          </w:p>
        </w:tc>
      </w:tr>
    </w:tbl>
    <w:p w14:paraId="077B82EF" w14:textId="77777777" w:rsidR="00A876FA" w:rsidRPr="00A876FA" w:rsidRDefault="00A876FA" w:rsidP="00A876FA"/>
    <w:sectPr w:rsidR="00A876FA" w:rsidRPr="00A876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9448" w14:textId="77777777" w:rsidR="007E3AA7" w:rsidRDefault="007E3AA7">
      <w:pPr>
        <w:spacing w:after="0" w:line="240" w:lineRule="auto"/>
      </w:pPr>
      <w:r>
        <w:separator/>
      </w:r>
    </w:p>
  </w:endnote>
  <w:endnote w:type="continuationSeparator" w:id="0">
    <w:p w14:paraId="65B8A62C" w14:textId="77777777" w:rsidR="007E3AA7" w:rsidRDefault="007E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EC33" w14:textId="77777777" w:rsidR="007E3AA7" w:rsidRDefault="007E3AA7">
      <w:pPr>
        <w:spacing w:after="0" w:line="240" w:lineRule="auto"/>
      </w:pPr>
      <w:r>
        <w:separator/>
      </w:r>
    </w:p>
  </w:footnote>
  <w:footnote w:type="continuationSeparator" w:id="0">
    <w:p w14:paraId="042BE0F0" w14:textId="77777777" w:rsidR="007E3AA7" w:rsidRDefault="007E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3A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10C60"/>
    <w:multiLevelType w:val="multilevel"/>
    <w:tmpl w:val="FA960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33386"/>
    <w:multiLevelType w:val="multilevel"/>
    <w:tmpl w:val="B1F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27"/>
  </w:num>
  <w:num w:numId="4">
    <w:abstractNumId w:val="8"/>
  </w:num>
  <w:num w:numId="5">
    <w:abstractNumId w:val="3"/>
  </w:num>
  <w:num w:numId="6">
    <w:abstractNumId w:val="0"/>
  </w:num>
  <w:num w:numId="7">
    <w:abstractNumId w:val="33"/>
  </w:num>
  <w:num w:numId="8">
    <w:abstractNumId w:val="38"/>
  </w:num>
  <w:num w:numId="9">
    <w:abstractNumId w:val="25"/>
  </w:num>
  <w:num w:numId="10">
    <w:abstractNumId w:val="4"/>
  </w:num>
  <w:num w:numId="11">
    <w:abstractNumId w:val="17"/>
  </w:num>
  <w:num w:numId="12">
    <w:abstractNumId w:val="37"/>
  </w:num>
  <w:num w:numId="13">
    <w:abstractNumId w:val="10"/>
  </w:num>
  <w:num w:numId="14">
    <w:abstractNumId w:val="34"/>
  </w:num>
  <w:num w:numId="15">
    <w:abstractNumId w:val="20"/>
  </w:num>
  <w:num w:numId="16">
    <w:abstractNumId w:val="14"/>
  </w:num>
  <w:num w:numId="17">
    <w:abstractNumId w:val="32"/>
  </w:num>
  <w:num w:numId="18">
    <w:abstractNumId w:val="39"/>
  </w:num>
  <w:num w:numId="19">
    <w:abstractNumId w:val="15"/>
  </w:num>
  <w:num w:numId="20">
    <w:abstractNumId w:val="6"/>
  </w:num>
  <w:num w:numId="21">
    <w:abstractNumId w:val="26"/>
  </w:num>
  <w:num w:numId="22">
    <w:abstractNumId w:val="36"/>
  </w:num>
  <w:num w:numId="23">
    <w:abstractNumId w:val="5"/>
  </w:num>
  <w:num w:numId="24">
    <w:abstractNumId w:val="23"/>
  </w:num>
  <w:num w:numId="25">
    <w:abstractNumId w:val="1"/>
  </w:num>
  <w:num w:numId="26">
    <w:abstractNumId w:val="12"/>
  </w:num>
  <w:num w:numId="27">
    <w:abstractNumId w:val="11"/>
  </w:num>
  <w:num w:numId="28">
    <w:abstractNumId w:val="22"/>
  </w:num>
  <w:num w:numId="29">
    <w:abstractNumId w:val="35"/>
  </w:num>
  <w:num w:numId="30">
    <w:abstractNumId w:val="24"/>
  </w:num>
  <w:num w:numId="31">
    <w:abstractNumId w:val="9"/>
  </w:num>
  <w:num w:numId="32">
    <w:abstractNumId w:val="29"/>
  </w:num>
  <w:num w:numId="33">
    <w:abstractNumId w:val="30"/>
  </w:num>
  <w:num w:numId="34">
    <w:abstractNumId w:val="31"/>
  </w:num>
  <w:num w:numId="35">
    <w:abstractNumId w:val="28"/>
  </w:num>
  <w:num w:numId="36">
    <w:abstractNumId w:val="18"/>
  </w:num>
  <w:num w:numId="37">
    <w:abstractNumId w:val="19"/>
  </w:num>
  <w:num w:numId="38">
    <w:abstractNumId w:val="16"/>
  </w:num>
  <w:num w:numId="39">
    <w:abstractNumId w:val="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AA7"/>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84519</TotalTime>
  <Pages>3</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2903</cp:revision>
  <dcterms:created xsi:type="dcterms:W3CDTF">2024-06-20T08:51:00Z</dcterms:created>
  <dcterms:modified xsi:type="dcterms:W3CDTF">2024-09-19T14:45:00Z</dcterms:modified>
  <cp:category/>
</cp:coreProperties>
</file>