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D20765" w:rsidRDefault="00D20765" w:rsidP="00D20765">
      <w:r w:rsidRPr="00D858E0">
        <w:rPr>
          <w:rFonts w:ascii="Times New Roman" w:eastAsia="Calibri" w:hAnsi="Times New Roman" w:cs="Times New Roman"/>
          <w:b/>
          <w:sz w:val="24"/>
          <w:szCs w:val="24"/>
        </w:rPr>
        <w:t>Гула Олена Ігорівна</w:t>
      </w:r>
      <w:r w:rsidRPr="00D858E0">
        <w:rPr>
          <w:rFonts w:ascii="Times New Roman" w:eastAsia="Calibri" w:hAnsi="Times New Roman" w:cs="Times New Roman"/>
          <w:sz w:val="24"/>
          <w:szCs w:val="24"/>
        </w:rPr>
        <w:t>, ФОП «Гула Олена Ігорівна». Назва дисертації: «Теоретичні засади формування та розвитку кадрової безпеки в системі публічного управління». Шифр та назва спеціальності – 25.00.01 – теорія та історія державного управління. Спецрада Д 26.142.04 Міжрегіональної Академії управління персоналом</w:t>
      </w:r>
    </w:p>
    <w:sectPr w:rsidR="00CD7D1F" w:rsidRPr="00D2076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D20765" w:rsidRPr="00D2076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7275D-66C9-414E-816C-88614D76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46</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238</cp:revision>
  <cp:lastPrinted>2009-02-06T05:36:00Z</cp:lastPrinted>
  <dcterms:created xsi:type="dcterms:W3CDTF">2021-08-08T21:04:00Z</dcterms:created>
  <dcterms:modified xsi:type="dcterms:W3CDTF">2021-08-12T10:35:00Z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