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DF2D" w14:textId="65DCC88F" w:rsidR="00712C24" w:rsidRPr="008761A9" w:rsidRDefault="008761A9" w:rsidP="008761A9">
      <w:r>
        <w:rPr>
          <w:rFonts w:ascii="Verdana" w:hAnsi="Verdana"/>
          <w:b/>
          <w:bCs/>
          <w:color w:val="000000"/>
          <w:shd w:val="clear" w:color="auto" w:fill="FFFFFF"/>
        </w:rPr>
        <w:t>Сапон Микола Анатолійович. Диференційоване нейрохірургічне лікування невгамовних больових синдромів внаслідок органічного ураження периферичного відділу нервової системи : дис... д- ра мед. наук: 14.01.05; 14.01.15 / АМН України; Інститут нейрохірургії ім. А.П.Ромоданова. — К., 2007. — 307арк. — Бібліогр.: арк. 256-290</w:t>
      </w:r>
    </w:p>
    <w:sectPr w:rsidR="00712C24" w:rsidRPr="008761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28A7" w14:textId="77777777" w:rsidR="000417E3" w:rsidRDefault="000417E3">
      <w:pPr>
        <w:spacing w:after="0" w:line="240" w:lineRule="auto"/>
      </w:pPr>
      <w:r>
        <w:separator/>
      </w:r>
    </w:p>
  </w:endnote>
  <w:endnote w:type="continuationSeparator" w:id="0">
    <w:p w14:paraId="764787CC" w14:textId="77777777" w:rsidR="000417E3" w:rsidRDefault="0004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BB96" w14:textId="77777777" w:rsidR="000417E3" w:rsidRDefault="000417E3">
      <w:pPr>
        <w:spacing w:after="0" w:line="240" w:lineRule="auto"/>
      </w:pPr>
      <w:r>
        <w:separator/>
      </w:r>
    </w:p>
  </w:footnote>
  <w:footnote w:type="continuationSeparator" w:id="0">
    <w:p w14:paraId="76F595A8" w14:textId="77777777" w:rsidR="000417E3" w:rsidRDefault="0004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17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7E3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125033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5088</cp:revision>
  <dcterms:created xsi:type="dcterms:W3CDTF">2024-06-20T08:51:00Z</dcterms:created>
  <dcterms:modified xsi:type="dcterms:W3CDTF">2025-01-22T09:37:00Z</dcterms:modified>
  <cp:category/>
</cp:coreProperties>
</file>