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053" w:rsidRPr="00275368" w:rsidRDefault="00767053" w:rsidP="00767053">
      <w:pPr>
        <w:pStyle w:val="1"/>
        <w:rPr>
          <w:b w:val="0"/>
          <w:lang w:val="uk-UA"/>
        </w:rPr>
      </w:pPr>
      <w:r w:rsidRPr="00275368">
        <w:rPr>
          <w:b w:val="0"/>
          <w:lang w:val="uk-UA"/>
        </w:rPr>
        <w:t xml:space="preserve">МІНІСТЕРСТВО </w:t>
      </w:r>
      <w:r w:rsidRPr="00275368">
        <w:rPr>
          <w:b w:val="0"/>
          <w:caps/>
          <w:lang w:val="uk-UA"/>
        </w:rPr>
        <w:t>охорони</w:t>
      </w:r>
      <w:r w:rsidRPr="00275368">
        <w:rPr>
          <w:b w:val="0"/>
          <w:lang w:val="uk-UA"/>
        </w:rPr>
        <w:t xml:space="preserve"> ЗДОРОВ'Я УКРАЇНИ</w:t>
      </w:r>
    </w:p>
    <w:p w:rsidR="00767053" w:rsidRPr="00275368" w:rsidRDefault="00767053" w:rsidP="00767053">
      <w:pPr>
        <w:pStyle w:val="1"/>
        <w:rPr>
          <w:b w:val="0"/>
          <w:lang w:val="uk-UA"/>
        </w:rPr>
      </w:pPr>
    </w:p>
    <w:p w:rsidR="00767053" w:rsidRPr="00275368" w:rsidRDefault="00767053" w:rsidP="00767053">
      <w:pPr>
        <w:pStyle w:val="1"/>
        <w:rPr>
          <w:b w:val="0"/>
          <w:lang w:val="uk-UA"/>
        </w:rPr>
      </w:pPr>
      <w:r w:rsidRPr="00275368">
        <w:rPr>
          <w:b w:val="0"/>
          <w:lang w:val="uk-UA"/>
        </w:rPr>
        <w:t>ДЕРЖАВНЕ ПІДПРИЄМСТВО</w:t>
      </w:r>
    </w:p>
    <w:p w:rsidR="00767053" w:rsidRPr="00275368" w:rsidRDefault="00767053" w:rsidP="00767053">
      <w:pPr>
        <w:pStyle w:val="1"/>
        <w:rPr>
          <w:b w:val="0"/>
          <w:lang w:val="uk-UA"/>
        </w:rPr>
      </w:pPr>
      <w:r w:rsidRPr="00275368">
        <w:rPr>
          <w:b w:val="0"/>
          <w:lang w:val="uk-UA"/>
        </w:rPr>
        <w:t>"ДЕРЖАВНИЙ НАУКОВИЙ ЦЕНТР ЛІКАРСЬКИХ ЗАСОБІВ"</w:t>
      </w:r>
    </w:p>
    <w:p w:rsidR="00767053" w:rsidRDefault="00767053" w:rsidP="00767053"/>
    <w:p w:rsidR="00767053" w:rsidRDefault="00767053" w:rsidP="00767053">
      <w:pPr>
        <w:rPr>
          <w:sz w:val="28"/>
        </w:rPr>
      </w:pPr>
    </w:p>
    <w:tbl>
      <w:tblPr>
        <w:tblW w:w="9464" w:type="dxa"/>
        <w:tblBorders>
          <w:top w:val="single" w:sz="4" w:space="0" w:color="auto"/>
        </w:tblBorders>
        <w:tblLayout w:type="fixed"/>
        <w:tblLook w:val="0000" w:firstRow="0" w:lastRow="0" w:firstColumn="0" w:lastColumn="0" w:noHBand="0" w:noVBand="0"/>
      </w:tblPr>
      <w:tblGrid>
        <w:gridCol w:w="5070"/>
        <w:gridCol w:w="4394"/>
      </w:tblGrid>
      <w:tr w:rsidR="00767053" w:rsidTr="007561D1">
        <w:tblPrEx>
          <w:tblCellMar>
            <w:top w:w="0" w:type="dxa"/>
            <w:bottom w:w="0" w:type="dxa"/>
          </w:tblCellMar>
        </w:tblPrEx>
        <w:tc>
          <w:tcPr>
            <w:tcW w:w="5070" w:type="dxa"/>
          </w:tcPr>
          <w:p w:rsidR="00767053" w:rsidRDefault="00767053" w:rsidP="007561D1">
            <w:pPr>
              <w:jc w:val="center"/>
              <w:rPr>
                <w:sz w:val="28"/>
              </w:rPr>
            </w:pPr>
          </w:p>
        </w:tc>
        <w:tc>
          <w:tcPr>
            <w:tcW w:w="4394" w:type="dxa"/>
          </w:tcPr>
          <w:p w:rsidR="00767053" w:rsidRDefault="00767053" w:rsidP="007561D1">
            <w:pPr>
              <w:jc w:val="right"/>
              <w:rPr>
                <w:sz w:val="28"/>
              </w:rPr>
            </w:pPr>
            <w:r>
              <w:rPr>
                <w:sz w:val="28"/>
              </w:rPr>
              <w:t>На правах рукопису</w:t>
            </w:r>
          </w:p>
          <w:p w:rsidR="00767053" w:rsidRDefault="00767053" w:rsidP="007561D1">
            <w:pPr>
              <w:jc w:val="right"/>
              <w:rPr>
                <w:sz w:val="28"/>
              </w:rPr>
            </w:pPr>
          </w:p>
          <w:p w:rsidR="00767053" w:rsidRDefault="00767053" w:rsidP="007561D1">
            <w:pPr>
              <w:jc w:val="right"/>
              <w:rPr>
                <w:sz w:val="28"/>
              </w:rPr>
            </w:pPr>
          </w:p>
        </w:tc>
      </w:tr>
    </w:tbl>
    <w:p w:rsidR="00767053" w:rsidRDefault="00767053" w:rsidP="00767053">
      <w:pPr>
        <w:rPr>
          <w:sz w:val="28"/>
        </w:rPr>
      </w:pPr>
    </w:p>
    <w:p w:rsidR="00767053" w:rsidRDefault="00767053" w:rsidP="00767053">
      <w:pPr>
        <w:pStyle w:val="2"/>
        <w:jc w:val="center"/>
      </w:pPr>
      <w:r>
        <w:rPr>
          <w:lang w:val="uk-UA"/>
        </w:rPr>
        <w:t>АЛМАКАЄВА ЛЮДМИЛА ГРИГОРІВНА</w:t>
      </w:r>
    </w:p>
    <w:p w:rsidR="00767053" w:rsidRDefault="00767053" w:rsidP="00767053">
      <w:pPr>
        <w:jc w:val="center"/>
        <w:rPr>
          <w:b/>
          <w:sz w:val="28"/>
        </w:rPr>
      </w:pPr>
    </w:p>
    <w:p w:rsidR="00767053" w:rsidRDefault="00767053" w:rsidP="00767053">
      <w:pPr>
        <w:jc w:val="center"/>
        <w:rPr>
          <w:sz w:val="28"/>
        </w:rPr>
      </w:pPr>
    </w:p>
    <w:tbl>
      <w:tblPr>
        <w:tblW w:w="9464" w:type="dxa"/>
        <w:tblLayout w:type="fixed"/>
        <w:tblLook w:val="0000" w:firstRow="0" w:lastRow="0" w:firstColumn="0" w:lastColumn="0" w:noHBand="0" w:noVBand="0"/>
      </w:tblPr>
      <w:tblGrid>
        <w:gridCol w:w="3168"/>
        <w:gridCol w:w="6296"/>
      </w:tblGrid>
      <w:tr w:rsidR="00767053" w:rsidTr="007561D1">
        <w:tblPrEx>
          <w:tblCellMar>
            <w:top w:w="0" w:type="dxa"/>
            <w:bottom w:w="0" w:type="dxa"/>
          </w:tblCellMar>
        </w:tblPrEx>
        <w:tc>
          <w:tcPr>
            <w:tcW w:w="3168" w:type="dxa"/>
          </w:tcPr>
          <w:p w:rsidR="00767053" w:rsidRDefault="00767053" w:rsidP="007561D1">
            <w:pPr>
              <w:jc w:val="center"/>
              <w:rPr>
                <w:sz w:val="28"/>
              </w:rPr>
            </w:pPr>
          </w:p>
        </w:tc>
        <w:tc>
          <w:tcPr>
            <w:tcW w:w="6296" w:type="dxa"/>
          </w:tcPr>
          <w:p w:rsidR="00767053" w:rsidRDefault="00767053" w:rsidP="007561D1">
            <w:pPr>
              <w:jc w:val="both"/>
              <w:rPr>
                <w:sz w:val="28"/>
              </w:rPr>
            </w:pPr>
            <w:r>
              <w:rPr>
                <w:sz w:val="28"/>
              </w:rPr>
              <w:t xml:space="preserve"> </w:t>
            </w:r>
            <w:proofErr w:type="gramStart"/>
            <w:r>
              <w:rPr>
                <w:sz w:val="28"/>
              </w:rPr>
              <w:t xml:space="preserve">УДК </w:t>
            </w:r>
            <w:r>
              <w:rPr>
                <w:b/>
              </w:rPr>
              <w:t xml:space="preserve"> </w:t>
            </w:r>
            <w:r>
              <w:rPr>
                <w:sz w:val="28"/>
                <w:szCs w:val="28"/>
              </w:rPr>
              <w:t>615.456+615.452.2</w:t>
            </w:r>
            <w:r>
              <w:rPr>
                <w:sz w:val="28"/>
                <w:szCs w:val="28"/>
                <w:lang w:val="en-US"/>
              </w:rPr>
              <w:t>]</w:t>
            </w:r>
            <w:r>
              <w:rPr>
                <w:sz w:val="28"/>
                <w:szCs w:val="28"/>
              </w:rPr>
              <w:t>:547.466.07+661.12.02</w:t>
            </w:r>
            <w:proofErr w:type="gramEnd"/>
          </w:p>
        </w:tc>
      </w:tr>
    </w:tbl>
    <w:p w:rsidR="00767053" w:rsidRDefault="00767053" w:rsidP="00767053">
      <w:pPr>
        <w:jc w:val="center"/>
        <w:rPr>
          <w:sz w:val="28"/>
        </w:rPr>
      </w:pPr>
    </w:p>
    <w:p w:rsidR="00767053" w:rsidRDefault="00767053" w:rsidP="00767053">
      <w:pPr>
        <w:rPr>
          <w:sz w:val="28"/>
        </w:rPr>
      </w:pPr>
    </w:p>
    <w:p w:rsidR="00767053" w:rsidRDefault="00767053" w:rsidP="00767053">
      <w:pPr>
        <w:pStyle w:val="afffffff1"/>
        <w:jc w:val="center"/>
        <w:rPr>
          <w:b/>
          <w:spacing w:val="2"/>
          <w:sz w:val="32"/>
          <w:szCs w:val="32"/>
          <w:lang w:val="uk-UA"/>
        </w:rPr>
      </w:pPr>
      <w:bookmarkStart w:id="0" w:name="_GoBack"/>
      <w:r>
        <w:rPr>
          <w:b/>
          <w:sz w:val="32"/>
          <w:szCs w:val="32"/>
        </w:rPr>
        <w:t>РОЗРОБКА СКЛАДУ І СТАНДАРТИЗАЦІЯ ТЕХНОЛОГІЇ</w:t>
      </w:r>
      <w:r>
        <w:rPr>
          <w:b/>
          <w:spacing w:val="2"/>
          <w:sz w:val="32"/>
          <w:szCs w:val="32"/>
        </w:rPr>
        <w:t xml:space="preserve"> ПАРЕНТЕРАЛЬНИХ ТА </w:t>
      </w:r>
      <w:proofErr w:type="gramStart"/>
      <w:r>
        <w:rPr>
          <w:b/>
          <w:spacing w:val="2"/>
          <w:sz w:val="32"/>
          <w:szCs w:val="32"/>
        </w:rPr>
        <w:t>Р</w:t>
      </w:r>
      <w:proofErr w:type="gramEnd"/>
      <w:r>
        <w:rPr>
          <w:b/>
          <w:spacing w:val="2"/>
          <w:sz w:val="32"/>
          <w:szCs w:val="32"/>
        </w:rPr>
        <w:t>ІДКИХ ОРАЛЬНИХ</w:t>
      </w:r>
    </w:p>
    <w:p w:rsidR="00767053" w:rsidRDefault="00767053" w:rsidP="00767053">
      <w:pPr>
        <w:pStyle w:val="afffffff1"/>
        <w:jc w:val="center"/>
        <w:rPr>
          <w:b/>
          <w:spacing w:val="2"/>
          <w:sz w:val="32"/>
          <w:szCs w:val="32"/>
        </w:rPr>
      </w:pPr>
      <w:r>
        <w:rPr>
          <w:b/>
          <w:bCs/>
          <w:spacing w:val="2"/>
          <w:sz w:val="32"/>
          <w:szCs w:val="32"/>
        </w:rPr>
        <w:t>ЛІКАРСЬКИХ ЗАСОБІВ</w:t>
      </w:r>
      <w:r>
        <w:rPr>
          <w:b/>
          <w:spacing w:val="2"/>
          <w:sz w:val="32"/>
          <w:szCs w:val="32"/>
          <w:lang w:val="uk-UA"/>
        </w:rPr>
        <w:t xml:space="preserve"> </w:t>
      </w:r>
      <w:r>
        <w:rPr>
          <w:b/>
          <w:bCs/>
          <w:sz w:val="32"/>
          <w:szCs w:val="32"/>
        </w:rPr>
        <w:t xml:space="preserve">НА </w:t>
      </w:r>
      <w:proofErr w:type="gramStart"/>
      <w:r>
        <w:rPr>
          <w:b/>
          <w:bCs/>
          <w:sz w:val="32"/>
          <w:szCs w:val="32"/>
        </w:rPr>
        <w:t>ОСНОВІ АМ</w:t>
      </w:r>
      <w:proofErr w:type="gramEnd"/>
      <w:r>
        <w:rPr>
          <w:b/>
          <w:bCs/>
          <w:sz w:val="32"/>
          <w:szCs w:val="32"/>
        </w:rPr>
        <w:t>ІНОКИСЛОТ</w:t>
      </w:r>
    </w:p>
    <w:bookmarkEnd w:id="0"/>
    <w:p w:rsidR="00767053" w:rsidRDefault="00767053" w:rsidP="00767053">
      <w:pPr>
        <w:jc w:val="center"/>
        <w:rPr>
          <w:sz w:val="28"/>
        </w:rPr>
      </w:pPr>
    </w:p>
    <w:p w:rsidR="00767053" w:rsidRDefault="00767053" w:rsidP="00767053">
      <w:pPr>
        <w:jc w:val="center"/>
        <w:rPr>
          <w:sz w:val="28"/>
        </w:rPr>
      </w:pPr>
      <w:r>
        <w:rPr>
          <w:sz w:val="28"/>
        </w:rPr>
        <w:t>15.00.03 – стандартизація та організація</w:t>
      </w:r>
    </w:p>
    <w:p w:rsidR="00767053" w:rsidRDefault="00767053" w:rsidP="00767053">
      <w:pPr>
        <w:jc w:val="center"/>
        <w:rPr>
          <w:sz w:val="28"/>
        </w:rPr>
      </w:pPr>
      <w:r>
        <w:rPr>
          <w:sz w:val="28"/>
        </w:rPr>
        <w:t>виробництва лікарських засобів</w:t>
      </w:r>
    </w:p>
    <w:p w:rsidR="00767053" w:rsidRDefault="00767053" w:rsidP="00767053">
      <w:pPr>
        <w:rPr>
          <w:sz w:val="28"/>
        </w:rPr>
      </w:pPr>
    </w:p>
    <w:p w:rsidR="00767053" w:rsidRDefault="00767053" w:rsidP="00767053">
      <w:pPr>
        <w:jc w:val="center"/>
        <w:rPr>
          <w:b/>
          <w:sz w:val="28"/>
        </w:rPr>
      </w:pPr>
      <w:r>
        <w:rPr>
          <w:b/>
          <w:sz w:val="28"/>
        </w:rPr>
        <w:t xml:space="preserve">Дисертація </w:t>
      </w:r>
    </w:p>
    <w:p w:rsidR="00767053" w:rsidRDefault="00767053" w:rsidP="00767053">
      <w:pPr>
        <w:jc w:val="center"/>
        <w:rPr>
          <w:sz w:val="28"/>
        </w:rPr>
      </w:pPr>
      <w:r>
        <w:rPr>
          <w:sz w:val="28"/>
        </w:rPr>
        <w:t xml:space="preserve">на </w:t>
      </w:r>
      <w:r>
        <w:rPr>
          <w:spacing w:val="2"/>
          <w:sz w:val="28"/>
        </w:rPr>
        <w:t>здобуття</w:t>
      </w:r>
      <w:r>
        <w:rPr>
          <w:sz w:val="28"/>
        </w:rPr>
        <w:t xml:space="preserve"> наукового ступеня</w:t>
      </w:r>
    </w:p>
    <w:p w:rsidR="00767053" w:rsidRDefault="00767053" w:rsidP="00767053">
      <w:pPr>
        <w:jc w:val="center"/>
        <w:rPr>
          <w:sz w:val="28"/>
        </w:rPr>
      </w:pPr>
      <w:r>
        <w:rPr>
          <w:sz w:val="28"/>
        </w:rPr>
        <w:t>доктора фармацевтичних наук</w:t>
      </w:r>
    </w:p>
    <w:p w:rsidR="00767053" w:rsidRDefault="00767053" w:rsidP="00767053">
      <w:pPr>
        <w:jc w:val="center"/>
        <w:rPr>
          <w:sz w:val="28"/>
        </w:rPr>
      </w:pPr>
    </w:p>
    <w:p w:rsidR="00767053" w:rsidRDefault="00767053" w:rsidP="00767053">
      <w:pPr>
        <w:jc w:val="center"/>
        <w:rPr>
          <w:sz w:val="28"/>
        </w:rPr>
      </w:pPr>
    </w:p>
    <w:p w:rsidR="00767053" w:rsidRDefault="00767053" w:rsidP="00767053">
      <w:pPr>
        <w:jc w:val="center"/>
        <w:rPr>
          <w:sz w:val="28"/>
        </w:rPr>
      </w:pPr>
    </w:p>
    <w:p w:rsidR="00767053" w:rsidRDefault="00767053" w:rsidP="00767053">
      <w:pPr>
        <w:jc w:val="center"/>
        <w:rPr>
          <w:sz w:val="28"/>
        </w:rPr>
      </w:pPr>
    </w:p>
    <w:p w:rsidR="00767053" w:rsidRDefault="00767053" w:rsidP="00767053">
      <w:pPr>
        <w:jc w:val="center"/>
        <w:rPr>
          <w:sz w:val="28"/>
        </w:rPr>
      </w:pPr>
    </w:p>
    <w:tbl>
      <w:tblPr>
        <w:tblW w:w="9464" w:type="dxa"/>
        <w:tblLayout w:type="fixed"/>
        <w:tblLook w:val="01E0" w:firstRow="1" w:lastRow="1" w:firstColumn="1" w:lastColumn="1" w:noHBand="0" w:noVBand="0"/>
      </w:tblPr>
      <w:tblGrid>
        <w:gridCol w:w="4068"/>
        <w:gridCol w:w="5396"/>
      </w:tblGrid>
      <w:tr w:rsidR="00767053" w:rsidTr="007561D1">
        <w:tblPrEx>
          <w:tblCellMar>
            <w:top w:w="0" w:type="dxa"/>
            <w:bottom w:w="0" w:type="dxa"/>
          </w:tblCellMar>
        </w:tblPrEx>
        <w:tc>
          <w:tcPr>
            <w:tcW w:w="4068" w:type="dxa"/>
          </w:tcPr>
          <w:p w:rsidR="00767053" w:rsidRDefault="00767053" w:rsidP="007561D1">
            <w:pPr>
              <w:rPr>
                <w:sz w:val="28"/>
              </w:rPr>
            </w:pPr>
          </w:p>
        </w:tc>
        <w:tc>
          <w:tcPr>
            <w:tcW w:w="5396" w:type="dxa"/>
          </w:tcPr>
          <w:p w:rsidR="00767053" w:rsidRPr="001C60BA" w:rsidRDefault="00767053" w:rsidP="007561D1">
            <w:pPr>
              <w:jc w:val="center"/>
              <w:rPr>
                <w:sz w:val="28"/>
              </w:rPr>
            </w:pPr>
            <w:r>
              <w:rPr>
                <w:sz w:val="28"/>
              </w:rPr>
              <w:t xml:space="preserve">Науковий </w:t>
            </w:r>
            <w:r w:rsidRPr="001C60BA">
              <w:rPr>
                <w:sz w:val="28"/>
              </w:rPr>
              <w:t>консультант</w:t>
            </w:r>
          </w:p>
          <w:p w:rsidR="00767053" w:rsidRDefault="00767053" w:rsidP="007561D1">
            <w:pPr>
              <w:jc w:val="center"/>
              <w:rPr>
                <w:sz w:val="28"/>
              </w:rPr>
            </w:pPr>
            <w:r>
              <w:rPr>
                <w:spacing w:val="2"/>
                <w:sz w:val="28"/>
              </w:rPr>
              <w:t>ГЕОРГІЄВСЬКИЙ ВІКТОР ПЕТРОВИЧ</w:t>
            </w:r>
          </w:p>
          <w:p w:rsidR="00767053" w:rsidRDefault="00767053" w:rsidP="007561D1">
            <w:pPr>
              <w:jc w:val="center"/>
              <w:rPr>
                <w:sz w:val="28"/>
                <w:szCs w:val="28"/>
              </w:rPr>
            </w:pPr>
            <w:r>
              <w:rPr>
                <w:sz w:val="28"/>
              </w:rPr>
              <w:t xml:space="preserve">доктор фармацевтичних </w:t>
            </w:r>
            <w:r>
              <w:rPr>
                <w:sz w:val="28"/>
                <w:szCs w:val="28"/>
              </w:rPr>
              <w:t>наук,</w:t>
            </w:r>
          </w:p>
          <w:p w:rsidR="00767053" w:rsidRDefault="00767053" w:rsidP="007561D1">
            <w:pPr>
              <w:jc w:val="center"/>
              <w:rPr>
                <w:sz w:val="28"/>
                <w:szCs w:val="28"/>
              </w:rPr>
            </w:pPr>
            <w:proofErr w:type="gramStart"/>
            <w:r>
              <w:rPr>
                <w:sz w:val="28"/>
                <w:szCs w:val="28"/>
              </w:rPr>
              <w:t>член-кор</w:t>
            </w:r>
            <w:proofErr w:type="gramEnd"/>
            <w:r>
              <w:rPr>
                <w:sz w:val="28"/>
                <w:szCs w:val="28"/>
              </w:rPr>
              <w:t>. НАН України</w:t>
            </w:r>
          </w:p>
          <w:p w:rsidR="00767053" w:rsidRDefault="00767053" w:rsidP="007561D1">
            <w:pPr>
              <w:jc w:val="center"/>
              <w:rPr>
                <w:sz w:val="28"/>
                <w:szCs w:val="28"/>
              </w:rPr>
            </w:pPr>
          </w:p>
          <w:p w:rsidR="00767053" w:rsidRDefault="00767053" w:rsidP="007561D1">
            <w:pPr>
              <w:jc w:val="center"/>
              <w:rPr>
                <w:sz w:val="28"/>
              </w:rPr>
            </w:pPr>
          </w:p>
        </w:tc>
      </w:tr>
    </w:tbl>
    <w:p w:rsidR="00767053" w:rsidRDefault="00767053" w:rsidP="00767053">
      <w:pPr>
        <w:jc w:val="center"/>
        <w:rPr>
          <w:sz w:val="28"/>
        </w:rPr>
      </w:pPr>
    </w:p>
    <w:p w:rsidR="00767053" w:rsidRDefault="00767053" w:rsidP="00767053">
      <w:pPr>
        <w:jc w:val="center"/>
        <w:rPr>
          <w:sz w:val="28"/>
        </w:rPr>
      </w:pPr>
    </w:p>
    <w:p w:rsidR="00767053" w:rsidRDefault="00767053" w:rsidP="00767053">
      <w:pPr>
        <w:jc w:val="center"/>
        <w:rPr>
          <w:sz w:val="28"/>
        </w:rPr>
      </w:pPr>
    </w:p>
    <w:p w:rsidR="00767053" w:rsidRDefault="00767053" w:rsidP="00767053">
      <w:pPr>
        <w:jc w:val="center"/>
        <w:rPr>
          <w:sz w:val="28"/>
        </w:rPr>
      </w:pPr>
      <w:r>
        <w:rPr>
          <w:sz w:val="28"/>
        </w:rPr>
        <w:t>Харків -2008</w:t>
      </w:r>
    </w:p>
    <w:p w:rsidR="00767053" w:rsidRDefault="00767053" w:rsidP="00767053">
      <w:pPr>
        <w:pStyle w:val="afffffff8"/>
        <w:spacing w:after="0" w:line="360" w:lineRule="auto"/>
        <w:ind w:left="0"/>
        <w:jc w:val="center"/>
        <w:rPr>
          <w:b/>
          <w:szCs w:val="28"/>
        </w:rPr>
      </w:pPr>
    </w:p>
    <w:p w:rsidR="00767053" w:rsidRDefault="00767053" w:rsidP="00767053">
      <w:pPr>
        <w:jc w:val="center"/>
        <w:rPr>
          <w:b/>
          <w:sz w:val="28"/>
        </w:rPr>
      </w:pPr>
    </w:p>
    <w:p w:rsidR="00767053" w:rsidRDefault="00767053" w:rsidP="00767053">
      <w:pPr>
        <w:jc w:val="center"/>
        <w:rPr>
          <w:b/>
          <w:sz w:val="28"/>
        </w:rPr>
      </w:pPr>
    </w:p>
    <w:p w:rsidR="00767053" w:rsidRDefault="00767053" w:rsidP="00767053">
      <w:pPr>
        <w:pStyle w:val="1"/>
        <w:rPr>
          <w:lang w:val="en-US"/>
        </w:rPr>
      </w:pPr>
    </w:p>
    <w:p w:rsidR="00767053" w:rsidRDefault="00767053" w:rsidP="00767053">
      <w:pPr>
        <w:pStyle w:val="afffffff8"/>
        <w:spacing w:after="0" w:line="360" w:lineRule="auto"/>
        <w:ind w:left="0"/>
        <w:jc w:val="center"/>
        <w:rPr>
          <w:b/>
          <w:szCs w:val="28"/>
        </w:rPr>
        <w:sectPr w:rsidR="00767053" w:rsidSect="00CC62B7">
          <w:headerReference w:type="default" r:id="rId8"/>
          <w:headerReference w:type="first" r:id="rId9"/>
          <w:pgSz w:w="11907" w:h="16840" w:code="9"/>
          <w:pgMar w:top="1134" w:right="851" w:bottom="1134" w:left="1701" w:header="1134" w:footer="567" w:gutter="0"/>
          <w:cols w:space="708"/>
          <w:titlePg/>
          <w:docGrid w:linePitch="381"/>
        </w:sectPr>
      </w:pPr>
    </w:p>
    <w:p w:rsidR="00767053" w:rsidRPr="00275368" w:rsidRDefault="00767053" w:rsidP="00767053">
      <w:pPr>
        <w:spacing w:line="360" w:lineRule="auto"/>
        <w:jc w:val="center"/>
        <w:rPr>
          <w:b/>
          <w:sz w:val="28"/>
        </w:rPr>
      </w:pPr>
      <w:r w:rsidRPr="00275368">
        <w:rPr>
          <w:b/>
          <w:sz w:val="28"/>
        </w:rPr>
        <w:lastRenderedPageBreak/>
        <w:t>ЗМІ</w:t>
      </w:r>
      <w:proofErr w:type="gramStart"/>
      <w:r w:rsidRPr="00275368">
        <w:rPr>
          <w:b/>
          <w:sz w:val="28"/>
        </w:rPr>
        <w:t>СТ</w:t>
      </w:r>
      <w:proofErr w:type="gramEnd"/>
    </w:p>
    <w:p w:rsidR="00767053" w:rsidRPr="00275368" w:rsidRDefault="00767053" w:rsidP="00767053">
      <w:pPr>
        <w:spacing w:line="360" w:lineRule="auto"/>
      </w:pPr>
      <w:r w:rsidRPr="00275368">
        <w:t xml:space="preserve">                                                                                                                                                                                    С.</w:t>
      </w:r>
    </w:p>
    <w:tbl>
      <w:tblPr>
        <w:tblW w:w="9600" w:type="dxa"/>
        <w:tblInd w:w="108" w:type="dxa"/>
        <w:tblLayout w:type="fixed"/>
        <w:tblLook w:val="01E0" w:firstRow="1" w:lastRow="1" w:firstColumn="1" w:lastColumn="1" w:noHBand="0" w:noVBand="0"/>
      </w:tblPr>
      <w:tblGrid>
        <w:gridCol w:w="8760"/>
        <w:gridCol w:w="840"/>
      </w:tblGrid>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ind w:right="-108"/>
              <w:rPr>
                <w:lang w:val="uk-UA"/>
              </w:rPr>
            </w:pPr>
            <w:r w:rsidRPr="00275368">
              <w:rPr>
                <w:szCs w:val="28"/>
              </w:rPr>
              <w:t>ПЕРЕЛІК УМОВНИХ СКОР</w:t>
            </w:r>
            <w:r w:rsidRPr="00275368">
              <w:rPr>
                <w:szCs w:val="28"/>
              </w:rPr>
              <w:t>О</w:t>
            </w:r>
            <w:r w:rsidRPr="00275368">
              <w:rPr>
                <w:szCs w:val="28"/>
              </w:rPr>
              <w:t>ЧЕНЬ</w:t>
            </w:r>
            <w:r w:rsidRPr="00275368">
              <w:rPr>
                <w:szCs w:val="28"/>
                <w:lang w:val="uk-UA"/>
              </w:rPr>
              <w:t>..........................................................</w:t>
            </w:r>
          </w:p>
        </w:tc>
        <w:tc>
          <w:tcPr>
            <w:tcW w:w="840" w:type="dxa"/>
          </w:tcPr>
          <w:p w:rsidR="00767053" w:rsidRPr="00275368" w:rsidRDefault="00767053" w:rsidP="007561D1">
            <w:pPr>
              <w:pStyle w:val="afffffff1"/>
              <w:spacing w:line="360" w:lineRule="auto"/>
              <w:jc w:val="both"/>
              <w:rPr>
                <w:lang w:val="uk-UA"/>
              </w:rPr>
            </w:pPr>
            <w:r>
              <w:rPr>
                <w:lang w:val="uk-UA"/>
              </w:rPr>
              <w:t>11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ind w:right="-108"/>
              <w:jc w:val="both"/>
              <w:rPr>
                <w:lang w:val="uk-UA"/>
              </w:rPr>
            </w:pPr>
            <w:r w:rsidRPr="00275368">
              <w:rPr>
                <w:lang w:val="uk-UA"/>
              </w:rPr>
              <w:t>ВСТУП.........……..........…………………………..………………………..</w:t>
            </w:r>
          </w:p>
        </w:tc>
        <w:tc>
          <w:tcPr>
            <w:tcW w:w="840" w:type="dxa"/>
          </w:tcPr>
          <w:p w:rsidR="00767053" w:rsidRPr="00275368" w:rsidRDefault="00767053" w:rsidP="007561D1">
            <w:pPr>
              <w:pStyle w:val="afffffff1"/>
              <w:spacing w:line="360" w:lineRule="auto"/>
              <w:jc w:val="both"/>
              <w:rPr>
                <w:lang w:val="uk-UA"/>
              </w:rPr>
            </w:pPr>
            <w:r>
              <w:rPr>
                <w:lang w:val="uk-UA"/>
              </w:rPr>
              <w:t>12</w:t>
            </w:r>
          </w:p>
        </w:tc>
      </w:tr>
      <w:tr w:rsidR="00767053" w:rsidRPr="00275368" w:rsidTr="007561D1">
        <w:tblPrEx>
          <w:tblCellMar>
            <w:top w:w="0" w:type="dxa"/>
            <w:bottom w:w="0" w:type="dxa"/>
          </w:tblCellMar>
        </w:tblPrEx>
        <w:trPr>
          <w:trHeight w:val="828"/>
        </w:trPr>
        <w:tc>
          <w:tcPr>
            <w:tcW w:w="8760" w:type="dxa"/>
          </w:tcPr>
          <w:p w:rsidR="00767053" w:rsidRPr="00275368" w:rsidRDefault="00767053" w:rsidP="007561D1">
            <w:pPr>
              <w:pStyle w:val="afffffff1"/>
              <w:spacing w:line="360" w:lineRule="auto"/>
              <w:ind w:right="-108"/>
              <w:rPr>
                <w:lang w:val="uk-UA"/>
              </w:rPr>
            </w:pPr>
            <w:r w:rsidRPr="00275368">
              <w:rPr>
                <w:lang w:val="uk-UA"/>
              </w:rPr>
              <w:t>РОЗДІЛ 1. СУЧАСНИЙ СТАН ПРОБЛЕМИ СТВОРЕННЯ ПАРЕНТ</w:t>
            </w:r>
            <w:r w:rsidRPr="00275368">
              <w:rPr>
                <w:lang w:val="uk-UA"/>
              </w:rPr>
              <w:t>Е</w:t>
            </w:r>
            <w:r w:rsidRPr="00275368">
              <w:rPr>
                <w:lang w:val="uk-UA"/>
              </w:rPr>
              <w:t>РАЛЬНИХ І ОРАЛЬНИХ РІДКИХ ЛІКАРСЬКИХ ЗАСОБІВ НА ОСНОВІ АМІНОКИ</w:t>
            </w:r>
            <w:r w:rsidRPr="00275368">
              <w:rPr>
                <w:lang w:val="uk-UA"/>
              </w:rPr>
              <w:t>С</w:t>
            </w:r>
            <w:r w:rsidRPr="00275368">
              <w:rPr>
                <w:lang w:val="uk-UA"/>
              </w:rPr>
              <w:t>ЛОТ</w:t>
            </w:r>
          </w:p>
        </w:tc>
        <w:tc>
          <w:tcPr>
            <w:tcW w:w="840" w:type="dxa"/>
          </w:tcPr>
          <w:p w:rsidR="00767053" w:rsidRPr="00275368" w:rsidRDefault="00767053" w:rsidP="007561D1">
            <w:pPr>
              <w:pStyle w:val="afffffff1"/>
              <w:spacing w:line="360" w:lineRule="auto"/>
              <w:ind w:left="-39" w:right="51"/>
              <w:rPr>
                <w:lang w:val="uk-UA"/>
              </w:rPr>
            </w:pPr>
          </w:p>
          <w:p w:rsidR="00767053" w:rsidRPr="00275368" w:rsidRDefault="00767053" w:rsidP="007561D1">
            <w:pPr>
              <w:pStyle w:val="afffffff1"/>
              <w:spacing w:line="360" w:lineRule="auto"/>
              <w:ind w:left="-39" w:right="51"/>
              <w:rPr>
                <w:lang w:val="uk-UA"/>
              </w:rPr>
            </w:pPr>
          </w:p>
          <w:p w:rsidR="00767053" w:rsidRPr="00275368" w:rsidRDefault="00767053" w:rsidP="007561D1">
            <w:pPr>
              <w:pStyle w:val="afffffff1"/>
              <w:tabs>
                <w:tab w:val="left" w:pos="884"/>
                <w:tab w:val="left" w:pos="1309"/>
              </w:tabs>
              <w:spacing w:line="360" w:lineRule="auto"/>
              <w:ind w:left="-108" w:right="33"/>
              <w:rPr>
                <w:lang w:val="uk-UA"/>
              </w:rPr>
            </w:pPr>
            <w:r w:rsidRPr="00275368">
              <w:rPr>
                <w:lang w:val="uk-UA"/>
              </w:rPr>
              <w:t xml:space="preserve"> 1</w:t>
            </w:r>
            <w:r>
              <w:rPr>
                <w:lang w:val="uk-UA"/>
              </w:rPr>
              <w:t>9</w:t>
            </w:r>
            <w:r w:rsidRPr="00275368">
              <w:rPr>
                <w:lang w:val="uk-UA"/>
              </w:rPr>
              <w:t xml:space="preserve"> </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t>1.1. Роль амінокислот в організмі люд</w:t>
            </w:r>
            <w:r w:rsidRPr="00275368">
              <w:rPr>
                <w:sz w:val="28"/>
                <w:szCs w:val="28"/>
              </w:rPr>
              <w:t>и</w:t>
            </w:r>
            <w:r w:rsidRPr="00275368">
              <w:rPr>
                <w:sz w:val="28"/>
                <w:szCs w:val="28"/>
              </w:rPr>
              <w:t>ни</w:t>
            </w:r>
          </w:p>
        </w:tc>
        <w:tc>
          <w:tcPr>
            <w:tcW w:w="840" w:type="dxa"/>
          </w:tcPr>
          <w:p w:rsidR="00767053" w:rsidRPr="00275368" w:rsidRDefault="00767053" w:rsidP="007561D1">
            <w:pPr>
              <w:pStyle w:val="afffffff1"/>
              <w:spacing w:line="360" w:lineRule="auto"/>
              <w:rPr>
                <w:lang w:val="uk-UA"/>
              </w:rPr>
            </w:pPr>
            <w:r w:rsidRPr="00275368">
              <w:rPr>
                <w:lang w:val="uk-UA"/>
              </w:rPr>
              <w:t>1</w:t>
            </w:r>
            <w:r>
              <w:rPr>
                <w:lang w:val="uk-UA"/>
              </w:rPr>
              <w:t>9</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lang w:eastAsia="uk-UA"/>
              </w:rPr>
            </w:pPr>
            <w:r w:rsidRPr="00275368">
              <w:rPr>
                <w:sz w:val="28"/>
                <w:szCs w:val="28"/>
              </w:rPr>
              <w:t xml:space="preserve">1.2. </w:t>
            </w:r>
            <w:r w:rsidRPr="00275368">
              <w:rPr>
                <w:sz w:val="28"/>
                <w:lang w:eastAsia="uk-UA"/>
              </w:rPr>
              <w:t>Обгрунтування необхідності розробки лікарських засобі</w:t>
            </w:r>
            <w:proofErr w:type="gramStart"/>
            <w:r w:rsidRPr="00275368">
              <w:rPr>
                <w:sz w:val="28"/>
                <w:lang w:eastAsia="uk-UA"/>
              </w:rPr>
              <w:t>в</w:t>
            </w:r>
            <w:proofErr w:type="gramEnd"/>
            <w:r w:rsidRPr="00275368">
              <w:rPr>
                <w:sz w:val="28"/>
                <w:lang w:eastAsia="uk-UA"/>
              </w:rPr>
              <w:t xml:space="preserve"> на осн</w:t>
            </w:r>
            <w:r w:rsidRPr="00275368">
              <w:rPr>
                <w:sz w:val="28"/>
                <w:lang w:eastAsia="uk-UA"/>
              </w:rPr>
              <w:t>о</w:t>
            </w:r>
            <w:r w:rsidRPr="00275368">
              <w:rPr>
                <w:sz w:val="28"/>
                <w:lang w:eastAsia="uk-UA"/>
              </w:rPr>
              <w:t xml:space="preserve">ві L-аргініну та його солей </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20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t xml:space="preserve">      1.2.1. </w:t>
            </w:r>
            <w:r w:rsidRPr="00275368">
              <w:rPr>
                <w:sz w:val="28"/>
                <w:lang w:eastAsia="uk-UA"/>
              </w:rPr>
              <w:t>Вплив L-аргініну на функціональні системи органі</w:t>
            </w:r>
            <w:r w:rsidRPr="00275368">
              <w:rPr>
                <w:sz w:val="28"/>
                <w:lang w:eastAsia="uk-UA"/>
              </w:rPr>
              <w:t>з</w:t>
            </w:r>
            <w:r w:rsidRPr="00275368">
              <w:rPr>
                <w:sz w:val="28"/>
                <w:lang w:eastAsia="uk-UA"/>
              </w:rPr>
              <w:t>м</w:t>
            </w:r>
            <w:r>
              <w:rPr>
                <w:sz w:val="28"/>
                <w:lang w:eastAsia="uk-UA"/>
              </w:rPr>
              <w:t>у</w:t>
            </w:r>
          </w:p>
        </w:tc>
        <w:tc>
          <w:tcPr>
            <w:tcW w:w="840" w:type="dxa"/>
          </w:tcPr>
          <w:p w:rsidR="00767053" w:rsidRPr="00275368" w:rsidRDefault="00767053" w:rsidP="007561D1">
            <w:pPr>
              <w:pStyle w:val="afffffff1"/>
              <w:spacing w:line="360" w:lineRule="auto"/>
              <w:rPr>
                <w:lang w:val="uk-UA"/>
              </w:rPr>
            </w:pPr>
            <w:r>
              <w:rPr>
                <w:lang w:val="uk-UA"/>
              </w:rPr>
              <w:t>20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t xml:space="preserve">      1.2.2. Лікарські засоби </w:t>
            </w:r>
            <w:proofErr w:type="gramStart"/>
            <w:r w:rsidRPr="00275368">
              <w:rPr>
                <w:sz w:val="28"/>
                <w:szCs w:val="28"/>
              </w:rPr>
              <w:t>на</w:t>
            </w:r>
            <w:proofErr w:type="gramEnd"/>
            <w:r w:rsidRPr="00275368">
              <w:rPr>
                <w:sz w:val="28"/>
                <w:szCs w:val="28"/>
              </w:rPr>
              <w:t xml:space="preserve"> основі</w:t>
            </w:r>
            <w:r w:rsidRPr="00275368">
              <w:rPr>
                <w:sz w:val="28"/>
                <w:lang w:eastAsia="uk-UA"/>
              </w:rPr>
              <w:t xml:space="preserve"> L-аргініну </w:t>
            </w:r>
          </w:p>
        </w:tc>
        <w:tc>
          <w:tcPr>
            <w:tcW w:w="840" w:type="dxa"/>
          </w:tcPr>
          <w:p w:rsidR="00767053" w:rsidRPr="00275368" w:rsidRDefault="00767053" w:rsidP="007561D1">
            <w:pPr>
              <w:pStyle w:val="afffffff1"/>
              <w:spacing w:line="360" w:lineRule="auto"/>
              <w:rPr>
                <w:lang w:val="uk-UA"/>
              </w:rPr>
            </w:pPr>
            <w:r>
              <w:rPr>
                <w:lang w:val="uk-UA"/>
              </w:rPr>
              <w:t>28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lang w:eastAsia="uk-UA"/>
              </w:rPr>
            </w:pPr>
            <w:r w:rsidRPr="00275368">
              <w:rPr>
                <w:sz w:val="28"/>
                <w:lang w:eastAsia="uk-UA"/>
              </w:rPr>
              <w:t>1.3. Обгрунтування необхідності розробки лікарських засобі</w:t>
            </w:r>
            <w:proofErr w:type="gramStart"/>
            <w:r w:rsidRPr="00275368">
              <w:rPr>
                <w:sz w:val="28"/>
                <w:lang w:eastAsia="uk-UA"/>
              </w:rPr>
              <w:t>в</w:t>
            </w:r>
            <w:proofErr w:type="gramEnd"/>
            <w:r w:rsidRPr="00275368">
              <w:rPr>
                <w:sz w:val="28"/>
                <w:lang w:eastAsia="uk-UA"/>
              </w:rPr>
              <w:t xml:space="preserve"> на осн</w:t>
            </w:r>
            <w:r w:rsidRPr="00275368">
              <w:rPr>
                <w:sz w:val="28"/>
                <w:lang w:eastAsia="uk-UA"/>
              </w:rPr>
              <w:t>о</w:t>
            </w:r>
            <w:r w:rsidRPr="00275368">
              <w:rPr>
                <w:sz w:val="28"/>
                <w:lang w:eastAsia="uk-UA"/>
              </w:rPr>
              <w:t xml:space="preserve">ві солей кислоти аспарагінової </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32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b/>
                <w:sz w:val="28"/>
                <w:lang w:eastAsia="uk-UA"/>
              </w:rPr>
            </w:pPr>
            <w:r w:rsidRPr="00275368">
              <w:rPr>
                <w:sz w:val="28"/>
                <w:lang w:eastAsia="uk-UA"/>
              </w:rPr>
              <w:t>1.4.Обгрунтування необхідності розробки лікарських засобі</w:t>
            </w:r>
            <w:proofErr w:type="gramStart"/>
            <w:r w:rsidRPr="00275368">
              <w:rPr>
                <w:sz w:val="28"/>
                <w:lang w:eastAsia="uk-UA"/>
              </w:rPr>
              <w:t>в</w:t>
            </w:r>
            <w:proofErr w:type="gramEnd"/>
            <w:r w:rsidRPr="00275368">
              <w:rPr>
                <w:sz w:val="28"/>
                <w:lang w:eastAsia="uk-UA"/>
              </w:rPr>
              <w:t xml:space="preserve"> на осн</w:t>
            </w:r>
            <w:r w:rsidRPr="00275368">
              <w:rPr>
                <w:sz w:val="28"/>
                <w:lang w:eastAsia="uk-UA"/>
              </w:rPr>
              <w:t>о</w:t>
            </w:r>
            <w:r w:rsidRPr="00275368">
              <w:rPr>
                <w:sz w:val="28"/>
                <w:lang w:eastAsia="uk-UA"/>
              </w:rPr>
              <w:t xml:space="preserve">ві солей кислоти глутамінової </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38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lang w:eastAsia="uk-UA"/>
              </w:rPr>
            </w:pPr>
            <w:r w:rsidRPr="00275368">
              <w:rPr>
                <w:sz w:val="28"/>
                <w:lang w:eastAsia="uk-UA"/>
              </w:rPr>
              <w:t>1.5.Обгрунтування необхідності розробки лікарських засобі</w:t>
            </w:r>
            <w:proofErr w:type="gramStart"/>
            <w:r w:rsidRPr="00275368">
              <w:rPr>
                <w:sz w:val="28"/>
                <w:lang w:eastAsia="uk-UA"/>
              </w:rPr>
              <w:t>в</w:t>
            </w:r>
            <w:proofErr w:type="gramEnd"/>
            <w:r w:rsidRPr="00275368">
              <w:rPr>
                <w:sz w:val="28"/>
                <w:lang w:eastAsia="uk-UA"/>
              </w:rPr>
              <w:t xml:space="preserve"> на осн</w:t>
            </w:r>
            <w:r w:rsidRPr="00275368">
              <w:rPr>
                <w:sz w:val="28"/>
                <w:lang w:eastAsia="uk-UA"/>
              </w:rPr>
              <w:t>о</w:t>
            </w:r>
            <w:r w:rsidRPr="00275368">
              <w:rPr>
                <w:sz w:val="28"/>
                <w:lang w:eastAsia="uk-UA"/>
              </w:rPr>
              <w:t>ві таур</w:t>
            </w:r>
            <w:r w:rsidRPr="00275368">
              <w:rPr>
                <w:sz w:val="28"/>
                <w:lang w:eastAsia="uk-UA"/>
              </w:rPr>
              <w:t>и</w:t>
            </w:r>
            <w:r w:rsidRPr="00275368">
              <w:rPr>
                <w:sz w:val="28"/>
                <w:lang w:eastAsia="uk-UA"/>
              </w:rPr>
              <w:t>ну</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lastRenderedPageBreak/>
              <w:t>41</w:t>
            </w:r>
          </w:p>
        </w:tc>
      </w:tr>
      <w:tr w:rsidR="00767053" w:rsidRPr="00275368" w:rsidTr="007561D1">
        <w:tblPrEx>
          <w:tblCellMar>
            <w:top w:w="0" w:type="dxa"/>
            <w:bottom w:w="0" w:type="dxa"/>
          </w:tblCellMar>
        </w:tblPrEx>
        <w:tc>
          <w:tcPr>
            <w:tcW w:w="8760" w:type="dxa"/>
          </w:tcPr>
          <w:p w:rsidR="00767053" w:rsidRPr="00275368" w:rsidRDefault="00767053" w:rsidP="007561D1">
            <w:pPr>
              <w:pStyle w:val="Web"/>
              <w:shd w:val="clear" w:color="auto" w:fill="FFFFFF"/>
              <w:spacing w:before="0" w:after="0" w:line="360" w:lineRule="auto"/>
              <w:rPr>
                <w:sz w:val="28"/>
                <w:szCs w:val="28"/>
                <w:lang w:val="uk-UA" w:eastAsia="uk-UA"/>
              </w:rPr>
            </w:pPr>
            <w:r w:rsidRPr="00275368">
              <w:rPr>
                <w:sz w:val="28"/>
                <w:szCs w:val="28"/>
                <w:lang w:val="uk-UA" w:eastAsia="uk-UA"/>
              </w:rPr>
              <w:lastRenderedPageBreak/>
              <w:t>1.6. Обгрунтування необхідності розробки лікарських засобів на осн</w:t>
            </w:r>
            <w:r w:rsidRPr="00275368">
              <w:rPr>
                <w:sz w:val="28"/>
                <w:szCs w:val="28"/>
                <w:lang w:val="uk-UA" w:eastAsia="uk-UA"/>
              </w:rPr>
              <w:t>о</w:t>
            </w:r>
            <w:r w:rsidRPr="00275368">
              <w:rPr>
                <w:sz w:val="28"/>
                <w:szCs w:val="28"/>
                <w:lang w:val="uk-UA" w:eastAsia="uk-UA"/>
              </w:rPr>
              <w:t xml:space="preserve">ві кислоти бурштинової </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45</w:t>
            </w:r>
          </w:p>
        </w:tc>
      </w:tr>
      <w:tr w:rsidR="00767053" w:rsidRPr="00275368" w:rsidTr="007561D1">
        <w:tblPrEx>
          <w:tblCellMar>
            <w:top w:w="0" w:type="dxa"/>
            <w:bottom w:w="0" w:type="dxa"/>
          </w:tblCellMar>
        </w:tblPrEx>
        <w:tc>
          <w:tcPr>
            <w:tcW w:w="8760" w:type="dxa"/>
          </w:tcPr>
          <w:p w:rsidR="00767053" w:rsidRPr="00275368" w:rsidRDefault="00767053" w:rsidP="007561D1">
            <w:pPr>
              <w:shd w:val="clear" w:color="auto" w:fill="FFFFFF"/>
              <w:spacing w:line="360" w:lineRule="auto"/>
              <w:ind w:left="5" w:right="-57"/>
              <w:rPr>
                <w:bCs/>
                <w:sz w:val="28"/>
                <w:szCs w:val="28"/>
                <w:lang w:eastAsia="uk-UA"/>
              </w:rPr>
            </w:pPr>
            <w:r w:rsidRPr="00275368">
              <w:rPr>
                <w:bCs/>
                <w:sz w:val="28"/>
                <w:szCs w:val="28"/>
                <w:lang w:eastAsia="uk-UA"/>
              </w:rPr>
              <w:t xml:space="preserve">1.7. Сучасний стан технології отримання парентеральних і </w:t>
            </w:r>
            <w:proofErr w:type="gramStart"/>
            <w:r w:rsidRPr="00275368">
              <w:rPr>
                <w:bCs/>
                <w:sz w:val="28"/>
                <w:szCs w:val="28"/>
                <w:lang w:eastAsia="uk-UA"/>
              </w:rPr>
              <w:t>р</w:t>
            </w:r>
            <w:proofErr w:type="gramEnd"/>
            <w:r w:rsidRPr="00275368">
              <w:rPr>
                <w:bCs/>
                <w:sz w:val="28"/>
                <w:szCs w:val="28"/>
                <w:lang w:eastAsia="uk-UA"/>
              </w:rPr>
              <w:t>ідких оральних лікарських зас</w:t>
            </w:r>
            <w:r w:rsidRPr="00275368">
              <w:rPr>
                <w:bCs/>
                <w:sz w:val="28"/>
                <w:szCs w:val="28"/>
                <w:lang w:eastAsia="uk-UA"/>
              </w:rPr>
              <w:t>о</w:t>
            </w:r>
            <w:r w:rsidRPr="00275368">
              <w:rPr>
                <w:bCs/>
                <w:sz w:val="28"/>
                <w:szCs w:val="28"/>
                <w:lang w:eastAsia="uk-UA"/>
              </w:rPr>
              <w:t>бів</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49</w:t>
            </w:r>
          </w:p>
        </w:tc>
      </w:tr>
      <w:tr w:rsidR="00767053" w:rsidRPr="00275368" w:rsidTr="007561D1">
        <w:tblPrEx>
          <w:tblCellMar>
            <w:top w:w="0" w:type="dxa"/>
            <w:bottom w:w="0" w:type="dxa"/>
          </w:tblCellMar>
        </w:tblPrEx>
        <w:tc>
          <w:tcPr>
            <w:tcW w:w="8760" w:type="dxa"/>
          </w:tcPr>
          <w:p w:rsidR="00767053" w:rsidRPr="00275368" w:rsidRDefault="00767053" w:rsidP="007561D1">
            <w:pPr>
              <w:shd w:val="clear" w:color="auto" w:fill="FFFFFF"/>
              <w:spacing w:line="360" w:lineRule="auto"/>
              <w:ind w:right="-57"/>
              <w:rPr>
                <w:bCs/>
                <w:iCs/>
                <w:sz w:val="28"/>
                <w:szCs w:val="28"/>
                <w:lang w:eastAsia="uk-UA"/>
              </w:rPr>
            </w:pPr>
            <w:r w:rsidRPr="00275368">
              <w:rPr>
                <w:bCs/>
                <w:iCs/>
                <w:sz w:val="28"/>
                <w:szCs w:val="28"/>
                <w:lang w:eastAsia="uk-UA"/>
              </w:rPr>
              <w:t xml:space="preserve">      1.7.1. Значення рН середовища при створенні парентеральних і  оральних </w:t>
            </w:r>
            <w:proofErr w:type="gramStart"/>
            <w:r w:rsidRPr="00275368">
              <w:rPr>
                <w:bCs/>
                <w:iCs/>
                <w:sz w:val="28"/>
                <w:szCs w:val="28"/>
                <w:lang w:eastAsia="uk-UA"/>
              </w:rPr>
              <w:t>р</w:t>
            </w:r>
            <w:proofErr w:type="gramEnd"/>
            <w:r w:rsidRPr="00275368">
              <w:rPr>
                <w:bCs/>
                <w:iCs/>
                <w:sz w:val="28"/>
                <w:szCs w:val="28"/>
                <w:lang w:eastAsia="uk-UA"/>
              </w:rPr>
              <w:t>ідких лікарських зас</w:t>
            </w:r>
            <w:r w:rsidRPr="00275368">
              <w:rPr>
                <w:bCs/>
                <w:iCs/>
                <w:sz w:val="28"/>
                <w:szCs w:val="28"/>
                <w:lang w:eastAsia="uk-UA"/>
              </w:rPr>
              <w:t>о</w:t>
            </w:r>
            <w:r w:rsidRPr="00275368">
              <w:rPr>
                <w:bCs/>
                <w:iCs/>
                <w:sz w:val="28"/>
                <w:szCs w:val="28"/>
                <w:lang w:eastAsia="uk-UA"/>
              </w:rPr>
              <w:t>бів</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52</w:t>
            </w:r>
          </w:p>
        </w:tc>
      </w:tr>
      <w:tr w:rsidR="00767053" w:rsidRPr="00275368" w:rsidTr="007561D1">
        <w:tblPrEx>
          <w:tblCellMar>
            <w:top w:w="0" w:type="dxa"/>
            <w:bottom w:w="0" w:type="dxa"/>
          </w:tblCellMar>
        </w:tblPrEx>
        <w:tc>
          <w:tcPr>
            <w:tcW w:w="8760" w:type="dxa"/>
          </w:tcPr>
          <w:p w:rsidR="00767053" w:rsidRPr="00275368" w:rsidRDefault="00767053" w:rsidP="007561D1">
            <w:pPr>
              <w:shd w:val="clear" w:color="auto" w:fill="FFFFFF"/>
              <w:spacing w:line="360" w:lineRule="auto"/>
              <w:ind w:left="10"/>
              <w:rPr>
                <w:bCs/>
                <w:iCs/>
                <w:sz w:val="28"/>
                <w:szCs w:val="28"/>
                <w:lang w:eastAsia="uk-UA"/>
              </w:rPr>
            </w:pPr>
            <w:r w:rsidRPr="00275368">
              <w:rPr>
                <w:bCs/>
                <w:iCs/>
                <w:sz w:val="28"/>
                <w:szCs w:val="28"/>
                <w:lang w:eastAsia="uk-UA"/>
              </w:rPr>
              <w:t xml:space="preserve">      1.7.2. Застосування допоміжних речовин при створенні лікарських зас</w:t>
            </w:r>
            <w:r w:rsidRPr="00275368">
              <w:rPr>
                <w:bCs/>
                <w:iCs/>
                <w:sz w:val="28"/>
                <w:szCs w:val="28"/>
                <w:lang w:eastAsia="uk-UA"/>
              </w:rPr>
              <w:t>о</w:t>
            </w:r>
            <w:r w:rsidRPr="00275368">
              <w:rPr>
                <w:bCs/>
                <w:iCs/>
                <w:sz w:val="28"/>
                <w:szCs w:val="28"/>
                <w:lang w:eastAsia="uk-UA"/>
              </w:rPr>
              <w:t>бів</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53</w:t>
            </w:r>
          </w:p>
        </w:tc>
      </w:tr>
      <w:tr w:rsidR="00767053" w:rsidRPr="00275368" w:rsidTr="007561D1">
        <w:tblPrEx>
          <w:tblCellMar>
            <w:top w:w="0" w:type="dxa"/>
            <w:bottom w:w="0" w:type="dxa"/>
          </w:tblCellMar>
        </w:tblPrEx>
        <w:tc>
          <w:tcPr>
            <w:tcW w:w="8760" w:type="dxa"/>
          </w:tcPr>
          <w:p w:rsidR="00767053" w:rsidRPr="00275368" w:rsidRDefault="00767053" w:rsidP="007561D1">
            <w:pPr>
              <w:shd w:val="clear" w:color="auto" w:fill="FFFFFF"/>
              <w:spacing w:line="360" w:lineRule="auto"/>
              <w:ind w:left="10"/>
              <w:rPr>
                <w:bCs/>
                <w:iCs/>
                <w:sz w:val="28"/>
                <w:szCs w:val="28"/>
                <w:lang w:eastAsia="uk-UA"/>
              </w:rPr>
            </w:pPr>
            <w:r>
              <w:rPr>
                <w:bCs/>
                <w:iCs/>
                <w:sz w:val="28"/>
                <w:szCs w:val="28"/>
                <w:lang w:eastAsia="uk-UA"/>
              </w:rPr>
              <w:t xml:space="preserve">       1.7.3. Упаковка для парентеральних і оральних </w:t>
            </w:r>
            <w:proofErr w:type="gramStart"/>
            <w:r>
              <w:rPr>
                <w:bCs/>
                <w:iCs/>
                <w:sz w:val="28"/>
                <w:szCs w:val="28"/>
                <w:lang w:eastAsia="uk-UA"/>
              </w:rPr>
              <w:t>р</w:t>
            </w:r>
            <w:proofErr w:type="gramEnd"/>
            <w:r>
              <w:rPr>
                <w:bCs/>
                <w:iCs/>
                <w:sz w:val="28"/>
                <w:szCs w:val="28"/>
                <w:lang w:eastAsia="uk-UA"/>
              </w:rPr>
              <w:t>ідких лиікарських засобів</w:t>
            </w:r>
          </w:p>
        </w:tc>
        <w:tc>
          <w:tcPr>
            <w:tcW w:w="840" w:type="dxa"/>
          </w:tcPr>
          <w:p w:rsidR="00767053" w:rsidRDefault="00767053" w:rsidP="007561D1">
            <w:pPr>
              <w:pStyle w:val="afffffff1"/>
              <w:spacing w:line="360" w:lineRule="auto"/>
              <w:rPr>
                <w:lang w:val="uk-UA"/>
              </w:rPr>
            </w:pPr>
          </w:p>
          <w:p w:rsidR="00767053" w:rsidRDefault="00767053" w:rsidP="007561D1">
            <w:pPr>
              <w:pStyle w:val="afffffff1"/>
              <w:spacing w:line="360" w:lineRule="auto"/>
              <w:rPr>
                <w:lang w:val="uk-UA"/>
              </w:rPr>
            </w:pPr>
            <w:r>
              <w:rPr>
                <w:lang w:val="uk-UA"/>
              </w:rPr>
              <w:t>56</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rPr>
            </w:pPr>
            <w:r w:rsidRPr="00275368">
              <w:rPr>
                <w:sz w:val="28"/>
              </w:rPr>
              <w:t>В</w:t>
            </w:r>
            <w:r>
              <w:rPr>
                <w:sz w:val="28"/>
              </w:rPr>
              <w:t>исно</w:t>
            </w:r>
            <w:r>
              <w:rPr>
                <w:sz w:val="28"/>
              </w:rPr>
              <w:t>в</w:t>
            </w:r>
            <w:r>
              <w:rPr>
                <w:sz w:val="28"/>
              </w:rPr>
              <w:t>ки</w:t>
            </w:r>
          </w:p>
        </w:tc>
        <w:tc>
          <w:tcPr>
            <w:tcW w:w="840" w:type="dxa"/>
          </w:tcPr>
          <w:p w:rsidR="00767053" w:rsidRPr="00275368" w:rsidRDefault="00767053" w:rsidP="007561D1">
            <w:pPr>
              <w:pStyle w:val="afffffff1"/>
              <w:spacing w:line="360" w:lineRule="auto"/>
              <w:rPr>
                <w:lang w:val="uk-UA"/>
              </w:rPr>
            </w:pPr>
            <w:r>
              <w:rPr>
                <w:lang w:val="uk-UA"/>
              </w:rPr>
              <w:t>59</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5"/>
              <w:ind w:right="-108"/>
              <w:jc w:val="left"/>
              <w:outlineLvl w:val="0"/>
              <w:rPr>
                <w:b/>
                <w:lang w:val="uk-UA"/>
              </w:rPr>
            </w:pPr>
            <w:r w:rsidRPr="00275368">
              <w:rPr>
                <w:b/>
                <w:lang w:val="uk-UA"/>
              </w:rPr>
              <w:t>РОЗДІЛ 2.  ОБ'ЄКТИ І МЕТОДИ ДОСЛ</w:t>
            </w:r>
            <w:r w:rsidRPr="00275368">
              <w:rPr>
                <w:b/>
                <w:lang w:val="uk-UA"/>
              </w:rPr>
              <w:t>І</w:t>
            </w:r>
            <w:r w:rsidRPr="00275368">
              <w:rPr>
                <w:b/>
                <w:lang w:val="uk-UA"/>
              </w:rPr>
              <w:t>Д</w:t>
            </w:r>
            <w:r>
              <w:rPr>
                <w:b/>
                <w:lang w:val="uk-UA"/>
              </w:rPr>
              <w:t>ЖЕНЬ</w:t>
            </w:r>
          </w:p>
        </w:tc>
        <w:tc>
          <w:tcPr>
            <w:tcW w:w="840" w:type="dxa"/>
          </w:tcPr>
          <w:p w:rsidR="00767053" w:rsidRPr="00275368" w:rsidRDefault="00767053" w:rsidP="007561D1">
            <w:pPr>
              <w:pStyle w:val="afffffff1"/>
              <w:spacing w:line="360" w:lineRule="auto"/>
              <w:rPr>
                <w:lang w:val="uk-UA"/>
              </w:rPr>
            </w:pPr>
            <w:r>
              <w:rPr>
                <w:lang w:val="uk-UA"/>
              </w:rPr>
              <w:t>61</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jc w:val="both"/>
              <w:rPr>
                <w:sz w:val="28"/>
              </w:rPr>
            </w:pPr>
            <w:r w:rsidRPr="00275368">
              <w:rPr>
                <w:sz w:val="28"/>
                <w:szCs w:val="28"/>
              </w:rPr>
              <w:t>2.1. Вибі</w:t>
            </w:r>
            <w:proofErr w:type="gramStart"/>
            <w:r w:rsidRPr="00275368">
              <w:rPr>
                <w:sz w:val="28"/>
                <w:szCs w:val="28"/>
              </w:rPr>
              <w:t>р</w:t>
            </w:r>
            <w:proofErr w:type="gramEnd"/>
            <w:r w:rsidRPr="00275368">
              <w:rPr>
                <w:sz w:val="28"/>
                <w:szCs w:val="28"/>
              </w:rPr>
              <w:t xml:space="preserve"> загальної методології досл</w:t>
            </w:r>
            <w:r w:rsidRPr="00275368">
              <w:rPr>
                <w:sz w:val="28"/>
                <w:szCs w:val="28"/>
              </w:rPr>
              <w:t>і</w:t>
            </w:r>
            <w:r>
              <w:rPr>
                <w:sz w:val="28"/>
                <w:szCs w:val="28"/>
              </w:rPr>
              <w:t>джень</w:t>
            </w:r>
          </w:p>
        </w:tc>
        <w:tc>
          <w:tcPr>
            <w:tcW w:w="840" w:type="dxa"/>
          </w:tcPr>
          <w:p w:rsidR="00767053" w:rsidRPr="00275368" w:rsidRDefault="00767053" w:rsidP="007561D1">
            <w:pPr>
              <w:pStyle w:val="afffffff1"/>
              <w:spacing w:line="360" w:lineRule="auto"/>
              <w:rPr>
                <w:lang w:val="uk-UA"/>
              </w:rPr>
            </w:pPr>
            <w:r>
              <w:rPr>
                <w:lang w:val="uk-UA"/>
              </w:rPr>
              <w:t>61</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t>2.2. Вибі</w:t>
            </w:r>
            <w:proofErr w:type="gramStart"/>
            <w:r w:rsidRPr="00275368">
              <w:rPr>
                <w:sz w:val="28"/>
                <w:szCs w:val="28"/>
              </w:rPr>
              <w:t>р</w:t>
            </w:r>
            <w:proofErr w:type="gramEnd"/>
            <w:r w:rsidRPr="00275368">
              <w:rPr>
                <w:sz w:val="28"/>
                <w:szCs w:val="28"/>
              </w:rPr>
              <w:t xml:space="preserve"> об'єктів досл</w:t>
            </w:r>
            <w:r w:rsidRPr="00275368">
              <w:rPr>
                <w:sz w:val="28"/>
                <w:szCs w:val="28"/>
              </w:rPr>
              <w:t>і</w:t>
            </w:r>
            <w:r w:rsidRPr="00275368">
              <w:rPr>
                <w:sz w:val="28"/>
                <w:szCs w:val="28"/>
              </w:rPr>
              <w:t>джень</w:t>
            </w:r>
          </w:p>
        </w:tc>
        <w:tc>
          <w:tcPr>
            <w:tcW w:w="840" w:type="dxa"/>
          </w:tcPr>
          <w:p w:rsidR="00767053" w:rsidRPr="00275368" w:rsidRDefault="00767053" w:rsidP="007561D1">
            <w:pPr>
              <w:pStyle w:val="afffffff1"/>
              <w:spacing w:line="360" w:lineRule="auto"/>
              <w:rPr>
                <w:lang w:val="uk-UA"/>
              </w:rPr>
            </w:pPr>
            <w:r>
              <w:rPr>
                <w:lang w:val="uk-UA"/>
              </w:rPr>
              <w:t>63</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jc w:val="both"/>
              <w:rPr>
                <w:sz w:val="28"/>
                <w:szCs w:val="28"/>
              </w:rPr>
            </w:pPr>
            <w:r w:rsidRPr="00275368">
              <w:rPr>
                <w:sz w:val="28"/>
                <w:szCs w:val="28"/>
              </w:rPr>
              <w:t xml:space="preserve">2.3. Фізико-хімічні властивості основної сировини для одержання парентеральних і оральних </w:t>
            </w:r>
            <w:proofErr w:type="gramStart"/>
            <w:r w:rsidRPr="00275368">
              <w:rPr>
                <w:sz w:val="28"/>
                <w:szCs w:val="28"/>
              </w:rPr>
              <w:t>р</w:t>
            </w:r>
            <w:proofErr w:type="gramEnd"/>
            <w:r w:rsidRPr="00275368">
              <w:rPr>
                <w:sz w:val="28"/>
                <w:szCs w:val="28"/>
              </w:rPr>
              <w:t>ідких ЛЗ на основі аміноки</w:t>
            </w:r>
            <w:r w:rsidRPr="00275368">
              <w:rPr>
                <w:sz w:val="28"/>
                <w:szCs w:val="28"/>
              </w:rPr>
              <w:t>с</w:t>
            </w:r>
            <w:r w:rsidRPr="00275368">
              <w:rPr>
                <w:sz w:val="28"/>
                <w:szCs w:val="28"/>
              </w:rPr>
              <w:t>лот</w:t>
            </w:r>
          </w:p>
        </w:tc>
        <w:tc>
          <w:tcPr>
            <w:tcW w:w="840" w:type="dxa"/>
          </w:tcPr>
          <w:p w:rsidR="00767053" w:rsidRPr="00275368" w:rsidRDefault="00767053" w:rsidP="007561D1">
            <w:pPr>
              <w:pStyle w:val="afffffff1"/>
              <w:spacing w:line="360" w:lineRule="auto"/>
              <w:rPr>
                <w:lang w:val="uk-UA"/>
              </w:rPr>
            </w:pPr>
          </w:p>
          <w:p w:rsidR="00767053" w:rsidRPr="009818BE" w:rsidRDefault="00767053" w:rsidP="007561D1">
            <w:pPr>
              <w:pStyle w:val="afffffff1"/>
              <w:spacing w:line="360" w:lineRule="auto"/>
              <w:rPr>
                <w:lang w:val="en-US"/>
              </w:rPr>
            </w:pPr>
            <w:r>
              <w:rPr>
                <w:lang w:val="uk-UA"/>
              </w:rPr>
              <w:t>7</w:t>
            </w:r>
            <w:r>
              <w:rPr>
                <w:lang w:val="en-US"/>
              </w:rPr>
              <w:t>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outlineLvl w:val="0"/>
              <w:rPr>
                <w:szCs w:val="28"/>
              </w:rPr>
            </w:pPr>
            <w:r w:rsidRPr="00275368">
              <w:rPr>
                <w:szCs w:val="28"/>
              </w:rPr>
              <w:t>2.4. Фізико-хімічні властивості допоміжних речовин, використаних при розробці складу і технол</w:t>
            </w:r>
            <w:r w:rsidRPr="00275368">
              <w:rPr>
                <w:szCs w:val="28"/>
              </w:rPr>
              <w:t>о</w:t>
            </w:r>
            <w:r w:rsidRPr="00275368">
              <w:rPr>
                <w:szCs w:val="28"/>
              </w:rPr>
              <w:t>гії</w:t>
            </w:r>
            <w:r>
              <w:rPr>
                <w:szCs w:val="28"/>
              </w:rPr>
              <w:t xml:space="preserve"> парентеральних і оральних ЛЗ</w:t>
            </w:r>
          </w:p>
        </w:tc>
        <w:tc>
          <w:tcPr>
            <w:tcW w:w="840" w:type="dxa"/>
          </w:tcPr>
          <w:p w:rsidR="00767053" w:rsidRDefault="00767053" w:rsidP="007561D1">
            <w:pPr>
              <w:pStyle w:val="afffffff1"/>
              <w:spacing w:line="360" w:lineRule="auto"/>
              <w:rPr>
                <w:lang w:val="uk-UA"/>
              </w:rPr>
            </w:pPr>
          </w:p>
          <w:p w:rsidR="00767053" w:rsidRPr="009818BE" w:rsidRDefault="00767053" w:rsidP="007561D1">
            <w:pPr>
              <w:pStyle w:val="afffffff1"/>
              <w:spacing w:line="360" w:lineRule="auto"/>
              <w:rPr>
                <w:lang w:val="en-US"/>
              </w:rPr>
            </w:pPr>
            <w:r>
              <w:rPr>
                <w:lang w:val="uk-UA"/>
              </w:rPr>
              <w:t>7</w:t>
            </w:r>
            <w:r>
              <w:rPr>
                <w:lang w:val="en-US"/>
              </w:rPr>
              <w:t>5</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jc w:val="both"/>
              <w:rPr>
                <w:szCs w:val="28"/>
              </w:rPr>
            </w:pPr>
            <w:r w:rsidRPr="00275368">
              <w:rPr>
                <w:szCs w:val="28"/>
              </w:rPr>
              <w:t xml:space="preserve">2.5. Визначення показників якості парентеральних лікарських засобів на </w:t>
            </w:r>
            <w:proofErr w:type="gramStart"/>
            <w:r w:rsidRPr="00275368">
              <w:rPr>
                <w:szCs w:val="28"/>
              </w:rPr>
              <w:t>основі ам</w:t>
            </w:r>
            <w:proofErr w:type="gramEnd"/>
            <w:r w:rsidRPr="00275368">
              <w:rPr>
                <w:szCs w:val="28"/>
              </w:rPr>
              <w:t>іноки</w:t>
            </w:r>
            <w:r w:rsidRPr="00275368">
              <w:rPr>
                <w:szCs w:val="28"/>
              </w:rPr>
              <w:t>с</w:t>
            </w:r>
            <w:r w:rsidRPr="00275368">
              <w:rPr>
                <w:szCs w:val="28"/>
              </w:rPr>
              <w:t>лот</w:t>
            </w:r>
          </w:p>
        </w:tc>
        <w:tc>
          <w:tcPr>
            <w:tcW w:w="840" w:type="dxa"/>
          </w:tcPr>
          <w:p w:rsidR="00767053" w:rsidRPr="00275368" w:rsidRDefault="00767053" w:rsidP="007561D1">
            <w:pPr>
              <w:pStyle w:val="afffffff1"/>
              <w:spacing w:line="360" w:lineRule="auto"/>
              <w:rPr>
                <w:lang w:val="uk-UA"/>
              </w:rPr>
            </w:pPr>
          </w:p>
          <w:p w:rsidR="00767053" w:rsidRPr="009818BE" w:rsidRDefault="00767053" w:rsidP="007561D1">
            <w:pPr>
              <w:pStyle w:val="afffffff1"/>
              <w:spacing w:line="360" w:lineRule="auto"/>
              <w:rPr>
                <w:lang w:val="en-US"/>
              </w:rPr>
            </w:pPr>
            <w:r>
              <w:rPr>
                <w:lang w:val="uk-UA"/>
              </w:rPr>
              <w:t>7</w:t>
            </w:r>
            <w:r>
              <w:rPr>
                <w:lang w:val="en-US"/>
              </w:rPr>
              <w:t>8</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jc w:val="both"/>
              <w:rPr>
                <w:szCs w:val="28"/>
              </w:rPr>
            </w:pPr>
            <w:r w:rsidRPr="00275368">
              <w:rPr>
                <w:szCs w:val="28"/>
              </w:rPr>
              <w:t xml:space="preserve">2.6. Визначення речовин у </w:t>
            </w:r>
            <w:r w:rsidRPr="00275368">
              <w:rPr>
                <w:spacing w:val="-2"/>
                <w:szCs w:val="28"/>
              </w:rPr>
              <w:t>розчинах</w:t>
            </w:r>
            <w:r w:rsidRPr="00275368">
              <w:rPr>
                <w:szCs w:val="28"/>
              </w:rPr>
              <w:t xml:space="preserve"> на </w:t>
            </w:r>
            <w:proofErr w:type="gramStart"/>
            <w:r w:rsidRPr="00275368">
              <w:rPr>
                <w:szCs w:val="28"/>
              </w:rPr>
              <w:t>основі ам</w:t>
            </w:r>
            <w:proofErr w:type="gramEnd"/>
            <w:r w:rsidRPr="00275368">
              <w:rPr>
                <w:szCs w:val="28"/>
              </w:rPr>
              <w:t xml:space="preserve">інокислот, що виявляються </w:t>
            </w:r>
            <w:r w:rsidRPr="00275368">
              <w:rPr>
                <w:color w:val="000000"/>
                <w:szCs w:val="28"/>
              </w:rPr>
              <w:t>нінгідр</w:t>
            </w:r>
            <w:r w:rsidRPr="00275368">
              <w:rPr>
                <w:color w:val="000000"/>
                <w:szCs w:val="28"/>
              </w:rPr>
              <w:t>и</w:t>
            </w:r>
            <w:r w:rsidRPr="00275368">
              <w:rPr>
                <w:color w:val="000000"/>
                <w:szCs w:val="28"/>
              </w:rPr>
              <w:t>ном</w:t>
            </w:r>
          </w:p>
        </w:tc>
        <w:tc>
          <w:tcPr>
            <w:tcW w:w="840" w:type="dxa"/>
          </w:tcPr>
          <w:p w:rsidR="00767053" w:rsidRPr="00275368" w:rsidRDefault="00767053" w:rsidP="007561D1">
            <w:pPr>
              <w:pStyle w:val="afffffff1"/>
              <w:spacing w:line="360" w:lineRule="auto"/>
              <w:rPr>
                <w:lang w:val="uk-UA"/>
              </w:rPr>
            </w:pPr>
          </w:p>
          <w:p w:rsidR="00767053" w:rsidRPr="009818BE" w:rsidRDefault="00767053" w:rsidP="007561D1">
            <w:pPr>
              <w:pStyle w:val="afffffff1"/>
              <w:spacing w:line="360" w:lineRule="auto"/>
              <w:rPr>
                <w:lang w:val="en-US"/>
              </w:rPr>
            </w:pPr>
            <w:r>
              <w:rPr>
                <w:lang w:val="uk-UA"/>
              </w:rPr>
              <w:t>7</w:t>
            </w:r>
            <w:r>
              <w:rPr>
                <w:lang w:val="en-US"/>
              </w:rPr>
              <w:t>9</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jc w:val="both"/>
              <w:rPr>
                <w:szCs w:val="28"/>
              </w:rPr>
            </w:pPr>
            <w:r w:rsidRPr="00275368">
              <w:rPr>
                <w:szCs w:val="28"/>
              </w:rPr>
              <w:t xml:space="preserve">2.7. Кількісне визначення діючих і допоміжних речовин у </w:t>
            </w:r>
            <w:r w:rsidRPr="00275368">
              <w:rPr>
                <w:spacing w:val="-2"/>
                <w:szCs w:val="28"/>
              </w:rPr>
              <w:lastRenderedPageBreak/>
              <w:t>парентеральних розчинах</w:t>
            </w:r>
            <w:r w:rsidRPr="00275368">
              <w:rPr>
                <w:szCs w:val="28"/>
              </w:rPr>
              <w:t xml:space="preserve"> на </w:t>
            </w:r>
            <w:proofErr w:type="gramStart"/>
            <w:r w:rsidRPr="00275368">
              <w:rPr>
                <w:szCs w:val="28"/>
              </w:rPr>
              <w:t>основі ам</w:t>
            </w:r>
            <w:proofErr w:type="gramEnd"/>
            <w:r w:rsidRPr="00275368">
              <w:rPr>
                <w:szCs w:val="28"/>
              </w:rPr>
              <w:t>іноки</w:t>
            </w:r>
            <w:r w:rsidRPr="00275368">
              <w:rPr>
                <w:szCs w:val="28"/>
              </w:rPr>
              <w:t>с</w:t>
            </w:r>
            <w:r w:rsidRPr="00275368">
              <w:rPr>
                <w:szCs w:val="28"/>
              </w:rPr>
              <w:t>лот</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lastRenderedPageBreak/>
              <w:t>81</w:t>
            </w:r>
          </w:p>
        </w:tc>
      </w:tr>
      <w:tr w:rsidR="00767053" w:rsidRPr="00275368" w:rsidTr="007561D1">
        <w:tblPrEx>
          <w:tblCellMar>
            <w:top w:w="0" w:type="dxa"/>
            <w:bottom w:w="0" w:type="dxa"/>
          </w:tblCellMar>
        </w:tblPrEx>
        <w:tc>
          <w:tcPr>
            <w:tcW w:w="8760" w:type="dxa"/>
          </w:tcPr>
          <w:p w:rsidR="00767053" w:rsidRPr="00275368" w:rsidRDefault="00767053" w:rsidP="007561D1">
            <w:pPr>
              <w:autoSpaceDE w:val="0"/>
              <w:autoSpaceDN w:val="0"/>
              <w:spacing w:line="360" w:lineRule="auto"/>
              <w:ind w:firstLine="709"/>
              <w:jc w:val="both"/>
              <w:rPr>
                <w:sz w:val="28"/>
                <w:szCs w:val="28"/>
              </w:rPr>
            </w:pPr>
            <w:r w:rsidRPr="00275368">
              <w:rPr>
                <w:sz w:val="28"/>
                <w:szCs w:val="28"/>
              </w:rPr>
              <w:lastRenderedPageBreak/>
              <w:t xml:space="preserve"> 2.7.1. Кількі</w:t>
            </w:r>
            <w:proofErr w:type="gramStart"/>
            <w:r w:rsidRPr="00275368">
              <w:rPr>
                <w:sz w:val="28"/>
                <w:szCs w:val="28"/>
              </w:rPr>
              <w:t>сне</w:t>
            </w:r>
            <w:proofErr w:type="gramEnd"/>
            <w:r w:rsidRPr="00275368">
              <w:rPr>
                <w:sz w:val="28"/>
                <w:szCs w:val="28"/>
              </w:rPr>
              <w:t xml:space="preserve"> визначення кислоти глутамінової і аргініну в лікарському засобі "Гл</w:t>
            </w:r>
            <w:r w:rsidRPr="00275368">
              <w:rPr>
                <w:sz w:val="28"/>
                <w:szCs w:val="28"/>
              </w:rPr>
              <w:t>у</w:t>
            </w:r>
            <w:r>
              <w:rPr>
                <w:sz w:val="28"/>
                <w:szCs w:val="28"/>
              </w:rPr>
              <w:t>таргін</w:t>
            </w:r>
            <w:r w:rsidRPr="00275368">
              <w:rPr>
                <w:sz w:val="28"/>
                <w:szCs w:val="28"/>
                <w:vertAlign w:val="superscript"/>
              </w:rPr>
              <w:t>®</w:t>
            </w:r>
            <w:r w:rsidRPr="00275368">
              <w:rPr>
                <w:sz w:val="28"/>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82</w:t>
            </w:r>
          </w:p>
        </w:tc>
      </w:tr>
      <w:tr w:rsidR="00767053" w:rsidRPr="00275368" w:rsidTr="007561D1">
        <w:tblPrEx>
          <w:tblCellMar>
            <w:top w:w="0" w:type="dxa"/>
            <w:bottom w:w="0" w:type="dxa"/>
          </w:tblCellMar>
        </w:tblPrEx>
        <w:tc>
          <w:tcPr>
            <w:tcW w:w="8760" w:type="dxa"/>
          </w:tcPr>
          <w:p w:rsidR="00767053" w:rsidRPr="00275368" w:rsidRDefault="00767053" w:rsidP="007561D1">
            <w:pPr>
              <w:autoSpaceDE w:val="0"/>
              <w:autoSpaceDN w:val="0"/>
              <w:spacing w:line="360" w:lineRule="auto"/>
              <w:ind w:firstLine="709"/>
              <w:jc w:val="both"/>
              <w:rPr>
                <w:sz w:val="28"/>
                <w:szCs w:val="28"/>
              </w:rPr>
            </w:pPr>
            <w:r w:rsidRPr="00275368">
              <w:rPr>
                <w:sz w:val="28"/>
                <w:szCs w:val="28"/>
              </w:rPr>
              <w:t>2.7.2. Кількі</w:t>
            </w:r>
            <w:proofErr w:type="gramStart"/>
            <w:r w:rsidRPr="00275368">
              <w:rPr>
                <w:sz w:val="28"/>
                <w:szCs w:val="28"/>
              </w:rPr>
              <w:t>сне</w:t>
            </w:r>
            <w:proofErr w:type="gramEnd"/>
            <w:r w:rsidRPr="00275368">
              <w:rPr>
                <w:sz w:val="28"/>
                <w:szCs w:val="28"/>
              </w:rPr>
              <w:t xml:space="preserve"> визначення кислоти глутамінової і аргініну в лікаському засобі "Гл</w:t>
            </w:r>
            <w:r w:rsidRPr="00275368">
              <w:rPr>
                <w:sz w:val="28"/>
                <w:szCs w:val="28"/>
              </w:rPr>
              <w:t>у</w:t>
            </w:r>
            <w:r>
              <w:rPr>
                <w:sz w:val="28"/>
                <w:szCs w:val="28"/>
              </w:rPr>
              <w:t>тарсол</w:t>
            </w:r>
            <w:r w:rsidRPr="00275368">
              <w:rPr>
                <w:sz w:val="28"/>
                <w:szCs w:val="28"/>
                <w:vertAlign w:val="superscript"/>
              </w:rPr>
              <w:t>®</w:t>
            </w:r>
            <w:r w:rsidRPr="00275368">
              <w:rPr>
                <w:sz w:val="28"/>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85</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sz w:val="28"/>
                <w:szCs w:val="28"/>
              </w:rPr>
              <w:t>2.7.3. Кількі</w:t>
            </w:r>
            <w:proofErr w:type="gramStart"/>
            <w:r w:rsidRPr="00275368">
              <w:rPr>
                <w:sz w:val="28"/>
                <w:szCs w:val="28"/>
              </w:rPr>
              <w:t>сне</w:t>
            </w:r>
            <w:proofErr w:type="gramEnd"/>
            <w:r w:rsidRPr="00275368">
              <w:rPr>
                <w:sz w:val="28"/>
                <w:szCs w:val="28"/>
              </w:rPr>
              <w:t xml:space="preserve"> визначення кальцію глюконату та таурину в л</w:t>
            </w:r>
            <w:r w:rsidRPr="00275368">
              <w:rPr>
                <w:sz w:val="28"/>
                <w:szCs w:val="28"/>
              </w:rPr>
              <w:t>і</w:t>
            </w:r>
            <w:r w:rsidRPr="00275368">
              <w:rPr>
                <w:sz w:val="28"/>
                <w:szCs w:val="28"/>
              </w:rPr>
              <w:t>карському засобі "Кальцію глюконат Н.С", розчин для ін′єкцій"</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85</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sz w:val="28"/>
                <w:szCs w:val="28"/>
              </w:rPr>
              <w:t xml:space="preserve">2.7.4. Кількісне визначення калій-іону, натрій-іону, хлорид-іонів </w:t>
            </w:r>
            <w:proofErr w:type="gramStart"/>
            <w:r w:rsidRPr="00275368">
              <w:rPr>
                <w:sz w:val="28"/>
                <w:szCs w:val="28"/>
              </w:rPr>
              <w:t>в</w:t>
            </w:r>
            <w:proofErr w:type="gramEnd"/>
            <w:r w:rsidRPr="00275368">
              <w:rPr>
                <w:sz w:val="28"/>
                <w:szCs w:val="28"/>
              </w:rPr>
              <w:t xml:space="preserve"> лікарському засобі " Гл</w:t>
            </w:r>
            <w:r w:rsidRPr="00275368">
              <w:rPr>
                <w:sz w:val="28"/>
                <w:szCs w:val="28"/>
              </w:rPr>
              <w:t>у</w:t>
            </w:r>
            <w:r>
              <w:rPr>
                <w:sz w:val="28"/>
                <w:szCs w:val="28"/>
              </w:rPr>
              <w:t>тарсол</w:t>
            </w:r>
            <w:r w:rsidRPr="00275368">
              <w:rPr>
                <w:sz w:val="28"/>
                <w:szCs w:val="28"/>
                <w:vertAlign w:val="superscript"/>
              </w:rPr>
              <w:t>®</w:t>
            </w:r>
            <w:r w:rsidRPr="00275368">
              <w:rPr>
                <w:sz w:val="28"/>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87</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sz w:val="28"/>
                <w:szCs w:val="28"/>
              </w:rPr>
              <w:t>2.7.5. Кількісне визначення діючих компонентів</w:t>
            </w:r>
            <w:r>
              <w:rPr>
                <w:sz w:val="28"/>
                <w:szCs w:val="28"/>
              </w:rPr>
              <w:t xml:space="preserve"> </w:t>
            </w:r>
            <w:proofErr w:type="gramStart"/>
            <w:r>
              <w:rPr>
                <w:sz w:val="28"/>
                <w:szCs w:val="28"/>
              </w:rPr>
              <w:t>в</w:t>
            </w:r>
            <w:proofErr w:type="gramEnd"/>
            <w:r>
              <w:rPr>
                <w:sz w:val="28"/>
                <w:szCs w:val="28"/>
              </w:rPr>
              <w:t xml:space="preserve"> лікарському засобі "Таурикам</w:t>
            </w:r>
            <w:r w:rsidRPr="00275368">
              <w:rPr>
                <w:sz w:val="28"/>
                <w:szCs w:val="28"/>
                <w:vertAlign w:val="superscript"/>
              </w:rPr>
              <w:t>®"</w:t>
            </w:r>
            <w:r w:rsidRPr="00275368">
              <w:rPr>
                <w:sz w:val="28"/>
                <w:szCs w:val="28"/>
              </w:rPr>
              <w:t>, розчин для інф</w:t>
            </w:r>
            <w:r w:rsidRPr="00275368">
              <w:rPr>
                <w:sz w:val="28"/>
                <w:szCs w:val="28"/>
              </w:rPr>
              <w:t>у</w:t>
            </w:r>
            <w:r w:rsidRPr="00275368">
              <w:rPr>
                <w:sz w:val="28"/>
                <w:szCs w:val="28"/>
              </w:rPr>
              <w:t>зій</w:t>
            </w:r>
          </w:p>
        </w:tc>
        <w:tc>
          <w:tcPr>
            <w:tcW w:w="840" w:type="dxa"/>
          </w:tcPr>
          <w:p w:rsidR="00767053" w:rsidRDefault="00767053" w:rsidP="007561D1">
            <w:pPr>
              <w:pStyle w:val="afffffff1"/>
              <w:spacing w:line="360" w:lineRule="auto"/>
              <w:rPr>
                <w:lang w:val="uk-UA"/>
              </w:rPr>
            </w:pPr>
          </w:p>
          <w:p w:rsidR="00767053" w:rsidRPr="009818BE" w:rsidRDefault="00767053" w:rsidP="007561D1">
            <w:pPr>
              <w:pStyle w:val="afffffff1"/>
              <w:spacing w:line="360" w:lineRule="auto"/>
              <w:rPr>
                <w:lang w:val="en-US"/>
              </w:rPr>
            </w:pPr>
            <w:r>
              <w:rPr>
                <w:lang w:val="uk-UA"/>
              </w:rPr>
              <w:t>8</w:t>
            </w:r>
            <w:r>
              <w:rPr>
                <w:lang w:val="en-US"/>
              </w:rPr>
              <w:t>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color w:val="000000"/>
                <w:sz w:val="28"/>
                <w:szCs w:val="28"/>
              </w:rPr>
              <w:t>2.7.6. Кількі</w:t>
            </w:r>
            <w:proofErr w:type="gramStart"/>
            <w:r w:rsidRPr="00275368">
              <w:rPr>
                <w:color w:val="000000"/>
                <w:sz w:val="28"/>
                <w:szCs w:val="28"/>
              </w:rPr>
              <w:t>сне</w:t>
            </w:r>
            <w:proofErr w:type="gramEnd"/>
            <w:r w:rsidRPr="00275368">
              <w:rPr>
                <w:color w:val="000000"/>
                <w:sz w:val="28"/>
                <w:szCs w:val="28"/>
              </w:rPr>
              <w:t xml:space="preserve"> визначення вмісту D-сорбіту в </w:t>
            </w:r>
            <w:r>
              <w:rPr>
                <w:sz w:val="28"/>
                <w:szCs w:val="28"/>
              </w:rPr>
              <w:t>ЛЗ "Таурикам</w:t>
            </w:r>
            <w:r w:rsidRPr="00275368">
              <w:rPr>
                <w:sz w:val="28"/>
                <w:szCs w:val="28"/>
                <w:vertAlign w:val="superscript"/>
              </w:rPr>
              <w:t>®</w:t>
            </w:r>
            <w:r>
              <w:rPr>
                <w:sz w:val="28"/>
                <w:szCs w:val="28"/>
              </w:rPr>
              <w:t>"та "Глутарсол</w:t>
            </w:r>
            <w:r w:rsidRPr="00275368">
              <w:rPr>
                <w:sz w:val="28"/>
                <w:szCs w:val="28"/>
                <w:vertAlign w:val="superscript"/>
              </w:rPr>
              <w:t>®</w:t>
            </w:r>
            <w:r w:rsidRPr="00275368">
              <w:rPr>
                <w:sz w:val="28"/>
                <w:szCs w:val="28"/>
              </w:rPr>
              <w:t>", розчини для інф</w:t>
            </w:r>
            <w:r w:rsidRPr="00275368">
              <w:rPr>
                <w:sz w:val="28"/>
                <w:szCs w:val="28"/>
              </w:rPr>
              <w:t>у</w:t>
            </w:r>
            <w:r w:rsidRPr="00275368">
              <w:rPr>
                <w:sz w:val="28"/>
                <w:szCs w:val="28"/>
              </w:rPr>
              <w:t>зій</w:t>
            </w:r>
          </w:p>
        </w:tc>
        <w:tc>
          <w:tcPr>
            <w:tcW w:w="840" w:type="dxa"/>
          </w:tcPr>
          <w:p w:rsidR="00767053" w:rsidRPr="00767053" w:rsidRDefault="00767053" w:rsidP="007561D1">
            <w:pPr>
              <w:pStyle w:val="afffffff1"/>
              <w:spacing w:line="360" w:lineRule="auto"/>
            </w:pPr>
          </w:p>
          <w:p w:rsidR="00767053" w:rsidRPr="009818BE" w:rsidRDefault="00767053" w:rsidP="007561D1">
            <w:pPr>
              <w:pStyle w:val="afffffff1"/>
              <w:spacing w:line="360" w:lineRule="auto"/>
              <w:rPr>
                <w:lang w:val="en-US"/>
              </w:rPr>
            </w:pPr>
            <w:r>
              <w:rPr>
                <w:lang w:val="en-US"/>
              </w:rPr>
              <w:t>88</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firstLine="283"/>
              <w:jc w:val="both"/>
              <w:rPr>
                <w:szCs w:val="28"/>
              </w:rPr>
            </w:pPr>
            <w:r w:rsidRPr="00275368">
              <w:rPr>
                <w:szCs w:val="28"/>
              </w:rPr>
              <w:t xml:space="preserve">      2.7.7. Кількі</w:t>
            </w:r>
            <w:proofErr w:type="gramStart"/>
            <w:r w:rsidRPr="00275368">
              <w:rPr>
                <w:szCs w:val="28"/>
              </w:rPr>
              <w:t>сне</w:t>
            </w:r>
            <w:proofErr w:type="gramEnd"/>
            <w:r w:rsidRPr="00275368">
              <w:rPr>
                <w:szCs w:val="28"/>
              </w:rPr>
              <w:t xml:space="preserve"> визначення аргініну гідрохлориду в лікарськ</w:t>
            </w:r>
            <w:r w:rsidRPr="00275368">
              <w:rPr>
                <w:szCs w:val="28"/>
              </w:rPr>
              <w:t>о</w:t>
            </w:r>
            <w:r w:rsidRPr="00275368">
              <w:rPr>
                <w:szCs w:val="28"/>
              </w:rPr>
              <w:t>му засобі "Тіво</w:t>
            </w:r>
            <w:r w:rsidRPr="00275368">
              <w:rPr>
                <w:szCs w:val="28"/>
              </w:rPr>
              <w:t>р</w:t>
            </w:r>
            <w:r>
              <w:rPr>
                <w:szCs w:val="28"/>
              </w:rPr>
              <w:t>тін</w:t>
            </w:r>
            <w:r w:rsidRPr="00275368">
              <w:rPr>
                <w:szCs w:val="28"/>
                <w:vertAlign w:val="superscript"/>
              </w:rPr>
              <w:t>®</w:t>
            </w:r>
            <w:r w:rsidRPr="00275368">
              <w:rPr>
                <w:szCs w:val="28"/>
              </w:rPr>
              <w:t xml:space="preserve">" </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88</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hanging="108"/>
              <w:jc w:val="both"/>
              <w:rPr>
                <w:szCs w:val="28"/>
              </w:rPr>
            </w:pPr>
            <w:r w:rsidRPr="00275368">
              <w:rPr>
                <w:szCs w:val="28"/>
              </w:rPr>
              <w:t xml:space="preserve">            2.7.8. Кількісне визначення діючих речовин в лікарському з</w:t>
            </w:r>
            <w:r w:rsidRPr="00275368">
              <w:rPr>
                <w:szCs w:val="28"/>
              </w:rPr>
              <w:t>а</w:t>
            </w:r>
            <w:r w:rsidRPr="00275368">
              <w:rPr>
                <w:szCs w:val="28"/>
              </w:rPr>
              <w:t>собі "Кардіоаргін-Здоро</w:t>
            </w:r>
            <w:r>
              <w:rPr>
                <w:szCs w:val="28"/>
              </w:rPr>
              <w:t>в</w:t>
            </w:r>
            <w:proofErr w:type="gramStart"/>
            <w:r>
              <w:rPr>
                <w:szCs w:val="28"/>
              </w:rPr>
              <w:t>`я</w:t>
            </w:r>
            <w:proofErr w:type="gramEnd"/>
            <w:r w:rsidRPr="00275368">
              <w:rPr>
                <w:szCs w:val="28"/>
                <w:vertAlign w:val="superscript"/>
              </w:rPr>
              <w:t>®</w:t>
            </w:r>
            <w:r w:rsidRPr="00275368">
              <w:rPr>
                <w:szCs w:val="28"/>
              </w:rPr>
              <w:t>", ро</w:t>
            </w:r>
            <w:r w:rsidRPr="00275368">
              <w:rPr>
                <w:szCs w:val="28"/>
              </w:rPr>
              <w:t>з</w:t>
            </w:r>
            <w:r w:rsidRPr="00275368">
              <w:rPr>
                <w:szCs w:val="28"/>
              </w:rPr>
              <w:t>чин для ін’єкцій</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89</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jc w:val="both"/>
              <w:rPr>
                <w:sz w:val="28"/>
                <w:szCs w:val="28"/>
              </w:rPr>
            </w:pPr>
            <w:r w:rsidRPr="00275368">
              <w:rPr>
                <w:sz w:val="28"/>
                <w:szCs w:val="28"/>
              </w:rPr>
              <w:t>2.8. Визначення о</w:t>
            </w:r>
            <w:r w:rsidRPr="00275368">
              <w:rPr>
                <w:color w:val="000000"/>
                <w:sz w:val="28"/>
                <w:szCs w:val="28"/>
              </w:rPr>
              <w:t xml:space="preserve">смолярності та </w:t>
            </w:r>
            <w:r w:rsidRPr="00275368">
              <w:rPr>
                <w:sz w:val="28"/>
                <w:szCs w:val="28"/>
              </w:rPr>
              <w:t>осмоляльності</w:t>
            </w:r>
            <w:r w:rsidRPr="00275368">
              <w:rPr>
                <w:color w:val="000000"/>
                <w:sz w:val="28"/>
                <w:szCs w:val="28"/>
              </w:rPr>
              <w:t xml:space="preserve"> в </w:t>
            </w:r>
            <w:proofErr w:type="gramStart"/>
            <w:r w:rsidRPr="00275368">
              <w:rPr>
                <w:color w:val="000000"/>
                <w:sz w:val="28"/>
                <w:szCs w:val="28"/>
              </w:rPr>
              <w:t>л</w:t>
            </w:r>
            <w:proofErr w:type="gramEnd"/>
            <w:r w:rsidRPr="00275368">
              <w:rPr>
                <w:color w:val="000000"/>
                <w:sz w:val="28"/>
                <w:szCs w:val="28"/>
              </w:rPr>
              <w:t>ікарських</w:t>
            </w:r>
            <w:r w:rsidRPr="00275368">
              <w:rPr>
                <w:sz w:val="28"/>
                <w:szCs w:val="28"/>
              </w:rPr>
              <w:t xml:space="preserve"> засобах </w:t>
            </w:r>
            <w:r w:rsidRPr="00275368">
              <w:rPr>
                <w:color w:val="000000"/>
                <w:sz w:val="28"/>
                <w:szCs w:val="28"/>
              </w:rPr>
              <w:t>для інф</w:t>
            </w:r>
            <w:r w:rsidRPr="00275368">
              <w:rPr>
                <w:color w:val="000000"/>
                <w:sz w:val="28"/>
                <w:szCs w:val="28"/>
              </w:rPr>
              <w:t>у</w:t>
            </w:r>
            <w:r w:rsidRPr="00275368">
              <w:rPr>
                <w:color w:val="000000"/>
                <w:sz w:val="28"/>
                <w:szCs w:val="28"/>
              </w:rPr>
              <w:t>зій</w:t>
            </w:r>
            <w:r w:rsidRPr="00275368">
              <w:rPr>
                <w:sz w:val="28"/>
                <w:szCs w:val="28"/>
              </w:rPr>
              <w:t xml:space="preserve">  </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91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hanging="108"/>
              <w:jc w:val="both"/>
              <w:rPr>
                <w:szCs w:val="28"/>
              </w:rPr>
            </w:pPr>
            <w:r w:rsidRPr="00275368">
              <w:rPr>
                <w:szCs w:val="28"/>
              </w:rPr>
              <w:t xml:space="preserve">2.9. Методика визначення впливу фільтруючих матеріалів на парентеральні розчини на </w:t>
            </w:r>
            <w:proofErr w:type="gramStart"/>
            <w:r w:rsidRPr="00275368">
              <w:rPr>
                <w:szCs w:val="28"/>
              </w:rPr>
              <w:t>основі ам</w:t>
            </w:r>
            <w:proofErr w:type="gramEnd"/>
            <w:r w:rsidRPr="00275368">
              <w:rPr>
                <w:szCs w:val="28"/>
              </w:rPr>
              <w:t>іноки</w:t>
            </w:r>
            <w:r w:rsidRPr="00275368">
              <w:rPr>
                <w:szCs w:val="28"/>
              </w:rPr>
              <w:t>с</w:t>
            </w:r>
            <w:r w:rsidRPr="00275368">
              <w:rPr>
                <w:szCs w:val="28"/>
              </w:rPr>
              <w:t>лот</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92</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szCs w:val="28"/>
              </w:rPr>
            </w:pPr>
            <w:r w:rsidRPr="00275368">
              <w:rPr>
                <w:szCs w:val="28"/>
              </w:rPr>
              <w:t xml:space="preserve">2.10. Визначення якості оральних розчинів на </w:t>
            </w:r>
            <w:proofErr w:type="gramStart"/>
            <w:r w:rsidRPr="00275368">
              <w:rPr>
                <w:szCs w:val="28"/>
              </w:rPr>
              <w:t>основі ам</w:t>
            </w:r>
            <w:proofErr w:type="gramEnd"/>
            <w:r w:rsidRPr="00275368">
              <w:rPr>
                <w:szCs w:val="28"/>
              </w:rPr>
              <w:t>іноки</w:t>
            </w:r>
            <w:r w:rsidRPr="00275368">
              <w:rPr>
                <w:szCs w:val="28"/>
              </w:rPr>
              <w:t>с</w:t>
            </w:r>
            <w:r w:rsidRPr="00275368">
              <w:rPr>
                <w:szCs w:val="28"/>
              </w:rPr>
              <w:t>лот</w:t>
            </w:r>
          </w:p>
        </w:tc>
        <w:tc>
          <w:tcPr>
            <w:tcW w:w="840" w:type="dxa"/>
          </w:tcPr>
          <w:p w:rsidR="00767053" w:rsidRPr="00275368" w:rsidRDefault="00767053" w:rsidP="007561D1">
            <w:pPr>
              <w:pStyle w:val="afffffff1"/>
              <w:spacing w:line="360" w:lineRule="auto"/>
              <w:rPr>
                <w:lang w:val="uk-UA"/>
              </w:rPr>
            </w:pPr>
            <w:r>
              <w:rPr>
                <w:lang w:val="uk-UA"/>
              </w:rPr>
              <w:t>92</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szCs w:val="28"/>
              </w:rPr>
            </w:pPr>
            <w:r w:rsidRPr="00275368">
              <w:rPr>
                <w:szCs w:val="28"/>
              </w:rPr>
              <w:t xml:space="preserve">2.11. Кількісне визначення діючих і допоміжних речовин в </w:t>
            </w:r>
            <w:r w:rsidRPr="00275368">
              <w:rPr>
                <w:spacing w:val="-2"/>
                <w:szCs w:val="28"/>
              </w:rPr>
              <w:t>оральних розчинах</w:t>
            </w:r>
            <w:r w:rsidRPr="00275368">
              <w:rPr>
                <w:szCs w:val="28"/>
              </w:rPr>
              <w:t xml:space="preserve"> на </w:t>
            </w:r>
            <w:proofErr w:type="gramStart"/>
            <w:r w:rsidRPr="00275368">
              <w:rPr>
                <w:szCs w:val="28"/>
              </w:rPr>
              <w:t>основі ам</w:t>
            </w:r>
            <w:proofErr w:type="gramEnd"/>
            <w:r w:rsidRPr="00275368">
              <w:rPr>
                <w:szCs w:val="28"/>
              </w:rPr>
              <w:t>іноки</w:t>
            </w:r>
            <w:r w:rsidRPr="00275368">
              <w:rPr>
                <w:szCs w:val="28"/>
              </w:rPr>
              <w:t>с</w:t>
            </w:r>
            <w:r w:rsidRPr="00275368">
              <w:rPr>
                <w:szCs w:val="28"/>
              </w:rPr>
              <w:t>лот</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93</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jc w:val="both"/>
              <w:rPr>
                <w:szCs w:val="28"/>
              </w:rPr>
            </w:pPr>
            <w:r w:rsidRPr="00275368">
              <w:rPr>
                <w:szCs w:val="28"/>
              </w:rPr>
              <w:lastRenderedPageBreak/>
              <w:t xml:space="preserve">      2.11.1. Кількісне визначення діючих і допоміжних речовин у лікарському засобі "Тівортін</w:t>
            </w:r>
            <w:r w:rsidRPr="00275368">
              <w:rPr>
                <w:szCs w:val="28"/>
                <w:vertAlign w:val="superscript"/>
              </w:rPr>
              <w:t xml:space="preserve">® </w:t>
            </w:r>
            <w:r w:rsidRPr="00275368">
              <w:rPr>
                <w:szCs w:val="28"/>
              </w:rPr>
              <w:t xml:space="preserve">аспартат", розчин для </w:t>
            </w:r>
            <w:proofErr w:type="gramStart"/>
            <w:r w:rsidRPr="00275368">
              <w:rPr>
                <w:szCs w:val="28"/>
              </w:rPr>
              <w:t>орального</w:t>
            </w:r>
            <w:proofErr w:type="gramEnd"/>
            <w:r w:rsidRPr="00275368">
              <w:rPr>
                <w:szCs w:val="28"/>
              </w:rPr>
              <w:t xml:space="preserve"> застосува</w:t>
            </w:r>
            <w:r w:rsidRPr="00275368">
              <w:rPr>
                <w:szCs w:val="28"/>
              </w:rPr>
              <w:t>н</w:t>
            </w:r>
            <w:r w:rsidRPr="00275368">
              <w:rPr>
                <w:szCs w:val="28"/>
              </w:rPr>
              <w:t>ня</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93</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jc w:val="both"/>
              <w:rPr>
                <w:szCs w:val="28"/>
              </w:rPr>
            </w:pPr>
            <w:r w:rsidRPr="00275368">
              <w:rPr>
                <w:szCs w:val="28"/>
              </w:rPr>
              <w:t xml:space="preserve">  </w:t>
            </w:r>
            <w:r>
              <w:rPr>
                <w:szCs w:val="28"/>
              </w:rPr>
              <w:t xml:space="preserve">     </w:t>
            </w:r>
            <w:r w:rsidRPr="00275368">
              <w:rPr>
                <w:szCs w:val="28"/>
              </w:rPr>
              <w:t>2.11.2. Кількісне визначення діючих речовин у лікарському засобі  "Кардіоаргін-Здоров</w:t>
            </w:r>
            <w:proofErr w:type="gramStart"/>
            <w:r w:rsidRPr="00275368">
              <w:rPr>
                <w:szCs w:val="28"/>
              </w:rPr>
              <w:t>`я</w:t>
            </w:r>
            <w:proofErr w:type="gramEnd"/>
            <w:r w:rsidRPr="00275368">
              <w:rPr>
                <w:szCs w:val="28"/>
                <w:vertAlign w:val="superscript"/>
              </w:rPr>
              <w:t>®</w:t>
            </w:r>
            <w:r w:rsidRPr="00275368">
              <w:rPr>
                <w:szCs w:val="28"/>
              </w:rPr>
              <w:t>", с</w:t>
            </w:r>
            <w:r w:rsidRPr="00275368">
              <w:rPr>
                <w:szCs w:val="28"/>
              </w:rPr>
              <w:t>и</w:t>
            </w:r>
            <w:r w:rsidRPr="00275368">
              <w:rPr>
                <w:szCs w:val="28"/>
              </w:rPr>
              <w:t>роп</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98</w:t>
            </w:r>
          </w:p>
        </w:tc>
      </w:tr>
      <w:tr w:rsidR="00767053" w:rsidRPr="00275368" w:rsidTr="007561D1">
        <w:tblPrEx>
          <w:tblCellMar>
            <w:top w:w="0" w:type="dxa"/>
            <w:bottom w:w="0" w:type="dxa"/>
          </w:tblCellMar>
        </w:tblPrEx>
        <w:tc>
          <w:tcPr>
            <w:tcW w:w="8760" w:type="dxa"/>
          </w:tcPr>
          <w:p w:rsidR="00767053" w:rsidRPr="003B547E" w:rsidRDefault="00767053" w:rsidP="007561D1">
            <w:pPr>
              <w:pStyle w:val="afffffff1"/>
              <w:spacing w:line="360" w:lineRule="auto"/>
              <w:ind w:left="-108"/>
              <w:jc w:val="both"/>
              <w:rPr>
                <w:szCs w:val="28"/>
                <w:lang w:val="uk-UA"/>
              </w:rPr>
            </w:pPr>
            <w:r w:rsidRPr="00275368">
              <w:rPr>
                <w:lang w:val="uk-UA"/>
              </w:rPr>
              <w:t>2.12. Визначення ефективності антимікробних консервантів в розч</w:t>
            </w:r>
            <w:r w:rsidRPr="00275368">
              <w:rPr>
                <w:lang w:val="uk-UA"/>
              </w:rPr>
              <w:t>и</w:t>
            </w:r>
            <w:r>
              <w:rPr>
                <w:lang w:val="uk-UA"/>
              </w:rPr>
              <w:t>ні "Тівортін</w:t>
            </w:r>
            <w:r w:rsidRPr="00275368">
              <w:rPr>
                <w:vertAlign w:val="superscript"/>
                <w:lang w:val="uk-UA"/>
              </w:rPr>
              <w:t>®</w:t>
            </w:r>
            <w:r w:rsidRPr="00275368">
              <w:rPr>
                <w:lang w:val="uk-UA"/>
              </w:rPr>
              <w:t xml:space="preserve"> аспартат" та сиропі  "Кардіоаргінін-Здо</w:t>
            </w:r>
            <w:r>
              <w:rPr>
                <w:lang w:val="uk-UA"/>
              </w:rPr>
              <w:t>ров´я</w:t>
            </w:r>
            <w:r w:rsidRPr="00275368">
              <w:rPr>
                <w:vertAlign w:val="superscript"/>
                <w:lang w:val="uk-UA"/>
              </w:rPr>
              <w:t>®</w:t>
            </w:r>
            <w:r w:rsidRPr="00275368">
              <w:rPr>
                <w:lang w:val="uk-UA"/>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100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jc w:val="both"/>
              <w:rPr>
                <w:szCs w:val="28"/>
              </w:rPr>
            </w:pPr>
            <w:r w:rsidRPr="00275368">
              <w:rPr>
                <w:szCs w:val="28"/>
              </w:rPr>
              <w:t>2.13. Визначення органолептичних показників якості в оральних розч</w:t>
            </w:r>
            <w:r w:rsidRPr="00275368">
              <w:rPr>
                <w:szCs w:val="28"/>
              </w:rPr>
              <w:t>и</w:t>
            </w:r>
            <w:r w:rsidRPr="00275368">
              <w:rPr>
                <w:szCs w:val="28"/>
              </w:rPr>
              <w:t xml:space="preserve">нах на </w:t>
            </w:r>
            <w:proofErr w:type="gramStart"/>
            <w:r w:rsidRPr="00275368">
              <w:rPr>
                <w:szCs w:val="28"/>
              </w:rPr>
              <w:t>основі ам</w:t>
            </w:r>
            <w:proofErr w:type="gramEnd"/>
            <w:r w:rsidRPr="00275368">
              <w:rPr>
                <w:szCs w:val="28"/>
              </w:rPr>
              <w:t>іноки</w:t>
            </w:r>
            <w:r w:rsidRPr="00275368">
              <w:rPr>
                <w:szCs w:val="28"/>
              </w:rPr>
              <w:t>с</w:t>
            </w:r>
            <w:r w:rsidRPr="00275368">
              <w:rPr>
                <w:szCs w:val="28"/>
              </w:rPr>
              <w:t>лот</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100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228" w:right="-108" w:firstLine="120"/>
              <w:rPr>
                <w:sz w:val="28"/>
                <w:szCs w:val="28"/>
              </w:rPr>
            </w:pPr>
            <w:r w:rsidRPr="00275368">
              <w:rPr>
                <w:sz w:val="28"/>
                <w:szCs w:val="28"/>
              </w:rPr>
              <w:t>В</w:t>
            </w:r>
            <w:r>
              <w:rPr>
                <w:sz w:val="28"/>
                <w:szCs w:val="28"/>
              </w:rPr>
              <w:t>исно</w:t>
            </w:r>
            <w:r>
              <w:rPr>
                <w:sz w:val="28"/>
                <w:szCs w:val="28"/>
              </w:rPr>
              <w:t>в</w:t>
            </w:r>
            <w:r>
              <w:rPr>
                <w:sz w:val="28"/>
                <w:szCs w:val="28"/>
              </w:rPr>
              <w:t>ки</w:t>
            </w:r>
          </w:p>
        </w:tc>
        <w:tc>
          <w:tcPr>
            <w:tcW w:w="840" w:type="dxa"/>
          </w:tcPr>
          <w:p w:rsidR="00767053" w:rsidRPr="00275368" w:rsidRDefault="00767053" w:rsidP="007561D1">
            <w:pPr>
              <w:pStyle w:val="afffffff1"/>
              <w:spacing w:line="360" w:lineRule="auto"/>
              <w:rPr>
                <w:lang w:val="uk-UA"/>
              </w:rPr>
            </w:pPr>
            <w:r>
              <w:rPr>
                <w:lang w:val="uk-UA"/>
              </w:rPr>
              <w:t>101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
                <w:bCs/>
                <w:szCs w:val="28"/>
              </w:rPr>
            </w:pPr>
            <w:r w:rsidRPr="00275368">
              <w:rPr>
                <w:szCs w:val="28"/>
              </w:rPr>
              <w:t>РОЗДІЛ 3.  ТЕОРЕТИЧНЕ ТА ЕКСПЕРИМЕНТАЛЬНЕ ОБҐРУНТ</w:t>
            </w:r>
            <w:r w:rsidRPr="00275368">
              <w:rPr>
                <w:szCs w:val="28"/>
              </w:rPr>
              <w:t>У</w:t>
            </w:r>
            <w:r w:rsidRPr="00275368">
              <w:rPr>
                <w:szCs w:val="28"/>
              </w:rPr>
              <w:t xml:space="preserve">ВАННЯ </w:t>
            </w:r>
            <w:r w:rsidRPr="00275368">
              <w:rPr>
                <w:b/>
                <w:szCs w:val="28"/>
              </w:rPr>
              <w:t xml:space="preserve"> </w:t>
            </w:r>
            <w:r w:rsidRPr="00275368">
              <w:rPr>
                <w:szCs w:val="28"/>
              </w:rPr>
              <w:t xml:space="preserve">СКЛАДУ ПАРЕНТЕРАЛЬНИХ ЛІКАРСЬКИХ ЗАСОБІВ НА ОСНОВІ </w:t>
            </w:r>
            <w:r>
              <w:rPr>
                <w:szCs w:val="28"/>
              </w:rPr>
              <w:t xml:space="preserve">СОЛЕЙ </w:t>
            </w:r>
            <w:r w:rsidRPr="00275368">
              <w:rPr>
                <w:szCs w:val="28"/>
              </w:rPr>
              <w:t xml:space="preserve">АМІНОКИСЛОТ </w:t>
            </w:r>
            <w:proofErr w:type="gramStart"/>
            <w:r w:rsidRPr="00275368">
              <w:rPr>
                <w:szCs w:val="28"/>
              </w:rPr>
              <w:t>З</w:t>
            </w:r>
            <w:proofErr w:type="gramEnd"/>
            <w:r w:rsidRPr="00275368">
              <w:rPr>
                <w:vanish/>
                <w:szCs w:val="28"/>
              </w:rPr>
              <w:t>|із|</w:t>
            </w:r>
            <w:r w:rsidRPr="00275368">
              <w:rPr>
                <w:szCs w:val="28"/>
              </w:rPr>
              <w:t xml:space="preserve"> КАТІОНАМИ М</w:t>
            </w:r>
            <w:r w:rsidRPr="00275368">
              <w:rPr>
                <w:szCs w:val="28"/>
              </w:rPr>
              <w:t>Е</w:t>
            </w:r>
            <w:r w:rsidRPr="00275368">
              <w:rPr>
                <w:szCs w:val="28"/>
              </w:rPr>
              <w:t xml:space="preserve">ТАЛІВ (К </w:t>
            </w:r>
            <w:r w:rsidRPr="00275368">
              <w:rPr>
                <w:szCs w:val="28"/>
                <w:vertAlign w:val="superscript"/>
              </w:rPr>
              <w:t>+</w:t>
            </w:r>
            <w:r>
              <w:rPr>
                <w:szCs w:val="28"/>
              </w:rPr>
              <w:t>, Mg</w:t>
            </w:r>
            <w:r w:rsidRPr="00275368">
              <w:rPr>
                <w:szCs w:val="28"/>
                <w:vertAlign w:val="superscript"/>
              </w:rPr>
              <w:t>2+</w:t>
            </w:r>
            <w:r w:rsidRPr="00275368">
              <w:rPr>
                <w:vanish/>
                <w:szCs w:val="28"/>
              </w:rPr>
              <w:t>|</w:t>
            </w:r>
            <w:r w:rsidRPr="00275368">
              <w:rPr>
                <w:szCs w:val="28"/>
              </w:rPr>
              <w:t>, Ca</w:t>
            </w:r>
            <w:r w:rsidRPr="00275368">
              <w:rPr>
                <w:szCs w:val="28"/>
                <w:vertAlign w:val="superscript"/>
              </w:rPr>
              <w:t>2+</w:t>
            </w:r>
            <w:r w:rsidRPr="00275368">
              <w:rPr>
                <w:vanish/>
                <w:szCs w:val="28"/>
              </w:rPr>
              <w:t>|</w:t>
            </w:r>
            <w:r w:rsidRPr="00275368">
              <w:rPr>
                <w:szCs w:val="28"/>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p>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103</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
                <w:bCs/>
                <w:i/>
                <w:iCs/>
                <w:szCs w:val="28"/>
              </w:rPr>
            </w:pPr>
            <w:r w:rsidRPr="00275368">
              <w:rPr>
                <w:szCs w:val="28"/>
              </w:rPr>
              <w:t xml:space="preserve">3.1. </w:t>
            </w:r>
            <w:r w:rsidRPr="00275368">
              <w:rPr>
                <w:b/>
                <w:bCs/>
              </w:rPr>
              <w:t xml:space="preserve"> </w:t>
            </w:r>
            <w:proofErr w:type="gramStart"/>
            <w:r w:rsidRPr="00275368">
              <w:rPr>
                <w:bCs/>
                <w:szCs w:val="28"/>
              </w:rPr>
              <w:t>Досл</w:t>
            </w:r>
            <w:proofErr w:type="gramEnd"/>
            <w:r w:rsidRPr="00275368">
              <w:rPr>
                <w:bCs/>
                <w:szCs w:val="28"/>
              </w:rPr>
              <w:t>ідження фізико-хімічних і технологічних властивостей к</w:t>
            </w:r>
            <w:r w:rsidRPr="00275368">
              <w:rPr>
                <w:bCs/>
                <w:szCs w:val="28"/>
              </w:rPr>
              <w:t>и</w:t>
            </w:r>
            <w:r w:rsidRPr="00275368">
              <w:rPr>
                <w:bCs/>
                <w:szCs w:val="28"/>
              </w:rPr>
              <w:t>слот аспарагінової</w:t>
            </w:r>
            <w:r w:rsidRPr="00275368">
              <w:rPr>
                <w:bCs/>
                <w:vanish/>
                <w:szCs w:val="28"/>
              </w:rPr>
              <w:t>|</w:t>
            </w:r>
            <w:r w:rsidRPr="00275368">
              <w:rPr>
                <w:bCs/>
                <w:szCs w:val="28"/>
              </w:rPr>
              <w:t>, глутамінової</w:t>
            </w:r>
            <w:r w:rsidRPr="00275368">
              <w:rPr>
                <w:bCs/>
                <w:vanish/>
                <w:szCs w:val="28"/>
              </w:rPr>
              <w:t>|</w:t>
            </w:r>
            <w:r w:rsidRPr="00275368">
              <w:rPr>
                <w:bCs/>
                <w:szCs w:val="28"/>
              </w:rPr>
              <w:t xml:space="preserve"> та їх с</w:t>
            </w:r>
            <w:r w:rsidRPr="00275368">
              <w:rPr>
                <w:bCs/>
                <w:szCs w:val="28"/>
              </w:rPr>
              <w:t>о</w:t>
            </w:r>
            <w:r w:rsidRPr="00275368">
              <w:rPr>
                <w:bCs/>
                <w:szCs w:val="28"/>
              </w:rPr>
              <w:t>лей</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103</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ight="-108"/>
              <w:rPr>
                <w:sz w:val="28"/>
                <w:szCs w:val="28"/>
              </w:rPr>
            </w:pPr>
            <w:r>
              <w:rPr>
                <w:sz w:val="28"/>
                <w:szCs w:val="28"/>
              </w:rPr>
              <w:t xml:space="preserve">        </w:t>
            </w:r>
            <w:r w:rsidRPr="00275368">
              <w:rPr>
                <w:sz w:val="28"/>
                <w:szCs w:val="28"/>
              </w:rPr>
              <w:t>3.1.1. Вивчення дисоціації кислот аспарагінової і глутамінової  та можливі шляхи їх дестру</w:t>
            </w:r>
            <w:r w:rsidRPr="00275368">
              <w:rPr>
                <w:sz w:val="28"/>
                <w:szCs w:val="28"/>
              </w:rPr>
              <w:t>к</w:t>
            </w:r>
            <w:r w:rsidRPr="00275368">
              <w:rPr>
                <w:sz w:val="28"/>
                <w:szCs w:val="28"/>
              </w:rPr>
              <w:t>ці</w:t>
            </w:r>
            <w:r>
              <w:rPr>
                <w:sz w:val="28"/>
                <w:szCs w:val="28"/>
              </w:rPr>
              <w:t>ї</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103</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Pr>
                <w:sz w:val="28"/>
                <w:szCs w:val="28"/>
              </w:rPr>
              <w:t xml:space="preserve">       </w:t>
            </w:r>
            <w:r w:rsidRPr="00275368">
              <w:rPr>
                <w:sz w:val="28"/>
                <w:szCs w:val="28"/>
              </w:rPr>
              <w:t>3.1.2. Вивчення стабільності кислот аспарагінової та глютамін</w:t>
            </w:r>
            <w:r w:rsidRPr="00275368">
              <w:rPr>
                <w:sz w:val="28"/>
                <w:szCs w:val="28"/>
              </w:rPr>
              <w:t>о</w:t>
            </w:r>
            <w:r w:rsidRPr="00275368">
              <w:rPr>
                <w:sz w:val="28"/>
                <w:szCs w:val="28"/>
              </w:rPr>
              <w:t>вої в розч</w:t>
            </w:r>
            <w:r w:rsidRPr="00275368">
              <w:rPr>
                <w:sz w:val="28"/>
                <w:szCs w:val="28"/>
              </w:rPr>
              <w:t>и</w:t>
            </w:r>
            <w:r w:rsidRPr="00275368">
              <w:rPr>
                <w:sz w:val="28"/>
                <w:szCs w:val="28"/>
              </w:rPr>
              <w:t>на</w:t>
            </w:r>
            <w:r>
              <w:rPr>
                <w:sz w:val="28"/>
                <w:szCs w:val="28"/>
              </w:rPr>
              <w:t>х</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108</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Cs/>
                <w:szCs w:val="28"/>
              </w:rPr>
            </w:pPr>
            <w:r w:rsidRPr="00275368">
              <w:rPr>
                <w:szCs w:val="28"/>
              </w:rPr>
              <w:t>3.2 Обґрунтування способу одержання парентеральних лікарських з</w:t>
            </w:r>
            <w:r w:rsidRPr="00275368">
              <w:rPr>
                <w:szCs w:val="28"/>
              </w:rPr>
              <w:t>а</w:t>
            </w:r>
            <w:r w:rsidRPr="00275368">
              <w:rPr>
                <w:szCs w:val="28"/>
              </w:rPr>
              <w:t xml:space="preserve">собів на основі кислот </w:t>
            </w:r>
            <w:r w:rsidRPr="00275368">
              <w:rPr>
                <w:bCs/>
                <w:vanish/>
                <w:szCs w:val="28"/>
              </w:rPr>
              <w:t>|</w:t>
            </w:r>
            <w:r w:rsidRPr="00275368">
              <w:rPr>
                <w:bCs/>
                <w:szCs w:val="28"/>
              </w:rPr>
              <w:t>аспарагінової та глутамінової, вибі</w:t>
            </w:r>
            <w:proofErr w:type="gramStart"/>
            <w:r w:rsidRPr="00275368">
              <w:rPr>
                <w:bCs/>
                <w:szCs w:val="28"/>
              </w:rPr>
              <w:t>р</w:t>
            </w:r>
            <w:proofErr w:type="gramEnd"/>
            <w:r w:rsidRPr="00275368">
              <w:rPr>
                <w:bCs/>
                <w:szCs w:val="28"/>
              </w:rPr>
              <w:t xml:space="preserve"> допомі</w:t>
            </w:r>
            <w:r w:rsidRPr="00275368">
              <w:rPr>
                <w:bCs/>
                <w:szCs w:val="28"/>
              </w:rPr>
              <w:t>ж</w:t>
            </w:r>
            <w:r w:rsidRPr="00275368">
              <w:rPr>
                <w:bCs/>
                <w:szCs w:val="28"/>
              </w:rPr>
              <w:t>них речовин, що забезпечують стабільність лікарських зас</w:t>
            </w:r>
            <w:r w:rsidRPr="00275368">
              <w:rPr>
                <w:bCs/>
                <w:szCs w:val="28"/>
              </w:rPr>
              <w:t>о</w:t>
            </w:r>
            <w:r w:rsidRPr="00275368">
              <w:rPr>
                <w:bCs/>
                <w:szCs w:val="28"/>
              </w:rPr>
              <w:t>бів</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110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Pr>
                <w:sz w:val="28"/>
                <w:szCs w:val="28"/>
              </w:rPr>
              <w:t xml:space="preserve">        </w:t>
            </w:r>
            <w:r w:rsidRPr="00275368">
              <w:rPr>
                <w:sz w:val="28"/>
                <w:szCs w:val="28"/>
              </w:rPr>
              <w:t>3.2.1. Розробка кількісного складу лікарських засобі</w:t>
            </w:r>
            <w:proofErr w:type="gramStart"/>
            <w:r w:rsidRPr="00275368">
              <w:rPr>
                <w:sz w:val="28"/>
                <w:szCs w:val="28"/>
              </w:rPr>
              <w:t>в</w:t>
            </w:r>
            <w:proofErr w:type="gramEnd"/>
            <w:r w:rsidRPr="00275368">
              <w:rPr>
                <w:sz w:val="28"/>
                <w:szCs w:val="28"/>
              </w:rPr>
              <w:t xml:space="preserve"> </w:t>
            </w:r>
          </w:p>
        </w:tc>
        <w:tc>
          <w:tcPr>
            <w:tcW w:w="840" w:type="dxa"/>
          </w:tcPr>
          <w:p w:rsidR="00767053" w:rsidRPr="00275368" w:rsidRDefault="00767053" w:rsidP="007561D1">
            <w:pPr>
              <w:pStyle w:val="afffffff1"/>
              <w:spacing w:line="360" w:lineRule="auto"/>
              <w:rPr>
                <w:lang w:val="uk-UA"/>
              </w:rPr>
            </w:pPr>
            <w:r>
              <w:rPr>
                <w:lang w:val="uk-UA"/>
              </w:rPr>
              <w:t>110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
                <w:bCs/>
                <w:i/>
                <w:iCs/>
              </w:rPr>
            </w:pPr>
            <w:r>
              <w:rPr>
                <w:szCs w:val="28"/>
              </w:rPr>
              <w:lastRenderedPageBreak/>
              <w:t xml:space="preserve">          </w:t>
            </w:r>
            <w:r w:rsidRPr="00275368">
              <w:rPr>
                <w:szCs w:val="28"/>
              </w:rPr>
              <w:t>3.2.2. Розрахунок ступеня дисоціації кислот аспарагінової та   глутамінової у залежності від рН середов</w:t>
            </w:r>
            <w:r w:rsidRPr="00275368">
              <w:rPr>
                <w:szCs w:val="28"/>
              </w:rPr>
              <w:t>и</w:t>
            </w:r>
            <w:r w:rsidRPr="00275368">
              <w:rPr>
                <w:szCs w:val="28"/>
              </w:rPr>
              <w:t>ща</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112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ight="-108" w:firstLine="108"/>
              <w:rPr>
                <w:sz w:val="28"/>
                <w:szCs w:val="28"/>
              </w:rPr>
            </w:pPr>
            <w:r>
              <w:rPr>
                <w:sz w:val="28"/>
                <w:szCs w:val="28"/>
              </w:rPr>
              <w:t xml:space="preserve">        </w:t>
            </w:r>
            <w:r w:rsidRPr="00275368">
              <w:rPr>
                <w:sz w:val="28"/>
                <w:szCs w:val="28"/>
              </w:rPr>
              <w:t xml:space="preserve">3.2.3. Розрахунок молярної концентрації неіонізованої форми кислоти глутамінової у </w:t>
            </w:r>
            <w:proofErr w:type="gramStart"/>
            <w:r w:rsidRPr="00275368">
              <w:rPr>
                <w:sz w:val="28"/>
                <w:szCs w:val="28"/>
              </w:rPr>
              <w:t>водному</w:t>
            </w:r>
            <w:proofErr w:type="gramEnd"/>
            <w:r w:rsidRPr="00275368">
              <w:rPr>
                <w:sz w:val="28"/>
                <w:szCs w:val="28"/>
              </w:rPr>
              <w:t xml:space="preserve"> розчині в залежності від рН середов</w:t>
            </w:r>
            <w:r w:rsidRPr="00275368">
              <w:rPr>
                <w:sz w:val="28"/>
                <w:szCs w:val="28"/>
              </w:rPr>
              <w:t>и</w:t>
            </w:r>
            <w:r w:rsidRPr="00275368">
              <w:rPr>
                <w:sz w:val="28"/>
                <w:szCs w:val="28"/>
              </w:rPr>
              <w:t>ща</w:t>
            </w:r>
            <w:r w:rsidRPr="00275368">
              <w:rPr>
                <w:b/>
                <w:bCs/>
                <w:i/>
                <w:iCs/>
                <w:vanish/>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114</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rPr>
                <w:b/>
                <w:bCs/>
                <w:i/>
                <w:iCs/>
                <w:szCs w:val="28"/>
              </w:rPr>
            </w:pPr>
            <w:r>
              <w:rPr>
                <w:szCs w:val="28"/>
              </w:rPr>
              <w:t xml:space="preserve">        </w:t>
            </w:r>
            <w:r w:rsidRPr="00275368">
              <w:rPr>
                <w:szCs w:val="28"/>
              </w:rPr>
              <w:t>3.2.4.</w:t>
            </w:r>
            <w:r w:rsidRPr="00275368">
              <w:rPr>
                <w:b/>
                <w:bCs/>
                <w:i/>
                <w:iCs/>
                <w:vanish/>
                <w:szCs w:val="28"/>
              </w:rPr>
              <w:t>|</w:t>
            </w:r>
            <w:r w:rsidRPr="00275368">
              <w:rPr>
                <w:b/>
                <w:bCs/>
                <w:i/>
                <w:iCs/>
                <w:szCs w:val="28"/>
              </w:rPr>
              <w:t xml:space="preserve"> </w:t>
            </w:r>
            <w:r w:rsidRPr="00275368">
              <w:rPr>
                <w:b/>
                <w:bCs/>
                <w:i/>
                <w:iCs/>
                <w:vanish/>
                <w:szCs w:val="28"/>
              </w:rPr>
              <w:t>|</w:t>
            </w:r>
            <w:proofErr w:type="gramStart"/>
            <w:r w:rsidRPr="00275368">
              <w:rPr>
                <w:szCs w:val="28"/>
              </w:rPr>
              <w:t>Досл</w:t>
            </w:r>
            <w:proofErr w:type="gramEnd"/>
            <w:r w:rsidRPr="00275368">
              <w:rPr>
                <w:szCs w:val="28"/>
              </w:rPr>
              <w:t>ідження впливу температури на процес солеутворе</w:t>
            </w:r>
            <w:r w:rsidRPr="00275368">
              <w:rPr>
                <w:szCs w:val="28"/>
              </w:rPr>
              <w:t>н</w:t>
            </w:r>
            <w:r w:rsidRPr="00275368">
              <w:rPr>
                <w:szCs w:val="28"/>
              </w:rPr>
              <w:t>ня калію і магнію аспарагінатів та калію і магнію глутамін</w:t>
            </w:r>
            <w:r w:rsidRPr="00275368">
              <w:rPr>
                <w:szCs w:val="28"/>
              </w:rPr>
              <w:t>а</w:t>
            </w:r>
            <w:r w:rsidRPr="00275368">
              <w:rPr>
                <w:szCs w:val="28"/>
              </w:rPr>
              <w:t>ті</w:t>
            </w:r>
            <w:r>
              <w:rPr>
                <w:szCs w:val="28"/>
              </w:rPr>
              <w:t>в</w:t>
            </w:r>
            <w:r w:rsidRPr="00275368">
              <w:rPr>
                <w:b/>
                <w:bCs/>
                <w:i/>
                <w:iCs/>
                <w:vanish/>
                <w:szCs w:val="28"/>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117</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228" w:hanging="120"/>
              <w:rPr>
                <w:b/>
                <w:bCs/>
                <w:i/>
                <w:iCs/>
                <w:szCs w:val="28"/>
              </w:rPr>
            </w:pPr>
            <w:r w:rsidRPr="00275368">
              <w:rPr>
                <w:szCs w:val="28"/>
              </w:rPr>
              <w:t xml:space="preserve">          </w:t>
            </w:r>
            <w:r>
              <w:rPr>
                <w:szCs w:val="28"/>
              </w:rPr>
              <w:t xml:space="preserve">   </w:t>
            </w:r>
            <w:r w:rsidRPr="00275368">
              <w:rPr>
                <w:szCs w:val="28"/>
              </w:rPr>
              <w:t>3.2.5. Вивчення гідролізу калію і магнію глутамінаті</w:t>
            </w:r>
            <w:proofErr w:type="gramStart"/>
            <w:r w:rsidRPr="00275368">
              <w:rPr>
                <w:szCs w:val="28"/>
              </w:rPr>
              <w:t>в</w:t>
            </w:r>
            <w:proofErr w:type="gramEnd"/>
            <w:r w:rsidRPr="00275368">
              <w:rPr>
                <w:szCs w:val="28"/>
              </w:rPr>
              <w:t xml:space="preserve"> у водних ррозч</w:t>
            </w:r>
            <w:r w:rsidRPr="00275368">
              <w:rPr>
                <w:szCs w:val="28"/>
              </w:rPr>
              <w:t>и</w:t>
            </w:r>
            <w:r w:rsidRPr="00275368">
              <w:rPr>
                <w:szCs w:val="28"/>
              </w:rPr>
              <w:t>нах</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118</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Cs/>
                <w:iCs/>
                <w:szCs w:val="28"/>
              </w:rPr>
            </w:pPr>
            <w:r w:rsidRPr="00275368">
              <w:rPr>
                <w:szCs w:val="28"/>
              </w:rPr>
              <w:t xml:space="preserve">    </w:t>
            </w:r>
            <w:r>
              <w:rPr>
                <w:szCs w:val="28"/>
              </w:rPr>
              <w:t xml:space="preserve">        </w:t>
            </w:r>
            <w:r w:rsidRPr="00275368">
              <w:rPr>
                <w:bCs/>
                <w:iCs/>
                <w:szCs w:val="28"/>
              </w:rPr>
              <w:t>3.2.6. Вивчення стабільності розчину калію і магнію глутамін</w:t>
            </w:r>
            <w:r w:rsidRPr="00275368">
              <w:rPr>
                <w:bCs/>
                <w:iCs/>
                <w:szCs w:val="28"/>
              </w:rPr>
              <w:t>а</w:t>
            </w:r>
            <w:r w:rsidRPr="00275368">
              <w:rPr>
                <w:bCs/>
                <w:iCs/>
                <w:szCs w:val="28"/>
              </w:rPr>
              <w:t>ті</w:t>
            </w:r>
            <w:proofErr w:type="gramStart"/>
            <w:r w:rsidRPr="00275368">
              <w:rPr>
                <w:bCs/>
                <w:iCs/>
                <w:szCs w:val="28"/>
              </w:rPr>
              <w:t>в</w:t>
            </w:r>
            <w:proofErr w:type="gramEnd"/>
            <w:r w:rsidRPr="00275368">
              <w:rPr>
                <w:bCs/>
                <w:iCs/>
                <w:vanish/>
                <w:szCs w:val="28"/>
              </w:rPr>
              <w:t>|</w:t>
            </w:r>
            <w:r w:rsidRPr="00275368">
              <w:rPr>
                <w:bCs/>
                <w:iCs/>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119</w:t>
            </w:r>
          </w:p>
        </w:tc>
      </w:tr>
      <w:tr w:rsidR="00767053" w:rsidRPr="00275368" w:rsidTr="007561D1">
        <w:tblPrEx>
          <w:tblCellMar>
            <w:top w:w="0" w:type="dxa"/>
            <w:bottom w:w="0" w:type="dxa"/>
          </w:tblCellMar>
        </w:tblPrEx>
        <w:tc>
          <w:tcPr>
            <w:tcW w:w="8760" w:type="dxa"/>
          </w:tcPr>
          <w:p w:rsidR="00767053" w:rsidRPr="00053F39" w:rsidRDefault="00767053" w:rsidP="007561D1">
            <w:pPr>
              <w:pStyle w:val="afffffff8"/>
              <w:spacing w:line="360" w:lineRule="auto"/>
              <w:ind w:left="-108" w:firstLine="108"/>
              <w:rPr>
                <w:bCs/>
                <w:iCs/>
                <w:szCs w:val="28"/>
              </w:rPr>
            </w:pPr>
            <w:r w:rsidRPr="00275368">
              <w:rPr>
                <w:bCs/>
                <w:iCs/>
                <w:szCs w:val="28"/>
              </w:rPr>
              <w:t xml:space="preserve">        </w:t>
            </w:r>
            <w:r>
              <w:rPr>
                <w:bCs/>
                <w:iCs/>
                <w:szCs w:val="28"/>
              </w:rPr>
              <w:t xml:space="preserve">   </w:t>
            </w:r>
            <w:r w:rsidRPr="00275368">
              <w:rPr>
                <w:bCs/>
                <w:iCs/>
                <w:szCs w:val="28"/>
              </w:rPr>
              <w:t>3.2.7. Обгрунтування кількості таурину</w:t>
            </w:r>
            <w:r w:rsidRPr="00275368">
              <w:rPr>
                <w:bCs/>
                <w:iCs/>
                <w:vanish/>
                <w:szCs w:val="28"/>
              </w:rPr>
              <w:t>|</w:t>
            </w:r>
            <w:r w:rsidRPr="00275368">
              <w:rPr>
                <w:bCs/>
                <w:iCs/>
                <w:szCs w:val="28"/>
              </w:rPr>
              <w:t xml:space="preserve"> для </w:t>
            </w:r>
            <w:proofErr w:type="gramStart"/>
            <w:r w:rsidRPr="00275368">
              <w:rPr>
                <w:bCs/>
                <w:iCs/>
                <w:szCs w:val="28"/>
              </w:rPr>
              <w:t>л</w:t>
            </w:r>
            <w:proofErr w:type="gramEnd"/>
            <w:r w:rsidRPr="00275368">
              <w:rPr>
                <w:bCs/>
                <w:iCs/>
                <w:szCs w:val="28"/>
              </w:rPr>
              <w:t xml:space="preserve">ікарського засобу </w:t>
            </w:r>
            <w:r>
              <w:rPr>
                <w:bCs/>
                <w:iCs/>
                <w:szCs w:val="28"/>
              </w:rPr>
              <w:t>"</w:t>
            </w:r>
            <w:r w:rsidRPr="00275368">
              <w:rPr>
                <w:bCs/>
                <w:iCs/>
                <w:szCs w:val="28"/>
              </w:rPr>
              <w:t>Таурикам</w:t>
            </w:r>
            <w:r w:rsidRPr="00053F39">
              <w:rPr>
                <w:bCs/>
                <w:iCs/>
                <w:szCs w:val="28"/>
                <w:vertAlign w:val="superscript"/>
              </w:rPr>
              <w:t>®</w:t>
            </w:r>
            <w:r>
              <w:rPr>
                <w:bCs/>
                <w:iCs/>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123</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rPr>
                <w:bCs/>
                <w:iCs/>
                <w:szCs w:val="28"/>
              </w:rPr>
            </w:pPr>
            <w:r w:rsidRPr="00275368">
              <w:rPr>
                <w:szCs w:val="28"/>
              </w:rPr>
              <w:t xml:space="preserve">    </w:t>
            </w:r>
            <w:r>
              <w:rPr>
                <w:szCs w:val="28"/>
              </w:rPr>
              <w:t xml:space="preserve">   </w:t>
            </w:r>
            <w:r w:rsidRPr="00275368">
              <w:rPr>
                <w:szCs w:val="28"/>
              </w:rPr>
              <w:t xml:space="preserve">3.2.8. </w:t>
            </w:r>
            <w:r w:rsidRPr="00275368">
              <w:rPr>
                <w:bCs/>
                <w:iCs/>
                <w:szCs w:val="28"/>
              </w:rPr>
              <w:t>Вивчення стабільності розчину Таурик</w:t>
            </w:r>
            <w:r w:rsidRPr="00275368">
              <w:rPr>
                <w:bCs/>
                <w:iCs/>
                <w:szCs w:val="28"/>
              </w:rPr>
              <w:t>а</w:t>
            </w:r>
            <w:r w:rsidRPr="00275368">
              <w:rPr>
                <w:bCs/>
                <w:iCs/>
                <w:szCs w:val="28"/>
              </w:rPr>
              <w:t>му</w:t>
            </w:r>
          </w:p>
        </w:tc>
        <w:tc>
          <w:tcPr>
            <w:tcW w:w="840" w:type="dxa"/>
          </w:tcPr>
          <w:p w:rsidR="00767053" w:rsidRPr="00275368" w:rsidRDefault="00767053" w:rsidP="007561D1">
            <w:pPr>
              <w:pStyle w:val="afffffff1"/>
              <w:spacing w:line="360" w:lineRule="auto"/>
              <w:rPr>
                <w:lang w:val="uk-UA"/>
              </w:rPr>
            </w:pPr>
            <w:r>
              <w:rPr>
                <w:lang w:val="uk-UA"/>
              </w:rPr>
              <w:t>126</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bCs/>
                <w:iCs/>
                <w:szCs w:val="28"/>
              </w:rPr>
            </w:pPr>
            <w:r w:rsidRPr="00275368">
              <w:rPr>
                <w:bCs/>
                <w:iCs/>
                <w:szCs w:val="28"/>
              </w:rPr>
              <w:t xml:space="preserve">    </w:t>
            </w:r>
            <w:r>
              <w:rPr>
                <w:bCs/>
                <w:iCs/>
                <w:szCs w:val="28"/>
              </w:rPr>
              <w:t xml:space="preserve">   </w:t>
            </w:r>
            <w:r w:rsidRPr="00275368">
              <w:rPr>
                <w:bCs/>
                <w:iCs/>
                <w:szCs w:val="28"/>
              </w:rPr>
              <w:t xml:space="preserve">3.2.9.  Розрахунок осмолярності </w:t>
            </w:r>
            <w:r w:rsidRPr="00275368">
              <w:rPr>
                <w:bCs/>
                <w:iCs/>
                <w:vanish/>
                <w:szCs w:val="28"/>
              </w:rPr>
              <w:t>|</w:t>
            </w:r>
            <w:r w:rsidRPr="00275368">
              <w:rPr>
                <w:bCs/>
                <w:iCs/>
                <w:szCs w:val="28"/>
              </w:rPr>
              <w:t xml:space="preserve"> </w:t>
            </w:r>
            <w:r w:rsidRPr="00275368">
              <w:rPr>
                <w:bCs/>
                <w:iCs/>
                <w:vanish/>
                <w:szCs w:val="28"/>
              </w:rPr>
              <w:t>|</w:t>
            </w:r>
            <w:r w:rsidRPr="00275368">
              <w:rPr>
                <w:bCs/>
                <w:iCs/>
                <w:szCs w:val="28"/>
              </w:rPr>
              <w:t>розчину Таурикаму</w:t>
            </w:r>
            <w:r w:rsidRPr="00275368">
              <w:rPr>
                <w:bCs/>
                <w:iCs/>
                <w:vanish/>
                <w:szCs w:val="28"/>
              </w:rPr>
              <w:t>|</w:t>
            </w:r>
            <w:r w:rsidRPr="00275368">
              <w:rPr>
                <w:bCs/>
                <w:iCs/>
                <w:szCs w:val="28"/>
              </w:rPr>
              <w:t xml:space="preserve"> </w:t>
            </w:r>
            <w:r w:rsidRPr="00275368">
              <w:rPr>
                <w:bCs/>
                <w:iCs/>
                <w:vanish/>
                <w:szCs w:val="28"/>
              </w:rPr>
              <w:t>||</w:t>
            </w:r>
          </w:p>
        </w:tc>
        <w:tc>
          <w:tcPr>
            <w:tcW w:w="840" w:type="dxa"/>
          </w:tcPr>
          <w:p w:rsidR="00767053" w:rsidRPr="00275368" w:rsidRDefault="00767053" w:rsidP="007561D1">
            <w:pPr>
              <w:pStyle w:val="afffffff1"/>
              <w:spacing w:line="360" w:lineRule="auto"/>
              <w:rPr>
                <w:lang w:val="uk-UA"/>
              </w:rPr>
            </w:pPr>
            <w:r>
              <w:rPr>
                <w:lang w:val="uk-UA"/>
              </w:rPr>
              <w:t>128</w:t>
            </w:r>
          </w:p>
        </w:tc>
      </w:tr>
      <w:tr w:rsidR="00767053" w:rsidRPr="00275368" w:rsidTr="007561D1">
        <w:tblPrEx>
          <w:tblCellMar>
            <w:top w:w="0" w:type="dxa"/>
            <w:bottom w:w="0" w:type="dxa"/>
          </w:tblCellMar>
        </w:tblPrEx>
        <w:trPr>
          <w:trHeight w:val="618"/>
        </w:trPr>
        <w:tc>
          <w:tcPr>
            <w:tcW w:w="8760" w:type="dxa"/>
          </w:tcPr>
          <w:p w:rsidR="00767053" w:rsidRPr="00275368" w:rsidRDefault="00767053" w:rsidP="007561D1">
            <w:pPr>
              <w:spacing w:line="360" w:lineRule="auto"/>
              <w:rPr>
                <w:sz w:val="28"/>
                <w:szCs w:val="28"/>
              </w:rPr>
            </w:pPr>
            <w:r w:rsidRPr="00275368">
              <w:rPr>
                <w:sz w:val="28"/>
                <w:szCs w:val="28"/>
              </w:rPr>
              <w:t xml:space="preserve">        </w:t>
            </w:r>
            <w:r>
              <w:rPr>
                <w:sz w:val="28"/>
                <w:szCs w:val="28"/>
              </w:rPr>
              <w:t xml:space="preserve">   </w:t>
            </w:r>
            <w:r w:rsidRPr="00275368">
              <w:rPr>
                <w:sz w:val="28"/>
                <w:szCs w:val="28"/>
              </w:rPr>
              <w:t xml:space="preserve">3.2.10. </w:t>
            </w:r>
            <w:proofErr w:type="gramStart"/>
            <w:r w:rsidRPr="00275368">
              <w:rPr>
                <w:sz w:val="28"/>
                <w:szCs w:val="28"/>
              </w:rPr>
              <w:t>Досл</w:t>
            </w:r>
            <w:proofErr w:type="gramEnd"/>
            <w:r w:rsidRPr="00275368">
              <w:rPr>
                <w:sz w:val="28"/>
                <w:szCs w:val="28"/>
              </w:rPr>
              <w:t>ідження таурину</w:t>
            </w:r>
            <w:r w:rsidRPr="00275368">
              <w:rPr>
                <w:vanish/>
                <w:sz w:val="28"/>
                <w:szCs w:val="28"/>
              </w:rPr>
              <w:t>|</w:t>
            </w:r>
            <w:r w:rsidRPr="00275368">
              <w:rPr>
                <w:sz w:val="28"/>
                <w:szCs w:val="28"/>
              </w:rPr>
              <w:t xml:space="preserve"> в якості</w:t>
            </w:r>
            <w:r w:rsidRPr="00275368">
              <w:rPr>
                <w:vanish/>
                <w:sz w:val="28"/>
                <w:szCs w:val="28"/>
              </w:rPr>
              <w:t>|</w:t>
            </w:r>
            <w:r w:rsidRPr="00275368">
              <w:rPr>
                <w:sz w:val="28"/>
                <w:szCs w:val="28"/>
              </w:rPr>
              <w:t xml:space="preserve"> допоміжної</w:t>
            </w:r>
            <w:r w:rsidRPr="00275368">
              <w:rPr>
                <w:vanish/>
                <w:sz w:val="28"/>
                <w:szCs w:val="28"/>
              </w:rPr>
              <w:t>|</w:t>
            </w:r>
            <w:r w:rsidRPr="00275368">
              <w:rPr>
                <w:sz w:val="28"/>
                <w:szCs w:val="28"/>
              </w:rPr>
              <w:t xml:space="preserve"> речов</w:t>
            </w:r>
            <w:r w:rsidRPr="00275368">
              <w:rPr>
                <w:sz w:val="28"/>
                <w:szCs w:val="28"/>
              </w:rPr>
              <w:t>и</w:t>
            </w:r>
            <w:r w:rsidRPr="00275368">
              <w:rPr>
                <w:sz w:val="28"/>
                <w:szCs w:val="28"/>
              </w:rPr>
              <w:t>ни</w:t>
            </w:r>
            <w:r w:rsidRPr="00275368">
              <w:rPr>
                <w:vanish/>
                <w:sz w:val="28"/>
                <w:szCs w:val="28"/>
              </w:rPr>
              <w:t>|</w:t>
            </w:r>
          </w:p>
        </w:tc>
        <w:tc>
          <w:tcPr>
            <w:tcW w:w="840" w:type="dxa"/>
          </w:tcPr>
          <w:p w:rsidR="00767053" w:rsidRPr="00275368" w:rsidRDefault="00767053" w:rsidP="007561D1">
            <w:pPr>
              <w:pStyle w:val="afffffff1"/>
              <w:spacing w:line="360" w:lineRule="auto"/>
              <w:rPr>
                <w:lang w:val="uk-UA"/>
              </w:rPr>
            </w:pPr>
            <w:r>
              <w:rPr>
                <w:lang w:val="uk-UA"/>
              </w:rPr>
              <w:t>130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Pr>
                <w:sz w:val="28"/>
                <w:lang w:eastAsia="uk-UA"/>
              </w:rPr>
            </w:pPr>
            <w:r w:rsidRPr="00275368">
              <w:rPr>
                <w:bCs/>
                <w:sz w:val="28"/>
              </w:rPr>
              <w:t xml:space="preserve">3.3  </w:t>
            </w:r>
            <w:r w:rsidRPr="00275368">
              <w:rPr>
                <w:bCs/>
                <w:sz w:val="28"/>
                <w:lang w:eastAsia="uk-UA"/>
              </w:rPr>
              <w:t>Розробка і стандартизація технології одержання парентеральних лікарських засобів на основі амінокислот з катіонами металів (К</w:t>
            </w:r>
            <w:r w:rsidRPr="00275368">
              <w:rPr>
                <w:bCs/>
                <w:sz w:val="28"/>
                <w:vertAlign w:val="superscript"/>
                <w:lang w:eastAsia="uk-UA"/>
              </w:rPr>
              <w:t>+</w:t>
            </w:r>
            <w:r w:rsidRPr="00275368">
              <w:rPr>
                <w:bCs/>
                <w:sz w:val="28"/>
                <w:lang w:eastAsia="uk-UA"/>
              </w:rPr>
              <w:t>, Mg</w:t>
            </w:r>
            <w:r w:rsidRPr="00275368">
              <w:rPr>
                <w:bCs/>
                <w:sz w:val="28"/>
                <w:vertAlign w:val="superscript"/>
                <w:lang w:eastAsia="uk-UA"/>
              </w:rPr>
              <w:t>2+</w:t>
            </w:r>
            <w:r w:rsidRPr="00275368">
              <w:rPr>
                <w:bCs/>
                <w:sz w:val="28"/>
                <w:lang w:eastAsia="uk-UA"/>
              </w:rPr>
              <w:t>, Са</w:t>
            </w:r>
            <w:proofErr w:type="gramStart"/>
            <w:r w:rsidRPr="00275368">
              <w:rPr>
                <w:bCs/>
                <w:sz w:val="28"/>
                <w:vertAlign w:val="superscript"/>
                <w:lang w:eastAsia="uk-UA"/>
              </w:rPr>
              <w:t>2</w:t>
            </w:r>
            <w:proofErr w:type="gramEnd"/>
            <w:r w:rsidRPr="00275368">
              <w:rPr>
                <w:bCs/>
                <w:sz w:val="28"/>
                <w:vertAlign w:val="superscript"/>
                <w:lang w:eastAsia="uk-UA"/>
              </w:rPr>
              <w:t>+</w:t>
            </w:r>
            <w:r w:rsidRPr="00275368">
              <w:rPr>
                <w:bCs/>
                <w:sz w:val="28"/>
                <w:lang w:eastAsia="uk-UA"/>
              </w:rPr>
              <w:t>)</w:t>
            </w:r>
            <w:r w:rsidRPr="00275368">
              <w:rPr>
                <w:sz w:val="28"/>
                <w:lang w:eastAsia="uk-UA"/>
              </w:rPr>
              <w:t xml:space="preserve"> </w:t>
            </w:r>
          </w:p>
        </w:tc>
        <w:tc>
          <w:tcPr>
            <w:tcW w:w="840" w:type="dxa"/>
          </w:tcPr>
          <w:p w:rsidR="00767053" w:rsidRPr="00275368" w:rsidRDefault="00767053" w:rsidP="007561D1">
            <w:pPr>
              <w:pStyle w:val="afffffff1"/>
              <w:spacing w:line="360" w:lineRule="auto"/>
              <w:rPr>
                <w:lang w:val="uk-UA"/>
              </w:rPr>
            </w:pPr>
          </w:p>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137</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Cs/>
                <w:iCs/>
                <w:szCs w:val="28"/>
              </w:rPr>
            </w:pPr>
            <w:r w:rsidRPr="00275368">
              <w:t xml:space="preserve">              </w:t>
            </w:r>
            <w:r>
              <w:t xml:space="preserve">   </w:t>
            </w:r>
            <w:r w:rsidRPr="00275368">
              <w:rPr>
                <w:szCs w:val="28"/>
              </w:rPr>
              <w:t>3.3.1. Вивчення впливу технологічних параметрів приготування розчині</w:t>
            </w:r>
            <w:proofErr w:type="gramStart"/>
            <w:r w:rsidRPr="00275368">
              <w:rPr>
                <w:szCs w:val="28"/>
              </w:rPr>
              <w:t>в</w:t>
            </w:r>
            <w:proofErr w:type="gramEnd"/>
            <w:r w:rsidRPr="00275368">
              <w:rPr>
                <w:szCs w:val="28"/>
              </w:rPr>
              <w:t xml:space="preserve"> на їхню стабіл</w:t>
            </w:r>
            <w:r w:rsidRPr="00275368">
              <w:rPr>
                <w:szCs w:val="28"/>
              </w:rPr>
              <w:t>ь</w:t>
            </w:r>
            <w:r w:rsidRPr="00275368">
              <w:rPr>
                <w:szCs w:val="28"/>
              </w:rPr>
              <w:t>ність</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137</w:t>
            </w:r>
          </w:p>
        </w:tc>
      </w:tr>
      <w:tr w:rsidR="00767053" w:rsidRPr="00275368" w:rsidTr="007561D1">
        <w:tblPrEx>
          <w:tblCellMar>
            <w:top w:w="0" w:type="dxa"/>
            <w:bottom w:w="0" w:type="dxa"/>
          </w:tblCellMar>
        </w:tblPrEx>
        <w:tc>
          <w:tcPr>
            <w:tcW w:w="8760" w:type="dxa"/>
          </w:tcPr>
          <w:p w:rsidR="00767053" w:rsidRPr="00275368" w:rsidRDefault="00767053" w:rsidP="007561D1">
            <w:pPr>
              <w:spacing w:before="120" w:line="360" w:lineRule="auto"/>
              <w:rPr>
                <w:sz w:val="28"/>
                <w:szCs w:val="28"/>
              </w:rPr>
            </w:pPr>
            <w:r w:rsidRPr="00275368">
              <w:rPr>
                <w:sz w:val="28"/>
                <w:szCs w:val="28"/>
              </w:rPr>
              <w:t xml:space="preserve">        </w:t>
            </w:r>
            <w:r>
              <w:rPr>
                <w:sz w:val="28"/>
                <w:szCs w:val="28"/>
              </w:rPr>
              <w:t xml:space="preserve">  </w:t>
            </w:r>
            <w:r w:rsidRPr="00275368">
              <w:rPr>
                <w:sz w:val="28"/>
                <w:szCs w:val="28"/>
              </w:rPr>
              <w:t>3.3.2. Вибі</w:t>
            </w:r>
            <w:proofErr w:type="gramStart"/>
            <w:r w:rsidRPr="00275368">
              <w:rPr>
                <w:sz w:val="28"/>
                <w:szCs w:val="28"/>
              </w:rPr>
              <w:t>р</w:t>
            </w:r>
            <w:proofErr w:type="gramEnd"/>
            <w:r w:rsidRPr="00275368">
              <w:rPr>
                <w:sz w:val="28"/>
                <w:szCs w:val="28"/>
              </w:rPr>
              <w:t xml:space="preserve"> оптимального фільтруючого матеріалу для парентеральних розч</w:t>
            </w:r>
            <w:r w:rsidRPr="00275368">
              <w:rPr>
                <w:sz w:val="28"/>
                <w:szCs w:val="28"/>
              </w:rPr>
              <w:t>и</w:t>
            </w:r>
            <w:r w:rsidRPr="00275368">
              <w:rPr>
                <w:sz w:val="28"/>
                <w:szCs w:val="28"/>
              </w:rPr>
              <w:t>нів</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141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rPr>
                <w:bCs/>
                <w:iCs/>
                <w:szCs w:val="28"/>
              </w:rPr>
            </w:pPr>
            <w:r w:rsidRPr="00275368">
              <w:rPr>
                <w:szCs w:val="28"/>
              </w:rPr>
              <w:t xml:space="preserve">    </w:t>
            </w:r>
            <w:r>
              <w:rPr>
                <w:szCs w:val="28"/>
              </w:rPr>
              <w:t xml:space="preserve">  </w:t>
            </w:r>
            <w:r w:rsidRPr="00275368">
              <w:rPr>
                <w:szCs w:val="28"/>
              </w:rPr>
              <w:t xml:space="preserve">3.3.3.  </w:t>
            </w:r>
            <w:proofErr w:type="gramStart"/>
            <w:r w:rsidRPr="00275368">
              <w:rPr>
                <w:szCs w:val="28"/>
              </w:rPr>
              <w:t>Досл</w:t>
            </w:r>
            <w:proofErr w:type="gramEnd"/>
            <w:r w:rsidRPr="00275368">
              <w:rPr>
                <w:szCs w:val="28"/>
              </w:rPr>
              <w:t>ідження і вибір режиму стерилізації розч</w:t>
            </w:r>
            <w:r w:rsidRPr="00275368">
              <w:rPr>
                <w:szCs w:val="28"/>
              </w:rPr>
              <w:t>и</w:t>
            </w:r>
            <w:r w:rsidRPr="00275368">
              <w:rPr>
                <w:szCs w:val="28"/>
              </w:rPr>
              <w:t>нів</w:t>
            </w:r>
          </w:p>
        </w:tc>
        <w:tc>
          <w:tcPr>
            <w:tcW w:w="840" w:type="dxa"/>
          </w:tcPr>
          <w:p w:rsidR="00767053" w:rsidRPr="00275368" w:rsidRDefault="00767053" w:rsidP="007561D1">
            <w:pPr>
              <w:pStyle w:val="afffffff1"/>
              <w:spacing w:line="360" w:lineRule="auto"/>
              <w:rPr>
                <w:lang w:val="uk-UA"/>
              </w:rPr>
            </w:pPr>
            <w:r>
              <w:rPr>
                <w:lang w:val="uk-UA"/>
              </w:rPr>
              <w:t>145</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bCs/>
                <w:iCs/>
                <w:szCs w:val="28"/>
              </w:rPr>
            </w:pPr>
            <w:r w:rsidRPr="00275368">
              <w:rPr>
                <w:szCs w:val="28"/>
              </w:rPr>
              <w:t xml:space="preserve">          </w:t>
            </w:r>
            <w:r>
              <w:rPr>
                <w:szCs w:val="28"/>
              </w:rPr>
              <w:t xml:space="preserve">  </w:t>
            </w:r>
            <w:r w:rsidRPr="00275368">
              <w:rPr>
                <w:szCs w:val="28"/>
              </w:rPr>
              <w:t xml:space="preserve">3.3.4. </w:t>
            </w:r>
            <w:proofErr w:type="gramStart"/>
            <w:r w:rsidRPr="00275368">
              <w:rPr>
                <w:szCs w:val="28"/>
              </w:rPr>
              <w:t>Досл</w:t>
            </w:r>
            <w:proofErr w:type="gramEnd"/>
            <w:r w:rsidRPr="00275368">
              <w:rPr>
                <w:szCs w:val="28"/>
              </w:rPr>
              <w:t xml:space="preserve">ідження впливу первинного пакування на показники </w:t>
            </w:r>
            <w:r w:rsidRPr="00275368">
              <w:rPr>
                <w:szCs w:val="28"/>
              </w:rPr>
              <w:lastRenderedPageBreak/>
              <w:t>якості розч</w:t>
            </w:r>
            <w:r w:rsidRPr="00275368">
              <w:rPr>
                <w:szCs w:val="28"/>
              </w:rPr>
              <w:t>и</w:t>
            </w:r>
            <w:r w:rsidRPr="00275368">
              <w:rPr>
                <w:szCs w:val="28"/>
              </w:rPr>
              <w:t xml:space="preserve">нів </w:t>
            </w:r>
          </w:p>
        </w:tc>
        <w:tc>
          <w:tcPr>
            <w:tcW w:w="840" w:type="dxa"/>
          </w:tcPr>
          <w:p w:rsidR="00767053" w:rsidRPr="00275368" w:rsidRDefault="00767053" w:rsidP="007561D1">
            <w:pPr>
              <w:pStyle w:val="afffffff1"/>
              <w:spacing w:line="360" w:lineRule="auto"/>
              <w:rPr>
                <w:lang w:val="uk-UA"/>
              </w:rPr>
            </w:pPr>
            <w:r>
              <w:rPr>
                <w:lang w:val="uk-UA"/>
              </w:rPr>
              <w:lastRenderedPageBreak/>
              <w:t>147</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rPr>
                <w:szCs w:val="28"/>
              </w:rPr>
            </w:pPr>
            <w:r w:rsidRPr="00275368">
              <w:lastRenderedPageBreak/>
              <w:t xml:space="preserve">              </w:t>
            </w:r>
            <w:r>
              <w:t xml:space="preserve">   </w:t>
            </w:r>
            <w:r w:rsidRPr="00275368">
              <w:rPr>
                <w:szCs w:val="28"/>
              </w:rPr>
              <w:t>3.3.5. Технологічний процес одержання</w:t>
            </w:r>
            <w:r w:rsidRPr="00275368">
              <w:rPr>
                <w:vanish/>
                <w:szCs w:val="28"/>
              </w:rPr>
              <w:t>|здобуття|</w:t>
            </w:r>
            <w:r>
              <w:rPr>
                <w:szCs w:val="28"/>
              </w:rPr>
              <w:t xml:space="preserve"> розчину для ін'єкцій "Глутакам</w:t>
            </w:r>
            <w:r w:rsidRPr="00275368">
              <w:rPr>
                <w:szCs w:val="28"/>
                <w:vertAlign w:val="superscript"/>
              </w:rPr>
              <w:t>®</w:t>
            </w:r>
            <w:r w:rsidRPr="00275368">
              <w:rPr>
                <w:szCs w:val="28"/>
              </w:rPr>
              <w:t>" і "Кальцію глюкон</w:t>
            </w:r>
            <w:r w:rsidRPr="00275368">
              <w:rPr>
                <w:szCs w:val="28"/>
              </w:rPr>
              <w:t>а</w:t>
            </w:r>
            <w:r w:rsidRPr="00275368">
              <w:rPr>
                <w:szCs w:val="28"/>
              </w:rPr>
              <w:t>т Н.С."</w:t>
            </w:r>
            <w:r w:rsidRPr="00275368">
              <w:rPr>
                <w:vanish/>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150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732" w:hanging="732"/>
              <w:rPr>
                <w:bCs/>
                <w:iCs/>
                <w:szCs w:val="28"/>
              </w:rPr>
            </w:pPr>
            <w:r w:rsidRPr="00275368">
              <w:rPr>
                <w:szCs w:val="28"/>
              </w:rPr>
              <w:t xml:space="preserve">        </w:t>
            </w:r>
            <w:r>
              <w:rPr>
                <w:szCs w:val="28"/>
              </w:rPr>
              <w:t xml:space="preserve">  </w:t>
            </w:r>
            <w:r w:rsidRPr="00275368">
              <w:rPr>
                <w:bCs/>
                <w:iCs/>
                <w:szCs w:val="28"/>
              </w:rPr>
              <w:t>3.3.6. Технологічний процес одержання</w:t>
            </w:r>
            <w:r w:rsidRPr="00275368">
              <w:rPr>
                <w:bCs/>
                <w:iCs/>
                <w:vanish/>
                <w:szCs w:val="28"/>
              </w:rPr>
              <w:t>|здобуття|</w:t>
            </w:r>
            <w:r w:rsidRPr="00275368">
              <w:rPr>
                <w:bCs/>
                <w:iCs/>
                <w:szCs w:val="28"/>
              </w:rPr>
              <w:t xml:space="preserve"> розчину для інфузій </w:t>
            </w:r>
          </w:p>
          <w:p w:rsidR="00767053" w:rsidRPr="00275368" w:rsidRDefault="00767053" w:rsidP="007561D1">
            <w:pPr>
              <w:pStyle w:val="afffffff8"/>
              <w:spacing w:line="360" w:lineRule="auto"/>
              <w:ind w:hanging="391"/>
              <w:rPr>
                <w:bCs/>
                <w:iCs/>
                <w:szCs w:val="28"/>
              </w:rPr>
            </w:pPr>
            <w:r>
              <w:rPr>
                <w:bCs/>
                <w:iCs/>
                <w:szCs w:val="28"/>
              </w:rPr>
              <w:t>"Таурикам</w:t>
            </w:r>
            <w:r w:rsidRPr="007342C3">
              <w:rPr>
                <w:bCs/>
                <w:iCs/>
                <w:szCs w:val="28"/>
                <w:vertAlign w:val="superscript"/>
              </w:rPr>
              <w:t>®</w:t>
            </w:r>
            <w:r w:rsidRPr="00275368">
              <w:rPr>
                <w:bCs/>
                <w:iCs/>
                <w:szCs w:val="28"/>
              </w:rPr>
              <w:t>"</w:t>
            </w:r>
            <w:r w:rsidRPr="00275368">
              <w:rPr>
                <w:bCs/>
                <w:iCs/>
                <w:vanish/>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155</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t>В</w:t>
            </w:r>
            <w:r>
              <w:rPr>
                <w:sz w:val="28"/>
                <w:szCs w:val="28"/>
              </w:rPr>
              <w:t>исно</w:t>
            </w:r>
            <w:r>
              <w:rPr>
                <w:sz w:val="28"/>
                <w:szCs w:val="28"/>
              </w:rPr>
              <w:t>в</w:t>
            </w:r>
            <w:r>
              <w:rPr>
                <w:sz w:val="28"/>
                <w:szCs w:val="28"/>
              </w:rPr>
              <w:t>ки</w:t>
            </w:r>
          </w:p>
        </w:tc>
        <w:tc>
          <w:tcPr>
            <w:tcW w:w="840" w:type="dxa"/>
          </w:tcPr>
          <w:p w:rsidR="00767053" w:rsidRPr="00275368" w:rsidRDefault="00767053" w:rsidP="007561D1">
            <w:pPr>
              <w:pStyle w:val="afffffff1"/>
              <w:spacing w:line="360" w:lineRule="auto"/>
              <w:rPr>
                <w:lang w:val="uk-UA"/>
              </w:rPr>
            </w:pPr>
            <w:r>
              <w:rPr>
                <w:lang w:val="uk-UA"/>
              </w:rPr>
              <w:t>160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t xml:space="preserve">РОЗДІЛ 4. </w:t>
            </w:r>
            <w:proofErr w:type="gramStart"/>
            <w:r w:rsidRPr="00275368">
              <w:rPr>
                <w:sz w:val="28"/>
                <w:szCs w:val="28"/>
              </w:rPr>
              <w:t>ТЕОРЕТИЧНЕ ТА ЕКСПЕРИМЕНТАЛЬНЕ ОБҐРУНТ</w:t>
            </w:r>
            <w:r w:rsidRPr="00275368">
              <w:rPr>
                <w:sz w:val="28"/>
                <w:szCs w:val="28"/>
              </w:rPr>
              <w:t>У</w:t>
            </w:r>
            <w:r w:rsidRPr="00275368">
              <w:rPr>
                <w:sz w:val="28"/>
                <w:szCs w:val="28"/>
              </w:rPr>
              <w:t xml:space="preserve">ВАННЯ </w:t>
            </w:r>
            <w:r w:rsidRPr="00275368">
              <w:rPr>
                <w:b/>
                <w:sz w:val="28"/>
                <w:szCs w:val="28"/>
              </w:rPr>
              <w:t xml:space="preserve"> </w:t>
            </w:r>
            <w:r w:rsidRPr="00275368">
              <w:rPr>
                <w:sz w:val="28"/>
                <w:szCs w:val="28"/>
              </w:rPr>
              <w:t>СКЛАДУ ТА ТЕХНОЛОГІЇ  ПРИГОТУВАННЯ ЛІКАРС</w:t>
            </w:r>
            <w:r w:rsidRPr="00275368">
              <w:rPr>
                <w:sz w:val="28"/>
                <w:szCs w:val="28"/>
              </w:rPr>
              <w:t>Ь</w:t>
            </w:r>
            <w:r w:rsidRPr="00275368">
              <w:rPr>
                <w:sz w:val="28"/>
                <w:szCs w:val="28"/>
              </w:rPr>
              <w:t>КИХ ЗАСОБІВ НА ОСНОВІ  ОДНІЄЇ АБО ДЕКІЛЬКОХ АМІНОКИ</w:t>
            </w:r>
            <w:r w:rsidRPr="00275368">
              <w:rPr>
                <w:sz w:val="28"/>
                <w:szCs w:val="28"/>
              </w:rPr>
              <w:t>С</w:t>
            </w:r>
            <w:r w:rsidRPr="00275368">
              <w:rPr>
                <w:sz w:val="28"/>
                <w:szCs w:val="28"/>
              </w:rPr>
              <w:t>ЛОТ</w:t>
            </w:r>
            <w:proofErr w:type="gramEnd"/>
          </w:p>
        </w:tc>
        <w:tc>
          <w:tcPr>
            <w:tcW w:w="840" w:type="dxa"/>
          </w:tcPr>
          <w:p w:rsidR="00767053" w:rsidRPr="00275368" w:rsidRDefault="00767053" w:rsidP="007561D1">
            <w:pPr>
              <w:pStyle w:val="afffffff1"/>
              <w:spacing w:line="360" w:lineRule="auto"/>
              <w:rPr>
                <w:lang w:val="uk-UA"/>
              </w:rPr>
            </w:pPr>
          </w:p>
          <w:p w:rsidR="00767053" w:rsidRDefault="00767053" w:rsidP="007561D1">
            <w:pPr>
              <w:pStyle w:val="afffffff1"/>
              <w:spacing w:line="360" w:lineRule="auto"/>
              <w:rPr>
                <w:lang w:val="uk-UA"/>
              </w:rPr>
            </w:pPr>
          </w:p>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162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ight="-108"/>
              <w:rPr>
                <w:sz w:val="28"/>
                <w:szCs w:val="28"/>
              </w:rPr>
            </w:pPr>
            <w:r w:rsidRPr="00275368">
              <w:rPr>
                <w:sz w:val="28"/>
                <w:szCs w:val="28"/>
              </w:rPr>
              <w:t>4.1. Обґрунтування складу та способу отримання парентеральних ліка</w:t>
            </w:r>
            <w:r w:rsidRPr="00275368">
              <w:rPr>
                <w:sz w:val="28"/>
                <w:szCs w:val="28"/>
              </w:rPr>
              <w:t>р</w:t>
            </w:r>
            <w:r w:rsidRPr="00275368">
              <w:rPr>
                <w:sz w:val="28"/>
                <w:szCs w:val="28"/>
              </w:rPr>
              <w:t>ських засобі</w:t>
            </w:r>
            <w:proofErr w:type="gramStart"/>
            <w:r w:rsidRPr="00275368">
              <w:rPr>
                <w:sz w:val="28"/>
                <w:szCs w:val="28"/>
              </w:rPr>
              <w:t>в</w:t>
            </w:r>
            <w:proofErr w:type="gramEnd"/>
            <w:r w:rsidRPr="00275368">
              <w:rPr>
                <w:sz w:val="28"/>
                <w:szCs w:val="28"/>
              </w:rPr>
              <w:t xml:space="preserve"> на основі  аргініну гідрохлорид</w:t>
            </w:r>
            <w:r>
              <w:rPr>
                <w:sz w:val="28"/>
                <w:szCs w:val="28"/>
              </w:rPr>
              <w:t>у</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162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hanging="108"/>
              <w:jc w:val="both"/>
              <w:rPr>
                <w:sz w:val="28"/>
                <w:szCs w:val="28"/>
              </w:rPr>
            </w:pPr>
            <w:r w:rsidRPr="00275368">
              <w:rPr>
                <w:sz w:val="28"/>
                <w:szCs w:val="28"/>
              </w:rPr>
              <w:t xml:space="preserve">           </w:t>
            </w:r>
            <w:r>
              <w:rPr>
                <w:sz w:val="28"/>
                <w:szCs w:val="28"/>
              </w:rPr>
              <w:t xml:space="preserve">  </w:t>
            </w:r>
            <w:r w:rsidRPr="00275368">
              <w:rPr>
                <w:sz w:val="28"/>
                <w:szCs w:val="28"/>
              </w:rPr>
              <w:t>4.1.1. Вибі</w:t>
            </w:r>
            <w:proofErr w:type="gramStart"/>
            <w:r w:rsidRPr="00275368">
              <w:rPr>
                <w:sz w:val="28"/>
                <w:szCs w:val="28"/>
              </w:rPr>
              <w:t>р</w:t>
            </w:r>
            <w:proofErr w:type="gramEnd"/>
            <w:r w:rsidRPr="00275368">
              <w:rPr>
                <w:sz w:val="28"/>
                <w:szCs w:val="28"/>
              </w:rPr>
              <w:t xml:space="preserve"> оптимальних меж рН</w:t>
            </w:r>
            <w:r w:rsidRPr="00275368">
              <w:rPr>
                <w:vanish/>
                <w:sz w:val="28"/>
                <w:szCs w:val="28"/>
              </w:rPr>
              <w:t>|</w:t>
            </w:r>
            <w:r w:rsidRPr="00275368">
              <w:rPr>
                <w:sz w:val="28"/>
                <w:szCs w:val="28"/>
              </w:rPr>
              <w:t xml:space="preserve"> розчину на основі аргініну гі</w:t>
            </w:r>
            <w:r w:rsidRPr="00275368">
              <w:rPr>
                <w:sz w:val="28"/>
                <w:szCs w:val="28"/>
              </w:rPr>
              <w:t>д</w:t>
            </w:r>
            <w:r w:rsidRPr="00275368">
              <w:rPr>
                <w:sz w:val="28"/>
                <w:szCs w:val="28"/>
              </w:rPr>
              <w:t>рохлориду</w:t>
            </w:r>
            <w:r w:rsidRPr="00275368">
              <w:rPr>
                <w:vanish/>
                <w:sz w:val="28"/>
                <w:szCs w:val="28"/>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162</w:t>
            </w:r>
          </w:p>
        </w:tc>
      </w:tr>
      <w:tr w:rsidR="00767053" w:rsidRPr="00275368" w:rsidTr="007561D1">
        <w:tblPrEx>
          <w:tblCellMar>
            <w:top w:w="0" w:type="dxa"/>
            <w:bottom w:w="0" w:type="dxa"/>
          </w:tblCellMar>
        </w:tblPrEx>
        <w:trPr>
          <w:trHeight w:val="973"/>
        </w:trPr>
        <w:tc>
          <w:tcPr>
            <w:tcW w:w="8760" w:type="dxa"/>
          </w:tcPr>
          <w:p w:rsidR="00767053" w:rsidRPr="00275368" w:rsidRDefault="00767053" w:rsidP="007561D1">
            <w:pPr>
              <w:spacing w:line="360" w:lineRule="auto"/>
              <w:ind w:left="-108"/>
              <w:rPr>
                <w:sz w:val="28"/>
                <w:szCs w:val="28"/>
              </w:rPr>
            </w:pPr>
            <w:r>
              <w:rPr>
                <w:sz w:val="28"/>
                <w:szCs w:val="28"/>
              </w:rPr>
              <w:t xml:space="preserve">           </w:t>
            </w:r>
            <w:r w:rsidRPr="00275368">
              <w:rPr>
                <w:sz w:val="28"/>
                <w:szCs w:val="28"/>
              </w:rPr>
              <w:t>4.1.2. Розрахунок теоретичної осмолярності</w:t>
            </w:r>
            <w:r w:rsidRPr="00275368">
              <w:rPr>
                <w:vanish/>
                <w:sz w:val="28"/>
                <w:szCs w:val="28"/>
              </w:rPr>
              <w:t>|</w:t>
            </w:r>
            <w:r w:rsidRPr="00275368">
              <w:rPr>
                <w:sz w:val="28"/>
                <w:szCs w:val="28"/>
              </w:rPr>
              <w:t xml:space="preserve"> інфузійного розч</w:t>
            </w:r>
            <w:r w:rsidRPr="00275368">
              <w:rPr>
                <w:sz w:val="28"/>
                <w:szCs w:val="28"/>
              </w:rPr>
              <w:t>и</w:t>
            </w:r>
            <w:r w:rsidRPr="00275368">
              <w:rPr>
                <w:sz w:val="28"/>
                <w:szCs w:val="28"/>
              </w:rPr>
              <w:t xml:space="preserve">ну аргініну </w:t>
            </w:r>
            <w:proofErr w:type="gramStart"/>
            <w:r w:rsidRPr="00275368">
              <w:rPr>
                <w:sz w:val="28"/>
                <w:szCs w:val="28"/>
              </w:rPr>
              <w:t>г</w:t>
            </w:r>
            <w:proofErr w:type="gramEnd"/>
            <w:r w:rsidRPr="00275368">
              <w:rPr>
                <w:sz w:val="28"/>
                <w:szCs w:val="28"/>
              </w:rPr>
              <w:t>ідрохлориду</w:t>
            </w:r>
            <w:r w:rsidRPr="00275368">
              <w:rPr>
                <w:vanish/>
                <w:sz w:val="28"/>
                <w:szCs w:val="28"/>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166</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Pr>
                <w:sz w:val="28"/>
                <w:szCs w:val="28"/>
              </w:rPr>
            </w:pPr>
            <w:r>
              <w:rPr>
                <w:sz w:val="28"/>
                <w:szCs w:val="28"/>
              </w:rPr>
              <w:t xml:space="preserve">           </w:t>
            </w:r>
            <w:r w:rsidRPr="00275368">
              <w:rPr>
                <w:sz w:val="28"/>
                <w:szCs w:val="28"/>
              </w:rPr>
              <w:t>4.1.3. Вивчення технологічних параметрів приготування розч</w:t>
            </w:r>
            <w:r w:rsidRPr="00275368">
              <w:rPr>
                <w:sz w:val="28"/>
                <w:szCs w:val="28"/>
              </w:rPr>
              <w:t>и</w:t>
            </w:r>
            <w:r w:rsidRPr="00275368">
              <w:rPr>
                <w:sz w:val="28"/>
                <w:szCs w:val="28"/>
              </w:rPr>
              <w:t>ні</w:t>
            </w:r>
            <w:proofErr w:type="gramStart"/>
            <w:r w:rsidRPr="00275368">
              <w:rPr>
                <w:sz w:val="28"/>
                <w:szCs w:val="28"/>
              </w:rPr>
              <w:t>в</w:t>
            </w:r>
            <w:proofErr w:type="gramEnd"/>
            <w:r w:rsidRPr="00275368">
              <w:rPr>
                <w:sz w:val="28"/>
                <w:szCs w:val="28"/>
              </w:rPr>
              <w:t xml:space="preserve"> на основі аргініну гі</w:t>
            </w:r>
            <w:r w:rsidRPr="00275368">
              <w:rPr>
                <w:sz w:val="28"/>
                <w:szCs w:val="28"/>
              </w:rPr>
              <w:t>д</w:t>
            </w:r>
            <w:r w:rsidRPr="00275368">
              <w:rPr>
                <w:sz w:val="28"/>
                <w:szCs w:val="28"/>
              </w:rPr>
              <w:t>рохлориду</w:t>
            </w:r>
            <w:r w:rsidRPr="00275368">
              <w:rPr>
                <w:vanish/>
                <w:sz w:val="28"/>
                <w:szCs w:val="28"/>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167</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ind w:left="-108"/>
              <w:rPr>
                <w:szCs w:val="28"/>
                <w:lang w:val="uk-UA"/>
              </w:rPr>
            </w:pPr>
            <w:r>
              <w:rPr>
                <w:lang w:val="uk-UA"/>
              </w:rPr>
              <w:t xml:space="preserve">           </w:t>
            </w:r>
            <w:r w:rsidRPr="00275368">
              <w:rPr>
                <w:lang w:val="uk-UA"/>
              </w:rPr>
              <w:t>4.1.4  Вибір оптимального фільтруючого матеріалу для очищення парентеральних розчинів на основі аргініну гідрохл</w:t>
            </w:r>
            <w:r w:rsidRPr="00275368">
              <w:rPr>
                <w:lang w:val="uk-UA"/>
              </w:rPr>
              <w:t>о</w:t>
            </w:r>
            <w:r w:rsidRPr="00275368">
              <w:rPr>
                <w:lang w:val="uk-UA"/>
              </w:rPr>
              <w:t>риду</w:t>
            </w:r>
            <w:r w:rsidRPr="00275368">
              <w:rPr>
                <w:vanish/>
                <w:lang w:val="uk-UA"/>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168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Pr>
                <w:sz w:val="28"/>
                <w:szCs w:val="28"/>
              </w:rPr>
            </w:pPr>
            <w:r>
              <w:rPr>
                <w:sz w:val="28"/>
                <w:szCs w:val="28"/>
              </w:rPr>
              <w:t xml:space="preserve">           4.1.5</w:t>
            </w:r>
            <w:r w:rsidRPr="00275368">
              <w:rPr>
                <w:sz w:val="28"/>
                <w:szCs w:val="28"/>
              </w:rPr>
              <w:t xml:space="preserve"> </w:t>
            </w:r>
            <w:proofErr w:type="gramStart"/>
            <w:r w:rsidRPr="00275368">
              <w:rPr>
                <w:sz w:val="28"/>
                <w:szCs w:val="28"/>
              </w:rPr>
              <w:t>Досл</w:t>
            </w:r>
            <w:proofErr w:type="gramEnd"/>
            <w:r w:rsidRPr="00275368">
              <w:rPr>
                <w:sz w:val="28"/>
                <w:szCs w:val="28"/>
              </w:rPr>
              <w:t>ідження та вибір режиму стерилізації розчинів на о</w:t>
            </w:r>
            <w:r w:rsidRPr="00275368">
              <w:rPr>
                <w:sz w:val="28"/>
                <w:szCs w:val="28"/>
              </w:rPr>
              <w:t>с</w:t>
            </w:r>
            <w:r w:rsidRPr="00275368">
              <w:rPr>
                <w:sz w:val="28"/>
                <w:szCs w:val="28"/>
              </w:rPr>
              <w:t>нові аргініну гідрохлор</w:t>
            </w:r>
            <w:r w:rsidRPr="00275368">
              <w:rPr>
                <w:sz w:val="28"/>
                <w:szCs w:val="28"/>
              </w:rPr>
              <w:t>и</w:t>
            </w:r>
            <w:r w:rsidRPr="00275368">
              <w:rPr>
                <w:sz w:val="28"/>
                <w:szCs w:val="28"/>
              </w:rPr>
              <w:t>ду</w:t>
            </w:r>
            <w:r w:rsidRPr="00275368">
              <w:rPr>
                <w:vanish/>
                <w:sz w:val="28"/>
                <w:szCs w:val="28"/>
              </w:rPr>
              <w:t>|</w:t>
            </w:r>
            <w:r w:rsidRPr="00275368">
              <w:rPr>
                <w:sz w:val="28"/>
                <w:szCs w:val="28"/>
              </w:rPr>
              <w:t xml:space="preserve"> </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170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szCs w:val="28"/>
              </w:rPr>
            </w:pPr>
            <w:r>
              <w:rPr>
                <w:szCs w:val="28"/>
              </w:rPr>
              <w:t xml:space="preserve">     4.1.6</w:t>
            </w:r>
            <w:r w:rsidRPr="00275368">
              <w:rPr>
                <w:szCs w:val="28"/>
              </w:rPr>
              <w:t xml:space="preserve"> </w:t>
            </w:r>
            <w:proofErr w:type="gramStart"/>
            <w:r w:rsidRPr="00275368">
              <w:rPr>
                <w:szCs w:val="28"/>
              </w:rPr>
              <w:t>Досл</w:t>
            </w:r>
            <w:proofErr w:type="gramEnd"/>
            <w:r w:rsidRPr="00275368">
              <w:rPr>
                <w:szCs w:val="28"/>
              </w:rPr>
              <w:t>ідження впливу первинного пакування на показники якості розчинів на основі арг</w:t>
            </w:r>
            <w:r w:rsidRPr="00275368">
              <w:rPr>
                <w:szCs w:val="28"/>
              </w:rPr>
              <w:t>і</w:t>
            </w:r>
            <w:r w:rsidRPr="00275368">
              <w:rPr>
                <w:szCs w:val="28"/>
              </w:rPr>
              <w:t>ніну гідрохлориду</w:t>
            </w:r>
            <w:r w:rsidRPr="00275368">
              <w:rPr>
                <w:vanish/>
                <w:szCs w:val="28"/>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172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left="-108" w:right="-108" w:firstLine="108"/>
              <w:rPr>
                <w:sz w:val="28"/>
                <w:szCs w:val="28"/>
              </w:rPr>
            </w:pPr>
            <w:r>
              <w:lastRenderedPageBreak/>
              <w:t xml:space="preserve">             </w:t>
            </w:r>
            <w:r>
              <w:rPr>
                <w:sz w:val="28"/>
                <w:szCs w:val="28"/>
              </w:rPr>
              <w:t>4.1.7</w:t>
            </w:r>
            <w:r w:rsidRPr="00275368">
              <w:rPr>
                <w:sz w:val="28"/>
                <w:szCs w:val="28"/>
              </w:rPr>
              <w:t xml:space="preserve"> Вивчення стабільності аргініну </w:t>
            </w:r>
            <w:proofErr w:type="gramStart"/>
            <w:r w:rsidRPr="00275368">
              <w:rPr>
                <w:sz w:val="28"/>
                <w:szCs w:val="28"/>
              </w:rPr>
              <w:t>г</w:t>
            </w:r>
            <w:proofErr w:type="gramEnd"/>
            <w:r w:rsidRPr="00275368">
              <w:rPr>
                <w:sz w:val="28"/>
                <w:szCs w:val="28"/>
              </w:rPr>
              <w:t>ідрохлориду, концентрату для інфузій при інфузійній тер</w:t>
            </w:r>
            <w:r w:rsidRPr="00275368">
              <w:rPr>
                <w:sz w:val="28"/>
                <w:szCs w:val="28"/>
              </w:rPr>
              <w:t>а</w:t>
            </w:r>
            <w:r w:rsidRPr="00275368">
              <w:rPr>
                <w:sz w:val="28"/>
                <w:szCs w:val="28"/>
              </w:rPr>
              <w:t>пії</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180</w:t>
            </w:r>
          </w:p>
        </w:tc>
      </w:tr>
      <w:tr w:rsidR="00767053" w:rsidRPr="00275368" w:rsidTr="007561D1">
        <w:tblPrEx>
          <w:tblCellMar>
            <w:top w:w="0" w:type="dxa"/>
            <w:bottom w:w="0" w:type="dxa"/>
          </w:tblCellMar>
        </w:tblPrEx>
        <w:tc>
          <w:tcPr>
            <w:tcW w:w="8760" w:type="dxa"/>
          </w:tcPr>
          <w:p w:rsidR="00767053" w:rsidRDefault="00767053" w:rsidP="007561D1">
            <w:pPr>
              <w:spacing w:line="360" w:lineRule="auto"/>
              <w:ind w:left="-108" w:right="-108" w:firstLine="108"/>
              <w:rPr>
                <w:sz w:val="28"/>
                <w:szCs w:val="28"/>
              </w:rPr>
            </w:pPr>
            <w:r w:rsidRPr="00275368">
              <w:rPr>
                <w:sz w:val="28"/>
                <w:szCs w:val="28"/>
              </w:rPr>
              <w:t>4.2. Обґрунтування складу і способу отримання</w:t>
            </w:r>
            <w:r w:rsidRPr="00275368">
              <w:rPr>
                <w:vanish/>
                <w:sz w:val="28"/>
                <w:szCs w:val="28"/>
              </w:rPr>
              <w:t>|</w:t>
            </w:r>
            <w:r w:rsidRPr="00275368">
              <w:rPr>
                <w:sz w:val="28"/>
                <w:szCs w:val="28"/>
              </w:rPr>
              <w:t xml:space="preserve"> парентеральних  ліка</w:t>
            </w:r>
            <w:r w:rsidRPr="00275368">
              <w:rPr>
                <w:sz w:val="28"/>
                <w:szCs w:val="28"/>
              </w:rPr>
              <w:t>р</w:t>
            </w:r>
            <w:r w:rsidRPr="00275368">
              <w:rPr>
                <w:sz w:val="28"/>
                <w:szCs w:val="28"/>
              </w:rPr>
              <w:t>ських засобі</w:t>
            </w:r>
            <w:proofErr w:type="gramStart"/>
            <w:r w:rsidRPr="00275368">
              <w:rPr>
                <w:sz w:val="28"/>
                <w:szCs w:val="28"/>
              </w:rPr>
              <w:t>в</w:t>
            </w:r>
            <w:proofErr w:type="gramEnd"/>
            <w:r w:rsidRPr="00275368">
              <w:rPr>
                <w:sz w:val="28"/>
                <w:szCs w:val="28"/>
              </w:rPr>
              <w:t xml:space="preserve"> на основі аргініну і кислоти глутамінової</w:t>
            </w:r>
            <w:r w:rsidRPr="00275368">
              <w:rPr>
                <w:vanish/>
                <w:sz w:val="28"/>
                <w:szCs w:val="28"/>
              </w:rPr>
              <w:t>|</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181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szCs w:val="28"/>
              </w:rPr>
            </w:pPr>
            <w:r w:rsidRPr="00275368">
              <w:t xml:space="preserve">         </w:t>
            </w:r>
            <w:r w:rsidRPr="00275368">
              <w:rPr>
                <w:szCs w:val="28"/>
              </w:rPr>
              <w:t>4.2.1.</w:t>
            </w:r>
            <w:r>
              <w:rPr>
                <w:szCs w:val="28"/>
              </w:rPr>
              <w:t xml:space="preserve"> Розробка складу аргініну глутамінату</w:t>
            </w:r>
            <w:r w:rsidRPr="00275368">
              <w:rPr>
                <w:szCs w:val="28"/>
              </w:rPr>
              <w:t xml:space="preserve"> 4% розчину для ін'єкцій і 40% концентрату для інф</w:t>
            </w:r>
            <w:r w:rsidRPr="00275368">
              <w:rPr>
                <w:szCs w:val="28"/>
              </w:rPr>
              <w:t>у</w:t>
            </w:r>
            <w:r w:rsidRPr="00275368">
              <w:rPr>
                <w:szCs w:val="28"/>
              </w:rPr>
              <w:t>зі</w:t>
            </w:r>
            <w:r>
              <w:rPr>
                <w:szCs w:val="28"/>
              </w:rPr>
              <w:t>й</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181</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20"/>
              <w:rPr>
                <w:sz w:val="28"/>
                <w:szCs w:val="28"/>
              </w:rPr>
            </w:pPr>
            <w:r w:rsidRPr="00275368">
              <w:rPr>
                <w:sz w:val="28"/>
                <w:szCs w:val="28"/>
              </w:rPr>
              <w:t>4.2.2. Вивчення технологічних параметрів приготування розч</w:t>
            </w:r>
            <w:r w:rsidRPr="00275368">
              <w:rPr>
                <w:sz w:val="28"/>
                <w:szCs w:val="28"/>
              </w:rPr>
              <w:t>и</w:t>
            </w:r>
            <w:r w:rsidRPr="00275368">
              <w:rPr>
                <w:sz w:val="28"/>
                <w:szCs w:val="28"/>
              </w:rPr>
              <w:t>нів аргініну глутамін</w:t>
            </w:r>
            <w:r w:rsidRPr="00275368">
              <w:rPr>
                <w:sz w:val="28"/>
                <w:szCs w:val="28"/>
              </w:rPr>
              <w:t>а</w:t>
            </w:r>
            <w:r w:rsidRPr="00275368">
              <w:rPr>
                <w:sz w:val="28"/>
                <w:szCs w:val="28"/>
              </w:rPr>
              <w:t>ту</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185</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ind w:firstLine="720"/>
              <w:rPr>
                <w:szCs w:val="28"/>
                <w:lang w:val="uk-UA"/>
              </w:rPr>
            </w:pPr>
            <w:r w:rsidRPr="00275368">
              <w:rPr>
                <w:lang w:val="uk-UA"/>
              </w:rPr>
              <w:t>4.2.3. Вибір оптимального фільтруючого матеріалу для очище</w:t>
            </w:r>
            <w:r w:rsidRPr="00275368">
              <w:rPr>
                <w:lang w:val="uk-UA"/>
              </w:rPr>
              <w:t>н</w:t>
            </w:r>
            <w:r w:rsidRPr="00275368">
              <w:rPr>
                <w:lang w:val="uk-UA"/>
              </w:rPr>
              <w:t>ня парентеральних розчинів на основі аргініну глутамін</w:t>
            </w:r>
            <w:r w:rsidRPr="00275368">
              <w:rPr>
                <w:lang w:val="uk-UA"/>
              </w:rPr>
              <w:t>а</w:t>
            </w:r>
            <w:r w:rsidRPr="00275368">
              <w:rPr>
                <w:lang w:val="uk-UA"/>
              </w:rPr>
              <w:t>ту</w:t>
            </w:r>
            <w:r w:rsidRPr="00275368">
              <w:rPr>
                <w:vanish/>
                <w:lang w:val="uk-UA"/>
              </w:rPr>
              <w:t>|</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188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sidRPr="00275368">
              <w:rPr>
                <w:sz w:val="28"/>
                <w:szCs w:val="28"/>
              </w:rPr>
              <w:t xml:space="preserve">          4.2.4. </w:t>
            </w:r>
            <w:proofErr w:type="gramStart"/>
            <w:r w:rsidRPr="00275368">
              <w:rPr>
                <w:sz w:val="28"/>
                <w:szCs w:val="28"/>
              </w:rPr>
              <w:t>Досл</w:t>
            </w:r>
            <w:proofErr w:type="gramEnd"/>
            <w:r w:rsidRPr="00275368">
              <w:rPr>
                <w:sz w:val="28"/>
                <w:szCs w:val="28"/>
              </w:rPr>
              <w:t xml:space="preserve">ідження і вибір режиму стерилізації розчинів аргініну глутамінату </w:t>
            </w:r>
            <w:r>
              <w:rPr>
                <w:sz w:val="28"/>
                <w:szCs w:val="28"/>
              </w:rPr>
              <w:t>4% і 40%</w:t>
            </w:r>
            <w:r w:rsidRPr="00275368">
              <w:rPr>
                <w:sz w:val="28"/>
                <w:szCs w:val="28"/>
              </w:rPr>
              <w:t xml:space="preserve"> </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190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2" w:firstLine="271"/>
              <w:rPr>
                <w:szCs w:val="28"/>
              </w:rPr>
            </w:pPr>
            <w:r w:rsidRPr="00275368">
              <w:rPr>
                <w:szCs w:val="28"/>
              </w:rPr>
              <w:t xml:space="preserve">      4.2.5. </w:t>
            </w:r>
            <w:proofErr w:type="gramStart"/>
            <w:r w:rsidRPr="00275368">
              <w:rPr>
                <w:szCs w:val="28"/>
              </w:rPr>
              <w:t>Досл</w:t>
            </w:r>
            <w:proofErr w:type="gramEnd"/>
            <w:r w:rsidRPr="00275368">
              <w:rPr>
                <w:szCs w:val="28"/>
              </w:rPr>
              <w:t>ідження впливу первинного пакування на показники якості розчинів аргініну глутамінату 4% і 40%</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192</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2" w:firstLine="271"/>
              <w:rPr>
                <w:szCs w:val="28"/>
              </w:rPr>
            </w:pPr>
            <w:r w:rsidRPr="00275368">
              <w:rPr>
                <w:szCs w:val="28"/>
              </w:rPr>
              <w:t xml:space="preserve">      4.2.6. Вивчення стабільності аргініну глутамінату, 40% концен</w:t>
            </w:r>
            <w:r w:rsidRPr="00275368">
              <w:rPr>
                <w:szCs w:val="28"/>
              </w:rPr>
              <w:t>т</w:t>
            </w:r>
            <w:r w:rsidRPr="00275368">
              <w:rPr>
                <w:szCs w:val="28"/>
              </w:rPr>
              <w:t>рату для інфузій при інфузійній тер</w:t>
            </w:r>
            <w:r w:rsidRPr="00275368">
              <w:rPr>
                <w:szCs w:val="28"/>
              </w:rPr>
              <w:t>а</w:t>
            </w:r>
            <w:r w:rsidRPr="00275368">
              <w:rPr>
                <w:szCs w:val="28"/>
              </w:rPr>
              <w:t>пії</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193</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2" w:firstLine="271"/>
              <w:rPr>
                <w:szCs w:val="28"/>
              </w:rPr>
            </w:pPr>
            <w:r w:rsidRPr="00275368">
              <w:rPr>
                <w:szCs w:val="28"/>
              </w:rPr>
              <w:t xml:space="preserve">      4.2.7.  </w:t>
            </w:r>
            <w:r w:rsidRPr="00275368">
              <w:rPr>
                <w:szCs w:val="28"/>
                <w:lang w:eastAsia="uk-UA"/>
              </w:rPr>
              <w:t>Розробка складу Глутарсолу, розчину для інф</w:t>
            </w:r>
            <w:r w:rsidRPr="00275368">
              <w:rPr>
                <w:szCs w:val="28"/>
                <w:lang w:eastAsia="uk-UA"/>
              </w:rPr>
              <w:t>у</w:t>
            </w:r>
            <w:r w:rsidRPr="00275368">
              <w:rPr>
                <w:szCs w:val="28"/>
                <w:lang w:eastAsia="uk-UA"/>
              </w:rPr>
              <w:t>зі</w:t>
            </w:r>
            <w:r>
              <w:rPr>
                <w:szCs w:val="28"/>
                <w:lang w:eastAsia="uk-UA"/>
              </w:rPr>
              <w:t>й</w:t>
            </w:r>
          </w:p>
        </w:tc>
        <w:tc>
          <w:tcPr>
            <w:tcW w:w="840" w:type="dxa"/>
          </w:tcPr>
          <w:p w:rsidR="00767053" w:rsidRPr="00275368" w:rsidRDefault="00767053" w:rsidP="007561D1">
            <w:pPr>
              <w:pStyle w:val="afffffff1"/>
              <w:spacing w:line="360" w:lineRule="auto"/>
              <w:rPr>
                <w:lang w:val="uk-UA"/>
              </w:rPr>
            </w:pPr>
            <w:r>
              <w:rPr>
                <w:lang w:val="uk-UA"/>
              </w:rPr>
              <w:t>194</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sidRPr="00275368">
              <w:rPr>
                <w:sz w:val="28"/>
                <w:szCs w:val="28"/>
              </w:rPr>
              <w:t xml:space="preserve">          4.2.8.  </w:t>
            </w:r>
            <w:r w:rsidRPr="00275368">
              <w:rPr>
                <w:sz w:val="28"/>
                <w:szCs w:val="28"/>
                <w:lang w:eastAsia="uk-UA"/>
              </w:rPr>
              <w:t>Розрахунок теоретичної осмолярності інфузійного розч</w:t>
            </w:r>
            <w:r w:rsidRPr="00275368">
              <w:rPr>
                <w:sz w:val="28"/>
                <w:szCs w:val="28"/>
                <w:lang w:eastAsia="uk-UA"/>
              </w:rPr>
              <w:t>и</w:t>
            </w:r>
            <w:r w:rsidRPr="00275368">
              <w:rPr>
                <w:sz w:val="28"/>
                <w:szCs w:val="28"/>
                <w:lang w:eastAsia="uk-UA"/>
              </w:rPr>
              <w:t>ну Глутарс</w:t>
            </w:r>
            <w:r w:rsidRPr="00275368">
              <w:rPr>
                <w:sz w:val="28"/>
                <w:szCs w:val="28"/>
                <w:lang w:eastAsia="uk-UA"/>
              </w:rPr>
              <w:t>о</w:t>
            </w:r>
            <w:r w:rsidRPr="00275368">
              <w:rPr>
                <w:sz w:val="28"/>
                <w:szCs w:val="28"/>
                <w:lang w:eastAsia="uk-UA"/>
              </w:rPr>
              <w:t xml:space="preserve">лу </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201</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lang w:eastAsia="uk-UA"/>
              </w:rPr>
            </w:pPr>
            <w:r w:rsidRPr="00275368">
              <w:rPr>
                <w:sz w:val="28"/>
                <w:szCs w:val="28"/>
              </w:rPr>
              <w:t xml:space="preserve">         4.2.9. </w:t>
            </w:r>
            <w:r w:rsidRPr="00275368">
              <w:rPr>
                <w:sz w:val="28"/>
                <w:szCs w:val="28"/>
                <w:lang w:eastAsia="uk-UA"/>
              </w:rPr>
              <w:t>Вивчення технологічних параметрів приготування розч</w:t>
            </w:r>
            <w:r w:rsidRPr="00275368">
              <w:rPr>
                <w:sz w:val="28"/>
                <w:szCs w:val="28"/>
                <w:lang w:eastAsia="uk-UA"/>
              </w:rPr>
              <w:t>и</w:t>
            </w:r>
            <w:r w:rsidRPr="00275368">
              <w:rPr>
                <w:sz w:val="28"/>
                <w:szCs w:val="28"/>
                <w:lang w:eastAsia="uk-UA"/>
              </w:rPr>
              <w:t>ну Глутарсолу</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201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rPr>
                <w:szCs w:val="28"/>
                <w:lang w:val="uk-UA"/>
              </w:rPr>
            </w:pPr>
            <w:r w:rsidRPr="00275368">
              <w:rPr>
                <w:lang w:val="uk-UA"/>
              </w:rPr>
              <w:t xml:space="preserve">         4.2.10. Вибір оптимального фільтруючого матеріалу для очище</w:t>
            </w:r>
            <w:r w:rsidRPr="00275368">
              <w:rPr>
                <w:lang w:val="uk-UA"/>
              </w:rPr>
              <w:t>н</w:t>
            </w:r>
            <w:r w:rsidRPr="00275368">
              <w:rPr>
                <w:lang w:val="uk-UA"/>
              </w:rPr>
              <w:t>ня  розчину Глутарсолу для інф</w:t>
            </w:r>
            <w:r w:rsidRPr="00275368">
              <w:rPr>
                <w:lang w:val="uk-UA"/>
              </w:rPr>
              <w:t>у</w:t>
            </w:r>
            <w:r w:rsidRPr="00275368">
              <w:rPr>
                <w:lang w:val="uk-UA"/>
              </w:rPr>
              <w:t>зій</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203</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sidRPr="00275368">
              <w:rPr>
                <w:sz w:val="28"/>
                <w:szCs w:val="28"/>
              </w:rPr>
              <w:t xml:space="preserve">        4.2.11. </w:t>
            </w:r>
            <w:proofErr w:type="gramStart"/>
            <w:r w:rsidRPr="00275368">
              <w:rPr>
                <w:sz w:val="28"/>
                <w:szCs w:val="28"/>
              </w:rPr>
              <w:t>Досл</w:t>
            </w:r>
            <w:proofErr w:type="gramEnd"/>
            <w:r w:rsidRPr="00275368">
              <w:rPr>
                <w:sz w:val="28"/>
                <w:szCs w:val="28"/>
              </w:rPr>
              <w:t>ідження і вибір режиму стерилізації розчину Глута</w:t>
            </w:r>
            <w:r w:rsidRPr="00275368">
              <w:rPr>
                <w:sz w:val="28"/>
                <w:szCs w:val="28"/>
              </w:rPr>
              <w:t>р</w:t>
            </w:r>
            <w:r w:rsidRPr="00275368">
              <w:rPr>
                <w:sz w:val="28"/>
                <w:szCs w:val="28"/>
              </w:rPr>
              <w:t xml:space="preserve">солу </w:t>
            </w:r>
            <w:r w:rsidRPr="00275368">
              <w:rPr>
                <w:sz w:val="28"/>
                <w:szCs w:val="28"/>
              </w:rPr>
              <w:lastRenderedPageBreak/>
              <w:t>у пляшках</w:t>
            </w:r>
          </w:p>
        </w:tc>
        <w:tc>
          <w:tcPr>
            <w:tcW w:w="840" w:type="dxa"/>
          </w:tcPr>
          <w:p w:rsidR="00767053" w:rsidRPr="00275368"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lastRenderedPageBreak/>
              <w:t>204</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szCs w:val="28"/>
              </w:rPr>
            </w:pPr>
            <w:r w:rsidRPr="00275368">
              <w:rPr>
                <w:szCs w:val="28"/>
              </w:rPr>
              <w:lastRenderedPageBreak/>
              <w:t xml:space="preserve">    4.2.12  </w:t>
            </w:r>
            <w:proofErr w:type="gramStart"/>
            <w:r w:rsidRPr="00275368">
              <w:rPr>
                <w:szCs w:val="28"/>
              </w:rPr>
              <w:t>Досл</w:t>
            </w:r>
            <w:proofErr w:type="gramEnd"/>
            <w:r w:rsidRPr="00275368">
              <w:rPr>
                <w:szCs w:val="28"/>
              </w:rPr>
              <w:t>ідження впливу первинного пакування на показники якості розчину Глутарсолу в пля</w:t>
            </w:r>
            <w:r w:rsidRPr="00275368">
              <w:rPr>
                <w:szCs w:val="28"/>
              </w:rPr>
              <w:t>ш</w:t>
            </w:r>
            <w:r>
              <w:rPr>
                <w:szCs w:val="28"/>
              </w:rPr>
              <w:t>ках</w:t>
            </w:r>
            <w:r w:rsidRPr="00275368">
              <w:rPr>
                <w:szCs w:val="28"/>
              </w:rPr>
              <w:t xml:space="preserve"> </w:t>
            </w:r>
          </w:p>
        </w:tc>
        <w:tc>
          <w:tcPr>
            <w:tcW w:w="840" w:type="dxa"/>
          </w:tcPr>
          <w:p w:rsidR="00767053" w:rsidRDefault="00767053" w:rsidP="007561D1">
            <w:pPr>
              <w:pStyle w:val="afffffff1"/>
              <w:spacing w:line="360" w:lineRule="auto"/>
              <w:rPr>
                <w:lang w:val="uk-UA"/>
              </w:rPr>
            </w:pPr>
          </w:p>
          <w:p w:rsidR="00767053" w:rsidRPr="00275368" w:rsidRDefault="00767053" w:rsidP="007561D1">
            <w:pPr>
              <w:pStyle w:val="afffffff1"/>
              <w:spacing w:line="360" w:lineRule="auto"/>
              <w:rPr>
                <w:lang w:val="uk-UA"/>
              </w:rPr>
            </w:pPr>
            <w:r>
              <w:rPr>
                <w:lang w:val="uk-UA"/>
              </w:rPr>
              <w:t>205</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sidRPr="00275368">
              <w:rPr>
                <w:sz w:val="28"/>
                <w:szCs w:val="28"/>
              </w:rPr>
              <w:t>4.3  Технологічний процес отримання</w:t>
            </w:r>
            <w:r w:rsidRPr="00275368">
              <w:rPr>
                <w:vanish/>
                <w:sz w:val="28"/>
                <w:szCs w:val="28"/>
              </w:rPr>
              <w:t>|здобуття|</w:t>
            </w:r>
            <w:r w:rsidRPr="00275368">
              <w:rPr>
                <w:sz w:val="28"/>
                <w:szCs w:val="28"/>
              </w:rPr>
              <w:t xml:space="preserve"> парентеральних розчинів на </w:t>
            </w:r>
            <w:proofErr w:type="gramStart"/>
            <w:r w:rsidRPr="00275368">
              <w:rPr>
                <w:sz w:val="28"/>
                <w:szCs w:val="28"/>
              </w:rPr>
              <w:t>основі ам</w:t>
            </w:r>
            <w:proofErr w:type="gramEnd"/>
            <w:r w:rsidRPr="00275368">
              <w:rPr>
                <w:sz w:val="28"/>
                <w:szCs w:val="28"/>
              </w:rPr>
              <w:t>іноки</w:t>
            </w:r>
            <w:r w:rsidRPr="00275368">
              <w:rPr>
                <w:sz w:val="28"/>
                <w:szCs w:val="28"/>
              </w:rPr>
              <w:t>с</w:t>
            </w:r>
            <w:r w:rsidRPr="00275368">
              <w:rPr>
                <w:sz w:val="28"/>
                <w:szCs w:val="28"/>
              </w:rPr>
              <w:t>лот</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207</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669"/>
              <w:rPr>
                <w:sz w:val="28"/>
                <w:szCs w:val="28"/>
              </w:rPr>
            </w:pPr>
            <w:r w:rsidRPr="00275368">
              <w:rPr>
                <w:sz w:val="28"/>
                <w:szCs w:val="28"/>
              </w:rPr>
              <w:t>4.3.1. Технологічний процес отримання</w:t>
            </w:r>
            <w:r w:rsidRPr="00275368">
              <w:rPr>
                <w:vanish/>
                <w:sz w:val="28"/>
                <w:szCs w:val="28"/>
              </w:rPr>
              <w:t>|здобуття|</w:t>
            </w:r>
            <w:r w:rsidRPr="00275368">
              <w:rPr>
                <w:sz w:val="28"/>
                <w:szCs w:val="28"/>
              </w:rPr>
              <w:t xml:space="preserve"> розчинів для ін'єкцій на </w:t>
            </w:r>
            <w:proofErr w:type="gramStart"/>
            <w:r w:rsidRPr="00275368">
              <w:rPr>
                <w:sz w:val="28"/>
                <w:szCs w:val="28"/>
              </w:rPr>
              <w:t>основі ам</w:t>
            </w:r>
            <w:proofErr w:type="gramEnd"/>
            <w:r w:rsidRPr="00275368">
              <w:rPr>
                <w:sz w:val="28"/>
                <w:szCs w:val="28"/>
              </w:rPr>
              <w:t>інокислот ("Аргініну гідрохлорид 21,07 %" , "Глутаргін</w:t>
            </w:r>
            <w:r w:rsidRPr="00275368">
              <w:rPr>
                <w:sz w:val="28"/>
                <w:szCs w:val="28"/>
                <w:vertAlign w:val="superscript"/>
              </w:rPr>
              <w:t>®</w:t>
            </w:r>
            <w:r w:rsidRPr="00275368">
              <w:rPr>
                <w:sz w:val="28"/>
                <w:szCs w:val="28"/>
              </w:rPr>
              <w:t xml:space="preserve"> " </w:t>
            </w:r>
          </w:p>
          <w:p w:rsidR="00767053" w:rsidRPr="00275368" w:rsidRDefault="00767053" w:rsidP="007561D1">
            <w:pPr>
              <w:spacing w:line="360" w:lineRule="auto"/>
              <w:rPr>
                <w:sz w:val="28"/>
                <w:szCs w:val="28"/>
              </w:rPr>
            </w:pPr>
            <w:proofErr w:type="gramStart"/>
            <w:r w:rsidRPr="00275368">
              <w:rPr>
                <w:sz w:val="28"/>
                <w:szCs w:val="28"/>
              </w:rPr>
              <w:t>4 % та 40 %)</w:t>
            </w:r>
            <w:proofErr w:type="gramEnd"/>
          </w:p>
        </w:tc>
        <w:tc>
          <w:tcPr>
            <w:tcW w:w="840" w:type="dxa"/>
          </w:tcPr>
          <w:p w:rsidR="00767053" w:rsidRDefault="00767053" w:rsidP="007561D1">
            <w:pPr>
              <w:pStyle w:val="afffffff1"/>
              <w:spacing w:line="360" w:lineRule="auto"/>
              <w:rPr>
                <w:szCs w:val="28"/>
                <w:lang w:val="uk-UA"/>
              </w:rPr>
            </w:pPr>
          </w:p>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208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9"/>
              <w:rPr>
                <w:sz w:val="28"/>
                <w:szCs w:val="28"/>
              </w:rPr>
            </w:pPr>
            <w:r w:rsidRPr="00275368">
              <w:rPr>
                <w:sz w:val="28"/>
                <w:szCs w:val="28"/>
              </w:rPr>
              <w:t>4.3.2. Технологічний процес отримання</w:t>
            </w:r>
            <w:r w:rsidRPr="00275368">
              <w:rPr>
                <w:vanish/>
                <w:sz w:val="28"/>
                <w:szCs w:val="28"/>
              </w:rPr>
              <w:t>|здобуття|</w:t>
            </w:r>
            <w:r w:rsidRPr="00275368">
              <w:rPr>
                <w:sz w:val="28"/>
                <w:szCs w:val="28"/>
              </w:rPr>
              <w:t xml:space="preserve"> розчинів на </w:t>
            </w:r>
            <w:proofErr w:type="gramStart"/>
            <w:r w:rsidRPr="00275368">
              <w:rPr>
                <w:sz w:val="28"/>
                <w:szCs w:val="28"/>
              </w:rPr>
              <w:t>основі ам</w:t>
            </w:r>
            <w:proofErr w:type="gramEnd"/>
            <w:r w:rsidRPr="00275368">
              <w:rPr>
                <w:sz w:val="28"/>
                <w:szCs w:val="28"/>
              </w:rPr>
              <w:t>інокислот для інфузій</w:t>
            </w:r>
            <w:r>
              <w:rPr>
                <w:sz w:val="28"/>
                <w:szCs w:val="28"/>
              </w:rPr>
              <w:t xml:space="preserve"> ("Тівортін</w:t>
            </w:r>
            <w:r w:rsidRPr="00275368">
              <w:rPr>
                <w:sz w:val="28"/>
                <w:szCs w:val="28"/>
                <w:vertAlign w:val="superscript"/>
              </w:rPr>
              <w:t>®</w:t>
            </w:r>
            <w:r w:rsidRPr="00275368">
              <w:rPr>
                <w:sz w:val="28"/>
                <w:szCs w:val="28"/>
              </w:rPr>
              <w:t>", "Гл</w:t>
            </w:r>
            <w:r w:rsidRPr="00275368">
              <w:rPr>
                <w:sz w:val="28"/>
                <w:szCs w:val="28"/>
              </w:rPr>
              <w:t>у</w:t>
            </w:r>
            <w:r w:rsidRPr="00275368">
              <w:rPr>
                <w:sz w:val="28"/>
                <w:szCs w:val="28"/>
              </w:rPr>
              <w:t>тарсол</w:t>
            </w:r>
            <w:r w:rsidRPr="00275368">
              <w:rPr>
                <w:sz w:val="28"/>
                <w:szCs w:val="28"/>
                <w:vertAlign w:val="superscript"/>
              </w:rPr>
              <w:t>®</w:t>
            </w:r>
            <w:r w:rsidRPr="00275368">
              <w:rPr>
                <w:sz w:val="28"/>
                <w:szCs w:val="28"/>
              </w:rPr>
              <w:t>"</w:t>
            </w:r>
            <w:r>
              <w:rPr>
                <w:sz w:val="28"/>
                <w:szCs w:val="28"/>
              </w:rPr>
              <w:t>)</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210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rPr>
                <w:szCs w:val="28"/>
                <w:lang w:eastAsia="uk-UA"/>
              </w:rPr>
            </w:pPr>
            <w:r w:rsidRPr="00275368">
              <w:rPr>
                <w:szCs w:val="28"/>
              </w:rPr>
              <w:t>4</w:t>
            </w:r>
            <w:r w:rsidRPr="00275368">
              <w:rPr>
                <w:szCs w:val="28"/>
                <w:lang w:eastAsia="uk-UA"/>
              </w:rPr>
              <w:t>.4.  Обгрунтування способу отримання</w:t>
            </w:r>
            <w:r w:rsidRPr="00275368">
              <w:rPr>
                <w:vanish/>
                <w:szCs w:val="28"/>
                <w:lang w:eastAsia="uk-UA"/>
              </w:rPr>
              <w:t>|</w:t>
            </w:r>
            <w:r w:rsidRPr="00275368">
              <w:rPr>
                <w:szCs w:val="28"/>
                <w:lang w:eastAsia="uk-UA"/>
              </w:rPr>
              <w:t xml:space="preserve"> оральної</w:t>
            </w:r>
            <w:r w:rsidRPr="00275368">
              <w:rPr>
                <w:vanish/>
                <w:szCs w:val="28"/>
                <w:lang w:eastAsia="uk-UA"/>
              </w:rPr>
              <w:t>|</w:t>
            </w:r>
            <w:r w:rsidRPr="00275368">
              <w:rPr>
                <w:szCs w:val="28"/>
                <w:lang w:eastAsia="uk-UA"/>
              </w:rPr>
              <w:t xml:space="preserve"> лікарської</w:t>
            </w:r>
            <w:r w:rsidRPr="00275368">
              <w:rPr>
                <w:vanish/>
                <w:szCs w:val="28"/>
                <w:lang w:eastAsia="uk-UA"/>
              </w:rPr>
              <w:t>|</w:t>
            </w:r>
            <w:r w:rsidRPr="00275368">
              <w:rPr>
                <w:szCs w:val="28"/>
                <w:lang w:eastAsia="uk-UA"/>
              </w:rPr>
              <w:t xml:space="preserve"> ф</w:t>
            </w:r>
            <w:r w:rsidRPr="00275368">
              <w:rPr>
                <w:szCs w:val="28"/>
                <w:lang w:eastAsia="uk-UA"/>
              </w:rPr>
              <w:t>о</w:t>
            </w:r>
            <w:r w:rsidRPr="00275368">
              <w:rPr>
                <w:szCs w:val="28"/>
                <w:lang w:eastAsia="uk-UA"/>
              </w:rPr>
              <w:t>рми</w:t>
            </w:r>
            <w:r w:rsidRPr="00275368">
              <w:rPr>
                <w:vanish/>
                <w:szCs w:val="28"/>
                <w:lang w:eastAsia="uk-UA"/>
              </w:rPr>
              <w:t>|</w:t>
            </w:r>
            <w:r w:rsidRPr="00275368">
              <w:rPr>
                <w:szCs w:val="28"/>
                <w:lang w:eastAsia="uk-UA"/>
              </w:rPr>
              <w:t xml:space="preserve"> </w:t>
            </w:r>
            <w:proofErr w:type="gramStart"/>
            <w:r w:rsidRPr="00275368">
              <w:rPr>
                <w:szCs w:val="28"/>
                <w:lang w:eastAsia="uk-UA"/>
              </w:rPr>
              <w:t>на</w:t>
            </w:r>
            <w:proofErr w:type="gramEnd"/>
            <w:r w:rsidRPr="00275368">
              <w:rPr>
                <w:szCs w:val="28"/>
                <w:lang w:eastAsia="uk-UA"/>
              </w:rPr>
              <w:t xml:space="preserve"> основі</w:t>
            </w:r>
            <w:r w:rsidRPr="00275368">
              <w:rPr>
                <w:vanish/>
                <w:szCs w:val="28"/>
                <w:lang w:eastAsia="uk-UA"/>
              </w:rPr>
              <w:t>|</w:t>
            </w:r>
            <w:r w:rsidRPr="00275368">
              <w:rPr>
                <w:szCs w:val="28"/>
                <w:lang w:eastAsia="uk-UA"/>
              </w:rPr>
              <w:t xml:space="preserve"> аргініну  і кислоти аспарагінової</w:t>
            </w:r>
            <w:r w:rsidRPr="00275368">
              <w:rPr>
                <w:vanish/>
                <w:szCs w:val="28"/>
                <w:lang w:eastAsia="uk-UA"/>
              </w:rPr>
              <w:t>|</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210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szCs w:val="28"/>
              </w:rPr>
            </w:pPr>
            <w:r w:rsidRPr="00275368">
              <w:rPr>
                <w:szCs w:val="28"/>
              </w:rPr>
              <w:t xml:space="preserve">      4.4.1. Розрахунок ступеня</w:t>
            </w:r>
            <w:r w:rsidRPr="00275368">
              <w:rPr>
                <w:vanish/>
                <w:szCs w:val="28"/>
              </w:rPr>
              <w:t>|</w:t>
            </w:r>
            <w:r w:rsidRPr="00275368">
              <w:rPr>
                <w:szCs w:val="28"/>
              </w:rPr>
              <w:t xml:space="preserve"> дисоціації</w:t>
            </w:r>
            <w:r w:rsidRPr="00275368">
              <w:rPr>
                <w:vanish/>
                <w:szCs w:val="28"/>
              </w:rPr>
              <w:t>|</w:t>
            </w:r>
            <w:r w:rsidRPr="00275368">
              <w:rPr>
                <w:szCs w:val="28"/>
              </w:rPr>
              <w:t xml:space="preserve"> кислоти</w:t>
            </w:r>
            <w:r w:rsidRPr="00275368">
              <w:rPr>
                <w:vanish/>
                <w:szCs w:val="28"/>
              </w:rPr>
              <w:t>|</w:t>
            </w:r>
            <w:r w:rsidRPr="00275368">
              <w:rPr>
                <w:szCs w:val="28"/>
              </w:rPr>
              <w:t xml:space="preserve"> аспарагінової</w:t>
            </w:r>
            <w:r w:rsidRPr="00275368">
              <w:rPr>
                <w:vanish/>
                <w:szCs w:val="28"/>
              </w:rPr>
              <w:t>|</w:t>
            </w:r>
            <w:r w:rsidRPr="00275368">
              <w:rPr>
                <w:szCs w:val="28"/>
              </w:rPr>
              <w:t xml:space="preserve"> в</w:t>
            </w:r>
            <w:r w:rsidRPr="00275368">
              <w:rPr>
                <w:vanish/>
                <w:szCs w:val="28"/>
              </w:rPr>
              <w:t>|біля|</w:t>
            </w:r>
            <w:r w:rsidRPr="00275368">
              <w:rPr>
                <w:szCs w:val="28"/>
              </w:rPr>
              <w:t xml:space="preserve"> залежності</w:t>
            </w:r>
            <w:r w:rsidRPr="00275368">
              <w:rPr>
                <w:vanish/>
                <w:szCs w:val="28"/>
              </w:rPr>
              <w:t>|</w:t>
            </w:r>
            <w:r w:rsidRPr="00275368">
              <w:rPr>
                <w:szCs w:val="28"/>
              </w:rPr>
              <w:t xml:space="preserve"> від</w:t>
            </w:r>
            <w:r w:rsidRPr="00275368">
              <w:rPr>
                <w:vanish/>
                <w:szCs w:val="28"/>
              </w:rPr>
              <w:t>|</w:t>
            </w:r>
            <w:r w:rsidRPr="00275368">
              <w:rPr>
                <w:szCs w:val="28"/>
              </w:rPr>
              <w:t xml:space="preserve"> рН</w:t>
            </w:r>
            <w:r w:rsidRPr="00275368">
              <w:rPr>
                <w:vanish/>
                <w:szCs w:val="28"/>
              </w:rPr>
              <w:t>|</w:t>
            </w:r>
            <w:r w:rsidRPr="00275368">
              <w:rPr>
                <w:szCs w:val="28"/>
              </w:rPr>
              <w:t xml:space="preserve"> середов</w:t>
            </w:r>
            <w:r w:rsidRPr="00275368">
              <w:rPr>
                <w:szCs w:val="28"/>
              </w:rPr>
              <w:t>и</w:t>
            </w:r>
            <w:r w:rsidRPr="00275368">
              <w:rPr>
                <w:szCs w:val="28"/>
              </w:rPr>
              <w:t>ща</w:t>
            </w:r>
            <w:r w:rsidRPr="00275368">
              <w:rPr>
                <w:vanish/>
                <w:szCs w:val="28"/>
              </w:rPr>
              <w:t>|…………</w:t>
            </w:r>
            <w:r w:rsidRPr="00275368">
              <w:rPr>
                <w:szCs w:val="28"/>
              </w:rPr>
              <w:t xml:space="preserve"> </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210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szCs w:val="28"/>
                <w:lang w:eastAsia="uk-UA"/>
              </w:rPr>
            </w:pPr>
            <w:r w:rsidRPr="00275368">
              <w:rPr>
                <w:szCs w:val="28"/>
                <w:lang w:eastAsia="uk-UA"/>
              </w:rPr>
              <w:t xml:space="preserve">      4.4.2. Розрахунок кількості</w:t>
            </w:r>
            <w:r w:rsidRPr="00275368">
              <w:rPr>
                <w:vanish/>
                <w:szCs w:val="28"/>
                <w:lang w:eastAsia="uk-UA"/>
              </w:rPr>
              <w:t>|</w:t>
            </w:r>
            <w:r w:rsidRPr="00275368">
              <w:rPr>
                <w:szCs w:val="28"/>
                <w:lang w:eastAsia="uk-UA"/>
              </w:rPr>
              <w:t xml:space="preserve"> амінокислот</w:t>
            </w:r>
            <w:r w:rsidRPr="00275368">
              <w:rPr>
                <w:vanish/>
                <w:szCs w:val="28"/>
                <w:lang w:eastAsia="uk-UA"/>
              </w:rPr>
              <w:t>|</w:t>
            </w:r>
            <w:r w:rsidRPr="00275368">
              <w:rPr>
                <w:szCs w:val="28"/>
                <w:lang w:eastAsia="uk-UA"/>
              </w:rPr>
              <w:t xml:space="preserve"> для отримання</w:t>
            </w:r>
            <w:r w:rsidRPr="00275368">
              <w:rPr>
                <w:vanish/>
                <w:szCs w:val="28"/>
                <w:lang w:eastAsia="uk-UA"/>
              </w:rPr>
              <w:t>|</w:t>
            </w:r>
            <w:r w:rsidRPr="00275368">
              <w:rPr>
                <w:szCs w:val="28"/>
                <w:lang w:eastAsia="uk-UA"/>
              </w:rPr>
              <w:t xml:space="preserve"> солі</w:t>
            </w:r>
            <w:r w:rsidRPr="00275368">
              <w:rPr>
                <w:vanish/>
                <w:szCs w:val="28"/>
                <w:lang w:eastAsia="uk-UA"/>
              </w:rPr>
              <w:t>|</w:t>
            </w:r>
            <w:r w:rsidRPr="00275368">
              <w:rPr>
                <w:szCs w:val="28"/>
                <w:lang w:eastAsia="uk-UA"/>
              </w:rPr>
              <w:t xml:space="preserve"> а</w:t>
            </w:r>
            <w:r w:rsidRPr="00275368">
              <w:rPr>
                <w:szCs w:val="28"/>
                <w:lang w:eastAsia="uk-UA"/>
              </w:rPr>
              <w:t>р</w:t>
            </w:r>
            <w:r w:rsidRPr="00275368">
              <w:rPr>
                <w:szCs w:val="28"/>
                <w:lang w:eastAsia="uk-UA"/>
              </w:rPr>
              <w:t>гініну</w:t>
            </w:r>
            <w:r w:rsidRPr="00275368">
              <w:rPr>
                <w:vanish/>
                <w:szCs w:val="28"/>
                <w:lang w:eastAsia="uk-UA"/>
              </w:rPr>
              <w:t>|</w:t>
            </w:r>
            <w:r w:rsidRPr="00275368">
              <w:rPr>
                <w:szCs w:val="28"/>
                <w:lang w:eastAsia="uk-UA"/>
              </w:rPr>
              <w:t xml:space="preserve"> аспарагін</w:t>
            </w:r>
            <w:r w:rsidRPr="00275368">
              <w:rPr>
                <w:szCs w:val="28"/>
                <w:lang w:eastAsia="uk-UA"/>
              </w:rPr>
              <w:t>а</w:t>
            </w:r>
            <w:r>
              <w:rPr>
                <w:szCs w:val="28"/>
                <w:lang w:eastAsia="uk-UA"/>
              </w:rPr>
              <w:t>ту</w:t>
            </w:r>
            <w:r w:rsidRPr="00275368">
              <w:rPr>
                <w:vanish/>
                <w:szCs w:val="28"/>
                <w:lang w:eastAsia="uk-UA"/>
              </w:rPr>
              <w:t>|</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211</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08" w:firstLine="391"/>
              <w:rPr>
                <w:szCs w:val="28"/>
              </w:rPr>
            </w:pPr>
            <w:r w:rsidRPr="00275368">
              <w:t xml:space="preserve">        </w:t>
            </w:r>
            <w:r w:rsidRPr="00275368">
              <w:rPr>
                <w:szCs w:val="28"/>
              </w:rPr>
              <w:t xml:space="preserve">4.4.3. </w:t>
            </w:r>
            <w:proofErr w:type="gramStart"/>
            <w:r w:rsidRPr="00275368">
              <w:rPr>
                <w:szCs w:val="28"/>
              </w:rPr>
              <w:t>Досл</w:t>
            </w:r>
            <w:proofErr w:type="gramEnd"/>
            <w:r w:rsidRPr="00275368">
              <w:rPr>
                <w:szCs w:val="28"/>
              </w:rPr>
              <w:t>ідження впливу температури на процес солеутворе</w:t>
            </w:r>
            <w:r w:rsidRPr="00275368">
              <w:rPr>
                <w:szCs w:val="28"/>
              </w:rPr>
              <w:t>н</w:t>
            </w:r>
            <w:r w:rsidRPr="00275368">
              <w:rPr>
                <w:szCs w:val="28"/>
              </w:rPr>
              <w:t>ня</w:t>
            </w:r>
            <w:r w:rsidRPr="00275368">
              <w:rPr>
                <w:vanish/>
                <w:szCs w:val="28"/>
              </w:rPr>
              <w:t>|</w:t>
            </w:r>
            <w:r w:rsidRPr="00275368">
              <w:rPr>
                <w:szCs w:val="28"/>
              </w:rPr>
              <w:t xml:space="preserve"> аргініну аспарагін</w:t>
            </w:r>
            <w:r w:rsidRPr="00275368">
              <w:rPr>
                <w:szCs w:val="28"/>
              </w:rPr>
              <w:t>а</w:t>
            </w:r>
            <w:r w:rsidRPr="00275368">
              <w:rPr>
                <w:szCs w:val="28"/>
              </w:rPr>
              <w:t>ту</w:t>
            </w:r>
            <w:r w:rsidRPr="00275368">
              <w:rPr>
                <w:vanish/>
                <w:szCs w:val="28"/>
              </w:rPr>
              <w:t>|</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212</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rPr>
                <w:szCs w:val="28"/>
                <w:lang w:eastAsia="uk-UA"/>
              </w:rPr>
            </w:pPr>
            <w:r w:rsidRPr="00275368">
              <w:rPr>
                <w:lang w:eastAsia="uk-UA"/>
              </w:rPr>
              <w:t xml:space="preserve">       </w:t>
            </w:r>
            <w:r w:rsidRPr="00275368">
              <w:rPr>
                <w:szCs w:val="28"/>
                <w:lang w:eastAsia="uk-UA"/>
              </w:rPr>
              <w:t>4.4.4. Вібі</w:t>
            </w:r>
            <w:proofErr w:type="gramStart"/>
            <w:r w:rsidRPr="00275368">
              <w:rPr>
                <w:szCs w:val="28"/>
                <w:lang w:eastAsia="uk-UA"/>
              </w:rPr>
              <w:t>р</w:t>
            </w:r>
            <w:proofErr w:type="gramEnd"/>
            <w:r w:rsidRPr="00275368">
              <w:rPr>
                <w:szCs w:val="28"/>
                <w:lang w:eastAsia="uk-UA"/>
              </w:rPr>
              <w:t xml:space="preserve"> допоміжних</w:t>
            </w:r>
            <w:r w:rsidRPr="00275368">
              <w:rPr>
                <w:vanish/>
                <w:szCs w:val="28"/>
                <w:lang w:eastAsia="uk-UA"/>
              </w:rPr>
              <w:t>|</w:t>
            </w:r>
            <w:r w:rsidRPr="00275368">
              <w:rPr>
                <w:szCs w:val="28"/>
                <w:lang w:eastAsia="uk-UA"/>
              </w:rPr>
              <w:t xml:space="preserve"> речовин</w:t>
            </w:r>
            <w:r w:rsidRPr="00275368">
              <w:rPr>
                <w:vanish/>
                <w:szCs w:val="28"/>
                <w:lang w:eastAsia="uk-UA"/>
              </w:rPr>
              <w:t>|</w:t>
            </w:r>
            <w:r w:rsidRPr="00275368">
              <w:rPr>
                <w:szCs w:val="28"/>
                <w:lang w:eastAsia="uk-UA"/>
              </w:rPr>
              <w:t xml:space="preserve"> для корекції</w:t>
            </w:r>
            <w:r w:rsidRPr="00275368">
              <w:rPr>
                <w:vanish/>
                <w:szCs w:val="28"/>
                <w:lang w:eastAsia="uk-UA"/>
              </w:rPr>
              <w:t>|</w:t>
            </w:r>
            <w:r w:rsidRPr="00275368">
              <w:rPr>
                <w:szCs w:val="28"/>
                <w:lang w:eastAsia="uk-UA"/>
              </w:rPr>
              <w:t xml:space="preserve"> смаку і зап</w:t>
            </w:r>
            <w:r w:rsidRPr="00275368">
              <w:rPr>
                <w:szCs w:val="28"/>
                <w:lang w:eastAsia="uk-UA"/>
              </w:rPr>
              <w:t>а</w:t>
            </w:r>
            <w:r w:rsidRPr="00275368">
              <w:rPr>
                <w:szCs w:val="28"/>
                <w:lang w:eastAsia="uk-UA"/>
              </w:rPr>
              <w:t>ху</w:t>
            </w:r>
          </w:p>
        </w:tc>
        <w:tc>
          <w:tcPr>
            <w:tcW w:w="840" w:type="dxa"/>
          </w:tcPr>
          <w:p w:rsidR="00767053" w:rsidRPr="00275368" w:rsidRDefault="00767053" w:rsidP="007561D1">
            <w:pPr>
              <w:pStyle w:val="afffffff1"/>
              <w:spacing w:line="360" w:lineRule="auto"/>
              <w:rPr>
                <w:szCs w:val="28"/>
                <w:lang w:val="uk-UA"/>
              </w:rPr>
            </w:pPr>
            <w:r>
              <w:rPr>
                <w:szCs w:val="28"/>
                <w:lang w:val="uk-UA"/>
              </w:rPr>
              <w:t>213</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sidRPr="00275368">
              <w:rPr>
                <w:sz w:val="28"/>
                <w:szCs w:val="28"/>
              </w:rPr>
              <w:t xml:space="preserve">         4.4.5. Вибі</w:t>
            </w:r>
            <w:proofErr w:type="gramStart"/>
            <w:r w:rsidRPr="00275368">
              <w:rPr>
                <w:sz w:val="28"/>
                <w:szCs w:val="28"/>
              </w:rPr>
              <w:t>р</w:t>
            </w:r>
            <w:proofErr w:type="gramEnd"/>
            <w:r w:rsidRPr="00275368">
              <w:rPr>
                <w:sz w:val="28"/>
                <w:szCs w:val="28"/>
              </w:rPr>
              <w:t xml:space="preserve"> консерванту та вивчення його антимікробної ефект</w:t>
            </w:r>
            <w:r w:rsidRPr="00275368">
              <w:rPr>
                <w:sz w:val="28"/>
                <w:szCs w:val="28"/>
              </w:rPr>
              <w:t>и</w:t>
            </w:r>
            <w:r w:rsidRPr="00275368">
              <w:rPr>
                <w:sz w:val="28"/>
                <w:szCs w:val="28"/>
              </w:rPr>
              <w:t>вності</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221</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20"/>
              <w:rPr>
                <w:sz w:val="28"/>
                <w:szCs w:val="28"/>
              </w:rPr>
            </w:pPr>
            <w:r w:rsidRPr="00275368">
              <w:rPr>
                <w:sz w:val="28"/>
                <w:szCs w:val="28"/>
              </w:rPr>
              <w:t xml:space="preserve">4.4.6.  </w:t>
            </w:r>
            <w:proofErr w:type="gramStart"/>
            <w:r w:rsidRPr="00275368">
              <w:rPr>
                <w:sz w:val="28"/>
                <w:szCs w:val="28"/>
              </w:rPr>
              <w:t>Досл</w:t>
            </w:r>
            <w:proofErr w:type="gramEnd"/>
            <w:r w:rsidRPr="00275368">
              <w:rPr>
                <w:sz w:val="28"/>
                <w:szCs w:val="28"/>
              </w:rPr>
              <w:t>ідження впливу</w:t>
            </w:r>
            <w:r w:rsidRPr="00275368">
              <w:rPr>
                <w:vanish/>
                <w:sz w:val="28"/>
                <w:szCs w:val="28"/>
              </w:rPr>
              <w:t>|</w:t>
            </w:r>
            <w:r w:rsidRPr="00275368">
              <w:rPr>
                <w:sz w:val="28"/>
                <w:szCs w:val="28"/>
              </w:rPr>
              <w:t xml:space="preserve"> первинного</w:t>
            </w:r>
            <w:r w:rsidRPr="00275368">
              <w:rPr>
                <w:vanish/>
                <w:sz w:val="28"/>
                <w:szCs w:val="28"/>
              </w:rPr>
              <w:t>|</w:t>
            </w:r>
            <w:r w:rsidRPr="00275368">
              <w:rPr>
                <w:sz w:val="28"/>
                <w:szCs w:val="28"/>
              </w:rPr>
              <w:t xml:space="preserve"> пакування</w:t>
            </w:r>
            <w:r w:rsidRPr="00275368">
              <w:rPr>
                <w:vanish/>
                <w:sz w:val="28"/>
                <w:szCs w:val="28"/>
              </w:rPr>
              <w:t>|</w:t>
            </w:r>
            <w:r w:rsidRPr="00275368">
              <w:rPr>
                <w:sz w:val="28"/>
                <w:szCs w:val="28"/>
              </w:rPr>
              <w:t xml:space="preserve"> на показники</w:t>
            </w:r>
            <w:r w:rsidRPr="00275368">
              <w:rPr>
                <w:vanish/>
                <w:sz w:val="28"/>
                <w:szCs w:val="28"/>
              </w:rPr>
              <w:t>|</w:t>
            </w:r>
            <w:r w:rsidRPr="00275368">
              <w:rPr>
                <w:sz w:val="28"/>
                <w:szCs w:val="28"/>
              </w:rPr>
              <w:t xml:space="preserve"> якості</w:t>
            </w:r>
            <w:r w:rsidRPr="00275368">
              <w:rPr>
                <w:vanish/>
                <w:sz w:val="28"/>
                <w:szCs w:val="28"/>
              </w:rPr>
              <w:t>|</w:t>
            </w:r>
            <w:r w:rsidRPr="00275368">
              <w:rPr>
                <w:sz w:val="28"/>
                <w:szCs w:val="28"/>
              </w:rPr>
              <w:t xml:space="preserve"> розчину</w:t>
            </w:r>
            <w:r w:rsidRPr="00275368">
              <w:rPr>
                <w:vanish/>
                <w:sz w:val="28"/>
                <w:szCs w:val="28"/>
              </w:rPr>
              <w:t>|</w:t>
            </w:r>
            <w:r w:rsidRPr="00275368">
              <w:rPr>
                <w:sz w:val="28"/>
                <w:szCs w:val="28"/>
              </w:rPr>
              <w:t xml:space="preserve"> аргініну</w:t>
            </w:r>
            <w:r w:rsidRPr="00275368">
              <w:rPr>
                <w:vanish/>
                <w:sz w:val="28"/>
                <w:szCs w:val="28"/>
              </w:rPr>
              <w:t>|</w:t>
            </w:r>
            <w:r w:rsidRPr="00275368">
              <w:rPr>
                <w:sz w:val="28"/>
                <w:szCs w:val="28"/>
              </w:rPr>
              <w:t xml:space="preserve"> аспарагін</w:t>
            </w:r>
            <w:r w:rsidRPr="00275368">
              <w:rPr>
                <w:sz w:val="28"/>
                <w:szCs w:val="28"/>
              </w:rPr>
              <w:t>а</w:t>
            </w:r>
            <w:r>
              <w:rPr>
                <w:sz w:val="28"/>
                <w:szCs w:val="28"/>
              </w:rPr>
              <w:t>ту</w:t>
            </w:r>
            <w:r w:rsidRPr="00275368">
              <w:rPr>
                <w:vanish/>
                <w:sz w:val="28"/>
                <w:szCs w:val="28"/>
              </w:rPr>
              <w:t>|</w:t>
            </w:r>
            <w:r w:rsidRPr="00275368">
              <w:rPr>
                <w:sz w:val="28"/>
                <w:szCs w:val="28"/>
              </w:rPr>
              <w:t xml:space="preserve"> </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225</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rPr>
                <w:sz w:val="28"/>
                <w:szCs w:val="28"/>
              </w:rPr>
            </w:pPr>
            <w:r w:rsidRPr="00275368">
              <w:rPr>
                <w:sz w:val="28"/>
                <w:szCs w:val="28"/>
              </w:rPr>
              <w:t>4.4.7.  Технологічний процес отримання</w:t>
            </w:r>
            <w:r w:rsidRPr="00275368">
              <w:rPr>
                <w:vanish/>
                <w:sz w:val="28"/>
                <w:szCs w:val="28"/>
              </w:rPr>
              <w:t>|здобуття|</w:t>
            </w:r>
            <w:r w:rsidRPr="00275368">
              <w:rPr>
                <w:sz w:val="28"/>
                <w:szCs w:val="28"/>
              </w:rPr>
              <w:t xml:space="preserve"> </w:t>
            </w:r>
            <w:proofErr w:type="gramStart"/>
            <w:r w:rsidRPr="00275368">
              <w:rPr>
                <w:sz w:val="28"/>
                <w:szCs w:val="28"/>
              </w:rPr>
              <w:t>орального</w:t>
            </w:r>
            <w:proofErr w:type="gramEnd"/>
            <w:r w:rsidRPr="00275368">
              <w:rPr>
                <w:sz w:val="28"/>
                <w:szCs w:val="28"/>
              </w:rPr>
              <w:t xml:space="preserve"> розчину </w:t>
            </w:r>
            <w:r w:rsidRPr="00275368">
              <w:rPr>
                <w:sz w:val="28"/>
                <w:szCs w:val="28"/>
              </w:rPr>
              <w:lastRenderedPageBreak/>
              <w:t>"Ті</w:t>
            </w:r>
            <w:r>
              <w:rPr>
                <w:sz w:val="28"/>
                <w:szCs w:val="28"/>
              </w:rPr>
              <w:t>вортін</w:t>
            </w:r>
            <w:r w:rsidRPr="00275368">
              <w:rPr>
                <w:sz w:val="28"/>
                <w:szCs w:val="28"/>
                <w:vertAlign w:val="superscript"/>
              </w:rPr>
              <w:t>®</w:t>
            </w:r>
            <w:r w:rsidRPr="00275368">
              <w:rPr>
                <w:sz w:val="28"/>
                <w:szCs w:val="28"/>
              </w:rPr>
              <w:t xml:space="preserve"> аспа</w:t>
            </w:r>
            <w:r w:rsidRPr="00275368">
              <w:rPr>
                <w:sz w:val="28"/>
                <w:szCs w:val="28"/>
              </w:rPr>
              <w:t>р</w:t>
            </w:r>
            <w:r w:rsidRPr="00275368">
              <w:rPr>
                <w:sz w:val="28"/>
                <w:szCs w:val="28"/>
              </w:rPr>
              <w:t xml:space="preserve">тат" </w:t>
            </w:r>
            <w:r w:rsidRPr="00275368">
              <w:rPr>
                <w:vanish/>
                <w:sz w:val="28"/>
                <w:szCs w:val="28"/>
              </w:rPr>
              <w:t>|</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lastRenderedPageBreak/>
              <w:t>226</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right="-108"/>
              <w:rPr>
                <w:sz w:val="28"/>
                <w:szCs w:val="28"/>
              </w:rPr>
            </w:pPr>
            <w:r w:rsidRPr="00275368">
              <w:rPr>
                <w:sz w:val="28"/>
                <w:szCs w:val="28"/>
              </w:rPr>
              <w:lastRenderedPageBreak/>
              <w:t>Висновки</w:t>
            </w:r>
          </w:p>
        </w:tc>
        <w:tc>
          <w:tcPr>
            <w:tcW w:w="840" w:type="dxa"/>
          </w:tcPr>
          <w:p w:rsidR="00767053" w:rsidRPr="00275368" w:rsidRDefault="00767053" w:rsidP="007561D1">
            <w:pPr>
              <w:pStyle w:val="afffffff1"/>
              <w:spacing w:line="360" w:lineRule="auto"/>
              <w:rPr>
                <w:szCs w:val="28"/>
                <w:lang w:val="uk-UA"/>
              </w:rPr>
            </w:pPr>
            <w:r>
              <w:rPr>
                <w:szCs w:val="28"/>
                <w:lang w:val="uk-UA"/>
              </w:rPr>
              <w:t>230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5"/>
              <w:jc w:val="left"/>
              <w:rPr>
                <w:b/>
                <w:szCs w:val="28"/>
                <w:lang w:val="uk-UA"/>
              </w:rPr>
            </w:pPr>
            <w:r w:rsidRPr="00275368">
              <w:rPr>
                <w:b/>
                <w:szCs w:val="28"/>
                <w:lang w:val="uk-UA"/>
              </w:rPr>
              <w:t>РОЗДІЛ 5. ТЕОРЕТИЧНЕ ТА ЕКСПЕРИМЕНТАЛЬНЕ ОБГРУНТ</w:t>
            </w:r>
            <w:r w:rsidRPr="00275368">
              <w:rPr>
                <w:b/>
                <w:szCs w:val="28"/>
                <w:lang w:val="uk-UA"/>
              </w:rPr>
              <w:t>У</w:t>
            </w:r>
            <w:r w:rsidRPr="00275368">
              <w:rPr>
                <w:b/>
                <w:szCs w:val="28"/>
                <w:lang w:val="uk-UA"/>
              </w:rPr>
              <w:t>ВАННЯ СКЛАДУ ЛІКАРСЬКИХ ЗАСОБІВ НА ОСНОВІ КАЛІЮ  ТА МАГНІЮ АСПАРАГІНАТІВ</w:t>
            </w:r>
            <w:r w:rsidRPr="00275368">
              <w:rPr>
                <w:b/>
                <w:vanish/>
                <w:szCs w:val="28"/>
                <w:lang w:val="uk-UA"/>
              </w:rPr>
              <w:t>|</w:t>
            </w:r>
            <w:r w:rsidRPr="00275368">
              <w:rPr>
                <w:b/>
                <w:szCs w:val="28"/>
                <w:lang w:val="uk-UA"/>
              </w:rPr>
              <w:t>, АРГІНІНУ</w:t>
            </w:r>
            <w:r w:rsidRPr="00275368">
              <w:rPr>
                <w:b/>
                <w:vanish/>
                <w:szCs w:val="28"/>
                <w:lang w:val="uk-UA"/>
              </w:rPr>
              <w:t>|</w:t>
            </w:r>
            <w:r w:rsidRPr="00275368">
              <w:rPr>
                <w:b/>
                <w:szCs w:val="28"/>
                <w:lang w:val="uk-UA"/>
              </w:rPr>
              <w:t>, КИСЛОТ АСПАРАГІН</w:t>
            </w:r>
            <w:r w:rsidRPr="00275368">
              <w:rPr>
                <w:b/>
                <w:szCs w:val="28"/>
                <w:lang w:val="uk-UA"/>
              </w:rPr>
              <w:t>О</w:t>
            </w:r>
            <w:r w:rsidRPr="00275368">
              <w:rPr>
                <w:b/>
                <w:szCs w:val="28"/>
                <w:lang w:val="uk-UA"/>
              </w:rPr>
              <w:t>ВОЇ ТА</w:t>
            </w:r>
            <w:r w:rsidRPr="00275368">
              <w:rPr>
                <w:b/>
                <w:vanish/>
                <w:szCs w:val="28"/>
                <w:lang w:val="uk-UA"/>
              </w:rPr>
              <w:t>|</w:t>
            </w:r>
            <w:r w:rsidRPr="00275368">
              <w:rPr>
                <w:b/>
                <w:szCs w:val="28"/>
                <w:lang w:val="uk-UA"/>
              </w:rPr>
              <w:t xml:space="preserve"> БУРШТИНОВОЇ</w:t>
            </w:r>
            <w:r w:rsidRPr="00275368">
              <w:rPr>
                <w:b/>
                <w:vanish/>
                <w:szCs w:val="28"/>
                <w:lang w:val="uk-UA"/>
              </w:rPr>
              <w:t>|Бурштин|</w:t>
            </w:r>
            <w:r w:rsidRPr="00275368">
              <w:rPr>
                <w:b/>
                <w:szCs w:val="28"/>
                <w:lang w:val="uk-UA"/>
              </w:rPr>
              <w:t xml:space="preserve"> </w:t>
            </w:r>
          </w:p>
        </w:tc>
        <w:tc>
          <w:tcPr>
            <w:tcW w:w="840" w:type="dxa"/>
          </w:tcPr>
          <w:p w:rsidR="00767053" w:rsidRDefault="00767053" w:rsidP="007561D1">
            <w:pPr>
              <w:pStyle w:val="afffffff1"/>
              <w:spacing w:line="360" w:lineRule="auto"/>
              <w:rPr>
                <w:szCs w:val="28"/>
                <w:lang w:val="uk-UA"/>
              </w:rPr>
            </w:pPr>
          </w:p>
          <w:p w:rsidR="00767053" w:rsidRDefault="00767053" w:rsidP="007561D1">
            <w:pPr>
              <w:pStyle w:val="afffffff1"/>
              <w:spacing w:line="360" w:lineRule="auto"/>
              <w:rPr>
                <w:szCs w:val="28"/>
                <w:lang w:val="uk-UA"/>
              </w:rPr>
            </w:pPr>
          </w:p>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232</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0"/>
              <w:rPr>
                <w:szCs w:val="28"/>
              </w:rPr>
            </w:pPr>
            <w:r w:rsidRPr="00275368">
              <w:rPr>
                <w:szCs w:val="28"/>
              </w:rPr>
              <w:t xml:space="preserve">5.1. Розробка складу Кардіоаргініну, розчину для </w:t>
            </w:r>
            <w:r w:rsidRPr="00275368">
              <w:rPr>
                <w:vanish/>
                <w:szCs w:val="28"/>
              </w:rPr>
              <w:t>|здобуття|</w:t>
            </w:r>
            <w:r w:rsidRPr="00275368">
              <w:rPr>
                <w:szCs w:val="28"/>
              </w:rPr>
              <w:t xml:space="preserve"> ін'єкцій і с</w:t>
            </w:r>
            <w:r w:rsidRPr="00275368">
              <w:rPr>
                <w:szCs w:val="28"/>
              </w:rPr>
              <w:t>и</w:t>
            </w:r>
            <w:r w:rsidRPr="00275368">
              <w:rPr>
                <w:szCs w:val="28"/>
              </w:rPr>
              <w:t xml:space="preserve">ропу </w:t>
            </w:r>
            <w:r w:rsidRPr="00275368">
              <w:rPr>
                <w:vanish/>
                <w:szCs w:val="28"/>
              </w:rPr>
              <w:t>|</w:t>
            </w:r>
          </w:p>
        </w:tc>
        <w:tc>
          <w:tcPr>
            <w:tcW w:w="840" w:type="dxa"/>
          </w:tcPr>
          <w:p w:rsidR="00767053" w:rsidRPr="00275368" w:rsidRDefault="00767053" w:rsidP="007561D1">
            <w:pPr>
              <w:pStyle w:val="afffffff1"/>
              <w:spacing w:line="360" w:lineRule="auto"/>
              <w:rPr>
                <w:szCs w:val="28"/>
                <w:lang w:val="uk-UA"/>
              </w:rPr>
            </w:pPr>
            <w:r>
              <w:rPr>
                <w:szCs w:val="28"/>
                <w:lang w:val="uk-UA"/>
              </w:rPr>
              <w:t>232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20"/>
              <w:rPr>
                <w:sz w:val="28"/>
              </w:rPr>
            </w:pPr>
            <w:r w:rsidRPr="00275368">
              <w:rPr>
                <w:sz w:val="28"/>
                <w:szCs w:val="28"/>
              </w:rPr>
              <w:t xml:space="preserve">5.1.1. </w:t>
            </w:r>
            <w:r w:rsidRPr="00275368">
              <w:rPr>
                <w:bCs/>
                <w:iCs/>
                <w:sz w:val="28"/>
              </w:rPr>
              <w:t>Обгрунтування складу лікарського засобу "Кардіоарг</w:t>
            </w:r>
            <w:r w:rsidRPr="00275368">
              <w:rPr>
                <w:bCs/>
                <w:iCs/>
                <w:sz w:val="28"/>
              </w:rPr>
              <w:t>і</w:t>
            </w:r>
            <w:r w:rsidRPr="00275368">
              <w:rPr>
                <w:bCs/>
                <w:iCs/>
                <w:sz w:val="28"/>
              </w:rPr>
              <w:t>ні</w:t>
            </w:r>
            <w:proofErr w:type="gramStart"/>
            <w:r w:rsidRPr="00275368">
              <w:rPr>
                <w:bCs/>
                <w:iCs/>
                <w:sz w:val="28"/>
              </w:rPr>
              <w:t>н</w:t>
            </w:r>
            <w:proofErr w:type="gramEnd"/>
            <w:r w:rsidRPr="00275368">
              <w:rPr>
                <w:bCs/>
                <w:iCs/>
                <w:sz w:val="28"/>
              </w:rPr>
              <w:t>" у вигляді розчину для ін'єкцій і сиропу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232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20"/>
              <w:rPr>
                <w:sz w:val="28"/>
                <w:szCs w:val="28"/>
              </w:rPr>
            </w:pPr>
            <w:r w:rsidRPr="00275368">
              <w:rPr>
                <w:sz w:val="28"/>
                <w:szCs w:val="28"/>
              </w:rPr>
              <w:t>5.1.2.</w:t>
            </w:r>
            <w:r w:rsidRPr="00275368">
              <w:rPr>
                <w:bCs/>
                <w:iCs/>
                <w:sz w:val="28"/>
                <w:szCs w:val="28"/>
              </w:rPr>
              <w:t>Розрахунок кількості вихідних</w:t>
            </w:r>
            <w:r w:rsidRPr="00275368">
              <w:rPr>
                <w:bCs/>
                <w:iCs/>
                <w:vanish/>
                <w:color w:val="008000"/>
                <w:sz w:val="28"/>
                <w:szCs w:val="28"/>
              </w:rPr>
              <w:t>|вихідних|</w:t>
            </w:r>
            <w:r w:rsidRPr="00275368">
              <w:rPr>
                <w:bCs/>
                <w:iCs/>
                <w:sz w:val="28"/>
                <w:szCs w:val="28"/>
              </w:rPr>
              <w:t xml:space="preserve"> агенті</w:t>
            </w:r>
            <w:proofErr w:type="gramStart"/>
            <w:r w:rsidRPr="00275368">
              <w:rPr>
                <w:bCs/>
                <w:iCs/>
                <w:sz w:val="28"/>
                <w:szCs w:val="28"/>
              </w:rPr>
              <w:t>в</w:t>
            </w:r>
            <w:proofErr w:type="gramEnd"/>
            <w:r w:rsidRPr="00275368">
              <w:rPr>
                <w:bCs/>
                <w:iCs/>
                <w:sz w:val="28"/>
                <w:szCs w:val="28"/>
              </w:rPr>
              <w:t xml:space="preserve"> для одержання</w:t>
            </w:r>
            <w:r w:rsidRPr="00275368">
              <w:rPr>
                <w:bCs/>
                <w:iCs/>
                <w:vanish/>
                <w:sz w:val="28"/>
                <w:szCs w:val="28"/>
              </w:rPr>
              <w:t>|здобуття|</w:t>
            </w:r>
            <w:r w:rsidRPr="00275368">
              <w:rPr>
                <w:bCs/>
                <w:iCs/>
                <w:sz w:val="28"/>
                <w:szCs w:val="28"/>
              </w:rPr>
              <w:t xml:space="preserve"> с</w:t>
            </w:r>
            <w:r w:rsidRPr="00275368">
              <w:rPr>
                <w:bCs/>
                <w:iCs/>
                <w:sz w:val="28"/>
                <w:szCs w:val="28"/>
              </w:rPr>
              <w:t>о</w:t>
            </w:r>
            <w:r w:rsidRPr="00275368">
              <w:rPr>
                <w:bCs/>
                <w:iCs/>
                <w:sz w:val="28"/>
                <w:szCs w:val="28"/>
              </w:rPr>
              <w:t>лей</w:t>
            </w:r>
            <w:r w:rsidRPr="00275368">
              <w:rPr>
                <w:bCs/>
                <w:iCs/>
                <w:vanish/>
                <w:sz w:val="28"/>
                <w:szCs w:val="28"/>
              </w:rPr>
              <w:t>|соль|</w:t>
            </w:r>
          </w:p>
        </w:tc>
        <w:tc>
          <w:tcPr>
            <w:tcW w:w="840" w:type="dxa"/>
          </w:tcPr>
          <w:p w:rsidR="00767053" w:rsidRPr="00275368" w:rsidRDefault="00767053" w:rsidP="007561D1">
            <w:pPr>
              <w:pStyle w:val="afffffff1"/>
              <w:spacing w:line="360" w:lineRule="auto"/>
              <w:rPr>
                <w:szCs w:val="28"/>
                <w:lang w:val="uk-UA"/>
              </w:rPr>
            </w:pPr>
            <w:r>
              <w:rPr>
                <w:szCs w:val="28"/>
                <w:lang w:val="uk-UA"/>
              </w:rPr>
              <w:t>236</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rPr>
            </w:pPr>
            <w:r w:rsidRPr="00275368">
              <w:rPr>
                <w:iCs/>
                <w:sz w:val="28"/>
              </w:rPr>
              <w:t>5.2. Вибі</w:t>
            </w:r>
            <w:proofErr w:type="gramStart"/>
            <w:r w:rsidRPr="00275368">
              <w:rPr>
                <w:iCs/>
                <w:sz w:val="28"/>
              </w:rPr>
              <w:t>р</w:t>
            </w:r>
            <w:proofErr w:type="gramEnd"/>
            <w:r w:rsidRPr="00275368">
              <w:rPr>
                <w:iCs/>
                <w:sz w:val="28"/>
              </w:rPr>
              <w:t xml:space="preserve"> оптимального значення рН</w:t>
            </w:r>
            <w:r w:rsidRPr="00275368">
              <w:rPr>
                <w:iCs/>
                <w:vanish/>
                <w:sz w:val="28"/>
              </w:rPr>
              <w:t>|</w:t>
            </w:r>
            <w:r w:rsidRPr="00275368">
              <w:rPr>
                <w:iCs/>
                <w:sz w:val="28"/>
              </w:rPr>
              <w:t xml:space="preserve"> розчинів</w:t>
            </w:r>
          </w:p>
        </w:tc>
        <w:tc>
          <w:tcPr>
            <w:tcW w:w="840" w:type="dxa"/>
          </w:tcPr>
          <w:p w:rsidR="00767053" w:rsidRPr="00275368" w:rsidRDefault="00767053" w:rsidP="007561D1">
            <w:pPr>
              <w:pStyle w:val="afffffff1"/>
              <w:spacing w:line="360" w:lineRule="auto"/>
              <w:rPr>
                <w:szCs w:val="28"/>
                <w:lang w:val="uk-UA"/>
              </w:rPr>
            </w:pPr>
            <w:r>
              <w:rPr>
                <w:szCs w:val="28"/>
                <w:lang w:val="uk-UA"/>
              </w:rPr>
              <w:t>240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rPr>
            </w:pPr>
            <w:r w:rsidRPr="00275368">
              <w:rPr>
                <w:sz w:val="28"/>
              </w:rPr>
              <w:t>5.3. Вивчення впливу часового і температурного режимів на одержа</w:t>
            </w:r>
            <w:r w:rsidRPr="00275368">
              <w:rPr>
                <w:sz w:val="28"/>
              </w:rPr>
              <w:t>н</w:t>
            </w:r>
            <w:r w:rsidRPr="00275368">
              <w:rPr>
                <w:sz w:val="28"/>
              </w:rPr>
              <w:t>ня діючих</w:t>
            </w:r>
            <w:r w:rsidRPr="00275368">
              <w:rPr>
                <w:vanish/>
                <w:sz w:val="28"/>
              </w:rPr>
              <w:t>|здобуття|</w:t>
            </w:r>
            <w:r w:rsidRPr="00275368">
              <w:rPr>
                <w:sz w:val="28"/>
              </w:rPr>
              <w:t xml:space="preserve"> речовин лікарського засобу "Кардіоаргіні</w:t>
            </w:r>
            <w:proofErr w:type="gramStart"/>
            <w:r w:rsidRPr="00275368">
              <w:rPr>
                <w:sz w:val="28"/>
              </w:rPr>
              <w:t>н</w:t>
            </w:r>
            <w:proofErr w:type="gramEnd"/>
            <w:r w:rsidRPr="00275368">
              <w:rPr>
                <w:sz w:val="28"/>
              </w:rPr>
              <w:t>"</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244</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rPr>
            </w:pPr>
            <w:r w:rsidRPr="00275368">
              <w:rPr>
                <w:sz w:val="28"/>
              </w:rPr>
              <w:t>5.4. Вивчення технологічних параметрів приготування розчину Кард</w:t>
            </w:r>
            <w:r w:rsidRPr="00275368">
              <w:rPr>
                <w:sz w:val="28"/>
              </w:rPr>
              <w:t>і</w:t>
            </w:r>
            <w:r w:rsidRPr="00275368">
              <w:rPr>
                <w:sz w:val="28"/>
              </w:rPr>
              <w:t>оаргініну для ін'єкці</w:t>
            </w:r>
            <w:r>
              <w:rPr>
                <w:sz w:val="28"/>
              </w:rPr>
              <w:t>й</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245</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20"/>
              <w:rPr>
                <w:sz w:val="28"/>
              </w:rPr>
            </w:pPr>
            <w:r w:rsidRPr="00275368">
              <w:rPr>
                <w:sz w:val="28"/>
              </w:rPr>
              <w:t>5.4.1. Вивчення порядку</w:t>
            </w:r>
            <w:r w:rsidRPr="00275368">
              <w:rPr>
                <w:vanish/>
                <w:sz w:val="28"/>
              </w:rPr>
              <w:t>|ладу|</w:t>
            </w:r>
            <w:r w:rsidRPr="00275368">
              <w:rPr>
                <w:sz w:val="28"/>
              </w:rPr>
              <w:t xml:space="preserve"> введення</w:t>
            </w:r>
            <w:r w:rsidRPr="00275368">
              <w:rPr>
                <w:vanish/>
                <w:sz w:val="28"/>
              </w:rPr>
              <w:t>|вступу|</w:t>
            </w:r>
            <w:r w:rsidRPr="00275368">
              <w:rPr>
                <w:sz w:val="28"/>
              </w:rPr>
              <w:t xml:space="preserve"> компонентів </w:t>
            </w:r>
            <w:proofErr w:type="gramStart"/>
            <w:r w:rsidRPr="00275368">
              <w:rPr>
                <w:sz w:val="28"/>
              </w:rPr>
              <w:t>в</w:t>
            </w:r>
            <w:proofErr w:type="gramEnd"/>
            <w:r w:rsidRPr="00275368">
              <w:rPr>
                <w:sz w:val="28"/>
              </w:rPr>
              <w:t xml:space="preserve"> розчин Карді</w:t>
            </w:r>
            <w:r w:rsidRPr="00275368">
              <w:rPr>
                <w:sz w:val="28"/>
              </w:rPr>
              <w:t>о</w:t>
            </w:r>
            <w:r w:rsidRPr="00275368">
              <w:rPr>
                <w:sz w:val="28"/>
              </w:rPr>
              <w:t>аргініну для ін'єкцій</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246</w:t>
            </w:r>
          </w:p>
        </w:tc>
      </w:tr>
      <w:tr w:rsidR="00767053" w:rsidRPr="00275368" w:rsidTr="007561D1">
        <w:tblPrEx>
          <w:tblCellMar>
            <w:top w:w="0" w:type="dxa"/>
            <w:bottom w:w="0" w:type="dxa"/>
          </w:tblCellMar>
        </w:tblPrEx>
        <w:tc>
          <w:tcPr>
            <w:tcW w:w="8760" w:type="dxa"/>
          </w:tcPr>
          <w:p w:rsidR="00767053" w:rsidRPr="00053F39" w:rsidRDefault="00767053" w:rsidP="007561D1">
            <w:pPr>
              <w:pStyle w:val="afffffff1"/>
              <w:spacing w:line="360" w:lineRule="auto"/>
              <w:ind w:firstLine="709"/>
              <w:rPr>
                <w:lang w:val="uk-UA"/>
              </w:rPr>
            </w:pPr>
            <w:r w:rsidRPr="00275368">
              <w:t>5.4.2. Вибі</w:t>
            </w:r>
            <w:proofErr w:type="gramStart"/>
            <w:r w:rsidRPr="00275368">
              <w:t>р</w:t>
            </w:r>
            <w:proofErr w:type="gramEnd"/>
            <w:r w:rsidRPr="00275368">
              <w:t xml:space="preserve"> оптимального фільтруючого матеріалу для очище</w:t>
            </w:r>
            <w:r w:rsidRPr="00275368">
              <w:t>н</w:t>
            </w:r>
            <w:r w:rsidRPr="00275368">
              <w:t>ня розчину Кардіоаргініну для ін'є</w:t>
            </w:r>
            <w:r w:rsidRPr="00275368">
              <w:t>к</w:t>
            </w:r>
            <w:r w:rsidRPr="00275368">
              <w:t>цій</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252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20"/>
              <w:rPr>
                <w:sz w:val="28"/>
              </w:rPr>
            </w:pPr>
            <w:r w:rsidRPr="00275368">
              <w:rPr>
                <w:sz w:val="28"/>
              </w:rPr>
              <w:t xml:space="preserve">5.4.3. </w:t>
            </w:r>
            <w:proofErr w:type="gramStart"/>
            <w:r w:rsidRPr="00275368">
              <w:rPr>
                <w:sz w:val="28"/>
              </w:rPr>
              <w:t>Досл</w:t>
            </w:r>
            <w:proofErr w:type="gramEnd"/>
            <w:r w:rsidRPr="00275368">
              <w:rPr>
                <w:sz w:val="28"/>
              </w:rPr>
              <w:t>ідження і вибір режиму стерилізації розчину Кардіо</w:t>
            </w:r>
            <w:r w:rsidRPr="00275368">
              <w:rPr>
                <w:sz w:val="28"/>
              </w:rPr>
              <w:t>а</w:t>
            </w:r>
            <w:r w:rsidRPr="00275368">
              <w:rPr>
                <w:sz w:val="28"/>
              </w:rPr>
              <w:t>ргініну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254</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8"/>
              <w:spacing w:line="360" w:lineRule="auto"/>
              <w:ind w:left="12"/>
              <w:rPr>
                <w:szCs w:val="28"/>
              </w:rPr>
            </w:pPr>
            <w:r w:rsidRPr="00275368">
              <w:t xml:space="preserve">          </w:t>
            </w:r>
            <w:r w:rsidRPr="00275368">
              <w:rPr>
                <w:szCs w:val="28"/>
              </w:rPr>
              <w:t xml:space="preserve">5.4.4. </w:t>
            </w:r>
            <w:proofErr w:type="gramStart"/>
            <w:r w:rsidRPr="00275368">
              <w:rPr>
                <w:szCs w:val="28"/>
              </w:rPr>
              <w:t>Досл</w:t>
            </w:r>
            <w:proofErr w:type="gramEnd"/>
            <w:r w:rsidRPr="00275368">
              <w:rPr>
                <w:szCs w:val="28"/>
              </w:rPr>
              <w:t>ідження впливу первинного пакування на показники якості розчину Кардіоаргініну для ін'є</w:t>
            </w:r>
            <w:r w:rsidRPr="00275368">
              <w:rPr>
                <w:szCs w:val="28"/>
              </w:rPr>
              <w:t>к</w:t>
            </w:r>
            <w:r w:rsidRPr="00275368">
              <w:rPr>
                <w:szCs w:val="28"/>
              </w:rPr>
              <w:t>цій</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255</w:t>
            </w:r>
          </w:p>
        </w:tc>
      </w:tr>
      <w:tr w:rsidR="00767053" w:rsidRPr="00275368" w:rsidTr="007561D1">
        <w:tblPrEx>
          <w:tblCellMar>
            <w:top w:w="0" w:type="dxa"/>
            <w:bottom w:w="0" w:type="dxa"/>
          </w:tblCellMar>
        </w:tblPrEx>
        <w:tc>
          <w:tcPr>
            <w:tcW w:w="8760" w:type="dxa"/>
          </w:tcPr>
          <w:p w:rsidR="00767053" w:rsidRPr="0073366A" w:rsidRDefault="00767053" w:rsidP="007561D1">
            <w:pPr>
              <w:pStyle w:val="afffffff1"/>
              <w:spacing w:line="360" w:lineRule="auto"/>
              <w:ind w:firstLine="709"/>
              <w:rPr>
                <w:b/>
                <w:i/>
                <w:lang w:val="uk-UA"/>
              </w:rPr>
            </w:pPr>
            <w:r w:rsidRPr="00275368">
              <w:lastRenderedPageBreak/>
              <w:t>5.4.5. Технологічний процес одержання</w:t>
            </w:r>
            <w:r w:rsidRPr="00275368">
              <w:rPr>
                <w:vanish/>
              </w:rPr>
              <w:t>|здобуття|</w:t>
            </w:r>
            <w:r w:rsidRPr="00275368">
              <w:t xml:space="preserve"> лікарського засобу "Кардіоаргінін-Здоров'я</w:t>
            </w:r>
            <w:r w:rsidRPr="00275368">
              <w:rPr>
                <w:vertAlign w:val="superscript"/>
              </w:rPr>
              <w:sym w:font="Symbol" w:char="00D2"/>
            </w:r>
            <w:r w:rsidRPr="00275368">
              <w:t xml:space="preserve">, </w:t>
            </w:r>
            <w:r w:rsidRPr="00275368">
              <w:rPr>
                <w:vertAlign w:val="superscript"/>
              </w:rPr>
              <w:t xml:space="preserve"> </w:t>
            </w:r>
            <w:r w:rsidRPr="00275368">
              <w:t>розчин для ін'єкцій"</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257</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iCs/>
                <w:sz w:val="28"/>
                <w:szCs w:val="28"/>
              </w:rPr>
            </w:pPr>
            <w:r w:rsidRPr="00275368">
              <w:rPr>
                <w:iCs/>
                <w:sz w:val="28"/>
                <w:szCs w:val="28"/>
              </w:rPr>
              <w:t>5.5. Вивчення технологічних параметрів приготування сиропу Карді</w:t>
            </w:r>
            <w:r w:rsidRPr="00275368">
              <w:rPr>
                <w:iCs/>
                <w:sz w:val="28"/>
                <w:szCs w:val="28"/>
              </w:rPr>
              <w:t>о</w:t>
            </w:r>
            <w:r w:rsidRPr="00275368">
              <w:rPr>
                <w:iCs/>
                <w:sz w:val="28"/>
                <w:szCs w:val="28"/>
              </w:rPr>
              <w:t>аргініну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260</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rPr>
                <w:sz w:val="28"/>
                <w:szCs w:val="28"/>
              </w:rPr>
            </w:pPr>
            <w:r w:rsidRPr="00275368">
              <w:rPr>
                <w:sz w:val="28"/>
                <w:szCs w:val="28"/>
              </w:rPr>
              <w:t xml:space="preserve">           5.5.1. Вивчення порядку</w:t>
            </w:r>
            <w:r w:rsidRPr="00275368">
              <w:rPr>
                <w:vanish/>
                <w:sz w:val="28"/>
                <w:szCs w:val="28"/>
              </w:rPr>
              <w:t>|ладу|</w:t>
            </w:r>
            <w:r w:rsidRPr="00275368">
              <w:rPr>
                <w:sz w:val="28"/>
                <w:szCs w:val="28"/>
              </w:rPr>
              <w:t xml:space="preserve"> введення</w:t>
            </w:r>
            <w:r w:rsidRPr="00275368">
              <w:rPr>
                <w:vanish/>
                <w:sz w:val="28"/>
                <w:szCs w:val="28"/>
              </w:rPr>
              <w:t>|вступу|</w:t>
            </w:r>
            <w:r w:rsidRPr="00275368">
              <w:rPr>
                <w:sz w:val="28"/>
                <w:szCs w:val="28"/>
              </w:rPr>
              <w:t xml:space="preserve"> компонентів </w:t>
            </w:r>
            <w:proofErr w:type="gramStart"/>
            <w:r w:rsidRPr="00275368">
              <w:rPr>
                <w:sz w:val="28"/>
                <w:szCs w:val="28"/>
              </w:rPr>
              <w:t>в</w:t>
            </w:r>
            <w:proofErr w:type="gramEnd"/>
            <w:r w:rsidRPr="00275368">
              <w:rPr>
                <w:sz w:val="28"/>
                <w:szCs w:val="28"/>
              </w:rPr>
              <w:t xml:space="preserve"> сироп Кардіо</w:t>
            </w:r>
            <w:r w:rsidRPr="00275368">
              <w:rPr>
                <w:sz w:val="28"/>
                <w:szCs w:val="28"/>
              </w:rPr>
              <w:t>а</w:t>
            </w:r>
            <w:r w:rsidRPr="00275368">
              <w:rPr>
                <w:sz w:val="28"/>
                <w:szCs w:val="28"/>
              </w:rPr>
              <w:t>ргініну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260</w:t>
            </w:r>
          </w:p>
        </w:tc>
      </w:tr>
      <w:tr w:rsidR="00767053" w:rsidRPr="00275368" w:rsidTr="007561D1">
        <w:tblPrEx>
          <w:tblCellMar>
            <w:top w:w="0" w:type="dxa"/>
            <w:bottom w:w="0" w:type="dxa"/>
          </w:tblCellMar>
        </w:tblPrEx>
        <w:tc>
          <w:tcPr>
            <w:tcW w:w="8760" w:type="dxa"/>
          </w:tcPr>
          <w:p w:rsidR="00767053" w:rsidRPr="00275368" w:rsidRDefault="00767053" w:rsidP="007561D1">
            <w:pPr>
              <w:pStyle w:val="37"/>
              <w:spacing w:after="0"/>
              <w:ind w:left="0"/>
              <w:rPr>
                <w:bCs/>
                <w:iCs/>
                <w:sz w:val="28"/>
                <w:szCs w:val="28"/>
              </w:rPr>
            </w:pPr>
            <w:r w:rsidRPr="00275368">
              <w:t xml:space="preserve">          </w:t>
            </w:r>
            <w:r>
              <w:t xml:space="preserve">        </w:t>
            </w:r>
            <w:r w:rsidRPr="00275368">
              <w:rPr>
                <w:sz w:val="28"/>
                <w:szCs w:val="28"/>
              </w:rPr>
              <w:t>5.5.2. Вибі</w:t>
            </w:r>
            <w:proofErr w:type="gramStart"/>
            <w:r w:rsidRPr="00275368">
              <w:rPr>
                <w:sz w:val="28"/>
                <w:szCs w:val="28"/>
              </w:rPr>
              <w:t>р</w:t>
            </w:r>
            <w:proofErr w:type="gramEnd"/>
            <w:r w:rsidRPr="00275368">
              <w:rPr>
                <w:sz w:val="28"/>
                <w:szCs w:val="28"/>
              </w:rPr>
              <w:t xml:space="preserve"> допоміжних речовин: антимікробних консервантів, коригентів</w:t>
            </w:r>
            <w:r w:rsidRPr="00275368">
              <w:rPr>
                <w:vanish/>
                <w:sz w:val="28"/>
                <w:szCs w:val="28"/>
              </w:rPr>
              <w:t>|</w:t>
            </w:r>
            <w:r w:rsidRPr="00275368">
              <w:rPr>
                <w:sz w:val="28"/>
                <w:szCs w:val="28"/>
              </w:rPr>
              <w:t xml:space="preserve"> смаку і запах</w:t>
            </w:r>
            <w:r>
              <w:rPr>
                <w:sz w:val="28"/>
                <w:szCs w:val="28"/>
              </w:rPr>
              <w:t>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265</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ind w:firstLine="709"/>
              <w:rPr>
                <w:szCs w:val="28"/>
                <w:lang w:val="uk-UA"/>
              </w:rPr>
            </w:pPr>
            <w:r w:rsidRPr="00275368">
              <w:rPr>
                <w:szCs w:val="28"/>
              </w:rPr>
              <w:t>5.5.3. Вибі</w:t>
            </w:r>
            <w:proofErr w:type="gramStart"/>
            <w:r w:rsidRPr="00275368">
              <w:rPr>
                <w:szCs w:val="28"/>
              </w:rPr>
              <w:t>р</w:t>
            </w:r>
            <w:proofErr w:type="gramEnd"/>
            <w:r w:rsidRPr="00275368">
              <w:rPr>
                <w:szCs w:val="28"/>
              </w:rPr>
              <w:t xml:space="preserve"> оптимального фільтруючого матеріалу для очище</w:t>
            </w:r>
            <w:r w:rsidRPr="00275368">
              <w:rPr>
                <w:szCs w:val="28"/>
              </w:rPr>
              <w:t>н</w:t>
            </w:r>
            <w:r w:rsidRPr="00275368">
              <w:rPr>
                <w:szCs w:val="28"/>
              </w:rPr>
              <w:t>ня сиропу Кардіоаргін</w:t>
            </w:r>
            <w:r w:rsidRPr="00275368">
              <w:rPr>
                <w:szCs w:val="28"/>
              </w:rPr>
              <w:t>і</w:t>
            </w:r>
            <w:r w:rsidRPr="00275368">
              <w:rPr>
                <w:szCs w:val="28"/>
              </w:rPr>
              <w:t>ну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272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rPr>
                <w:sz w:val="28"/>
                <w:szCs w:val="28"/>
              </w:rPr>
            </w:pPr>
            <w:r w:rsidRPr="00275368">
              <w:rPr>
                <w:sz w:val="28"/>
                <w:szCs w:val="28"/>
              </w:rPr>
              <w:t xml:space="preserve">5.5.4. </w:t>
            </w:r>
            <w:proofErr w:type="gramStart"/>
            <w:r w:rsidRPr="00275368">
              <w:rPr>
                <w:sz w:val="28"/>
                <w:szCs w:val="28"/>
              </w:rPr>
              <w:t>Досл</w:t>
            </w:r>
            <w:proofErr w:type="gramEnd"/>
            <w:r w:rsidRPr="00275368">
              <w:rPr>
                <w:sz w:val="28"/>
                <w:szCs w:val="28"/>
              </w:rPr>
              <w:t>ідження впливу первинного пакування на показники якості сиропу Кардіоаргін</w:t>
            </w:r>
            <w:r w:rsidRPr="00275368">
              <w:rPr>
                <w:sz w:val="28"/>
                <w:szCs w:val="28"/>
              </w:rPr>
              <w:t>і</w:t>
            </w:r>
            <w:r w:rsidRPr="00275368">
              <w:rPr>
                <w:sz w:val="28"/>
                <w:szCs w:val="28"/>
              </w:rPr>
              <w:t>ну</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274</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rPr>
                <w:sz w:val="28"/>
                <w:szCs w:val="28"/>
              </w:rPr>
            </w:pPr>
            <w:r w:rsidRPr="00275368">
              <w:rPr>
                <w:sz w:val="28"/>
                <w:szCs w:val="28"/>
              </w:rPr>
              <w:t>5.5.5. Технологічний процес одержання</w:t>
            </w:r>
            <w:r w:rsidRPr="00275368">
              <w:rPr>
                <w:vanish/>
                <w:sz w:val="28"/>
                <w:szCs w:val="28"/>
              </w:rPr>
              <w:t>|здобуття|</w:t>
            </w:r>
            <w:r w:rsidRPr="00275368">
              <w:rPr>
                <w:sz w:val="28"/>
                <w:szCs w:val="28"/>
              </w:rPr>
              <w:t xml:space="preserve"> лікарського засобу "К</w:t>
            </w:r>
            <w:r w:rsidRPr="00275368">
              <w:rPr>
                <w:sz w:val="28"/>
                <w:szCs w:val="28"/>
              </w:rPr>
              <w:t>а</w:t>
            </w:r>
            <w:r w:rsidRPr="00275368">
              <w:rPr>
                <w:sz w:val="28"/>
                <w:szCs w:val="28"/>
              </w:rPr>
              <w:t>рдіоаргінін-Здоров'я</w:t>
            </w:r>
            <w:r w:rsidRPr="00275368">
              <w:rPr>
                <w:sz w:val="28"/>
                <w:szCs w:val="28"/>
                <w:vertAlign w:val="superscript"/>
              </w:rPr>
              <w:sym w:font="Symbol" w:char="00D2"/>
            </w:r>
            <w:r w:rsidRPr="00275368">
              <w:rPr>
                <w:sz w:val="28"/>
                <w:szCs w:val="28"/>
              </w:rPr>
              <w:t>, сироп"</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276</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1"/>
              <w:spacing w:line="360" w:lineRule="auto"/>
              <w:rPr>
                <w:szCs w:val="28"/>
                <w:lang w:val="uk-UA"/>
              </w:rPr>
            </w:pPr>
            <w:r w:rsidRPr="00275368">
              <w:rPr>
                <w:szCs w:val="28"/>
                <w:lang w:val="uk-UA"/>
              </w:rPr>
              <w:t>Висновки</w:t>
            </w:r>
          </w:p>
        </w:tc>
        <w:tc>
          <w:tcPr>
            <w:tcW w:w="840" w:type="dxa"/>
          </w:tcPr>
          <w:p w:rsidR="00767053" w:rsidRPr="00275368" w:rsidRDefault="00767053" w:rsidP="007561D1">
            <w:pPr>
              <w:pStyle w:val="afffffff1"/>
              <w:spacing w:line="360" w:lineRule="auto"/>
              <w:rPr>
                <w:szCs w:val="28"/>
                <w:lang w:val="uk-UA"/>
              </w:rPr>
            </w:pPr>
            <w:r>
              <w:rPr>
                <w:szCs w:val="28"/>
                <w:lang w:val="uk-UA"/>
              </w:rPr>
              <w:t>280</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5"/>
              <w:jc w:val="left"/>
              <w:outlineLvl w:val="0"/>
              <w:rPr>
                <w:b/>
                <w:lang w:val="uk-UA"/>
              </w:rPr>
            </w:pPr>
            <w:r w:rsidRPr="00275368">
              <w:rPr>
                <w:b/>
              </w:rPr>
              <w:t>РОЗДІЛ 6. КОНТРОЛЬ МЕХАНІЧНИХ ВКЛЮЧЕНЬ В ПАРЕНТ</w:t>
            </w:r>
            <w:r w:rsidRPr="00275368">
              <w:rPr>
                <w:b/>
              </w:rPr>
              <w:t>Е</w:t>
            </w:r>
            <w:r w:rsidRPr="00275368">
              <w:rPr>
                <w:b/>
              </w:rPr>
              <w:t>РАЛЬНИХ ЛІКАРСЬКИХ ЗАСОБАХ</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282</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sz w:val="28"/>
                <w:szCs w:val="28"/>
              </w:rPr>
              <w:t xml:space="preserve">6.1. </w:t>
            </w:r>
            <w:proofErr w:type="gramStart"/>
            <w:r w:rsidRPr="00275368">
              <w:rPr>
                <w:sz w:val="28"/>
                <w:szCs w:val="28"/>
              </w:rPr>
              <w:t>П</w:t>
            </w:r>
            <w:proofErr w:type="gramEnd"/>
            <w:r w:rsidRPr="00275368">
              <w:rPr>
                <w:sz w:val="28"/>
                <w:szCs w:val="28"/>
              </w:rPr>
              <w:t>ідготовка зразків для проведення контролю механічних включень в парентеральних лікарських засобах</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284</w:t>
            </w:r>
          </w:p>
        </w:tc>
      </w:tr>
      <w:tr w:rsidR="00767053" w:rsidRPr="00275368" w:rsidTr="007561D1">
        <w:tblPrEx>
          <w:tblCellMar>
            <w:top w:w="0" w:type="dxa"/>
            <w:bottom w:w="0" w:type="dxa"/>
          </w:tblCellMar>
        </w:tblPrEx>
        <w:tc>
          <w:tcPr>
            <w:tcW w:w="8760" w:type="dxa"/>
          </w:tcPr>
          <w:p w:rsidR="00767053" w:rsidRPr="00275368" w:rsidRDefault="00767053" w:rsidP="007561D1">
            <w:pPr>
              <w:pStyle w:val="affffffffffffffffffffff7"/>
              <w:spacing w:line="360" w:lineRule="auto"/>
              <w:ind w:firstLine="708"/>
              <w:jc w:val="both"/>
              <w:rPr>
                <w:rFonts w:ascii="Times New Roman" w:hAnsi="Times New Roman"/>
                <w:szCs w:val="28"/>
                <w:lang w:val="uk-UA"/>
              </w:rPr>
            </w:pPr>
            <w:r w:rsidRPr="00275368">
              <w:rPr>
                <w:rFonts w:ascii="Times New Roman" w:hAnsi="Times New Roman"/>
              </w:rPr>
              <w:t xml:space="preserve">6.2.  Дослідження зразків  лікарських  засобів  </w:t>
            </w:r>
            <w:proofErr w:type="gramStart"/>
            <w:r w:rsidRPr="00275368">
              <w:rPr>
                <w:rFonts w:ascii="Times New Roman" w:hAnsi="Times New Roman"/>
              </w:rPr>
              <w:t>в</w:t>
            </w:r>
            <w:proofErr w:type="gramEnd"/>
            <w:r w:rsidRPr="00275368">
              <w:rPr>
                <w:rFonts w:ascii="Times New Roman" w:hAnsi="Times New Roman"/>
              </w:rPr>
              <w:t>ізуальним  мет</w:t>
            </w:r>
            <w:r w:rsidRPr="00275368">
              <w:rPr>
                <w:rFonts w:ascii="Times New Roman" w:hAnsi="Times New Roman"/>
              </w:rPr>
              <w:t>о</w:t>
            </w:r>
            <w:r w:rsidRPr="00275368">
              <w:rPr>
                <w:rFonts w:ascii="Times New Roman" w:hAnsi="Times New Roman"/>
              </w:rPr>
              <w:t>дом</w:t>
            </w:r>
          </w:p>
        </w:tc>
        <w:tc>
          <w:tcPr>
            <w:tcW w:w="840" w:type="dxa"/>
          </w:tcPr>
          <w:p w:rsidR="00767053" w:rsidRPr="00275368" w:rsidRDefault="00767053" w:rsidP="007561D1">
            <w:pPr>
              <w:pStyle w:val="afffffff1"/>
              <w:spacing w:line="360" w:lineRule="auto"/>
              <w:rPr>
                <w:szCs w:val="28"/>
                <w:lang w:val="uk-UA"/>
              </w:rPr>
            </w:pPr>
            <w:r>
              <w:rPr>
                <w:szCs w:val="28"/>
                <w:lang w:val="uk-UA"/>
              </w:rPr>
              <w:t>288</w:t>
            </w:r>
          </w:p>
        </w:tc>
      </w:tr>
      <w:tr w:rsidR="00767053" w:rsidRPr="00275368"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sz w:val="28"/>
                <w:szCs w:val="28"/>
              </w:rPr>
              <w:t xml:space="preserve">6.3. </w:t>
            </w:r>
            <w:proofErr w:type="gramStart"/>
            <w:r w:rsidRPr="00275368">
              <w:rPr>
                <w:sz w:val="28"/>
                <w:szCs w:val="28"/>
              </w:rPr>
              <w:t>Досл</w:t>
            </w:r>
            <w:proofErr w:type="gramEnd"/>
            <w:r w:rsidRPr="00275368">
              <w:rPr>
                <w:sz w:val="28"/>
                <w:szCs w:val="28"/>
              </w:rPr>
              <w:t>ідження зразків лікарських засобів інструментальним фотометричним методом.</w:t>
            </w:r>
          </w:p>
        </w:tc>
        <w:tc>
          <w:tcPr>
            <w:tcW w:w="840" w:type="dxa"/>
          </w:tcPr>
          <w:p w:rsidR="00767053" w:rsidRDefault="00767053" w:rsidP="007561D1">
            <w:pPr>
              <w:pStyle w:val="afffffff1"/>
              <w:spacing w:line="360" w:lineRule="auto"/>
              <w:rPr>
                <w:szCs w:val="28"/>
                <w:lang w:val="uk-UA"/>
              </w:rPr>
            </w:pPr>
          </w:p>
          <w:p w:rsidR="00767053" w:rsidRPr="00275368" w:rsidRDefault="00767053" w:rsidP="007561D1">
            <w:pPr>
              <w:pStyle w:val="afffffff1"/>
              <w:spacing w:line="360" w:lineRule="auto"/>
              <w:rPr>
                <w:szCs w:val="28"/>
                <w:lang w:val="uk-UA"/>
              </w:rPr>
            </w:pPr>
            <w:r>
              <w:rPr>
                <w:szCs w:val="28"/>
                <w:lang w:val="uk-UA"/>
              </w:rPr>
              <w:t>294</w:t>
            </w:r>
          </w:p>
        </w:tc>
      </w:tr>
      <w:tr w:rsidR="00767053" w:rsidRPr="00A977FB"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sidRPr="00275368">
              <w:rPr>
                <w:sz w:val="28"/>
                <w:szCs w:val="28"/>
              </w:rPr>
              <w:t xml:space="preserve">6.4. </w:t>
            </w:r>
            <w:proofErr w:type="gramStart"/>
            <w:r w:rsidRPr="00275368">
              <w:rPr>
                <w:sz w:val="28"/>
                <w:szCs w:val="28"/>
              </w:rPr>
              <w:t>Досл</w:t>
            </w:r>
            <w:proofErr w:type="gramEnd"/>
            <w:r w:rsidRPr="00275368">
              <w:rPr>
                <w:sz w:val="28"/>
                <w:szCs w:val="28"/>
              </w:rPr>
              <w:t>ідження зразків лікарських засобів інструментальним мембранно-мікроскопічним методом.</w:t>
            </w:r>
          </w:p>
        </w:tc>
        <w:tc>
          <w:tcPr>
            <w:tcW w:w="840" w:type="dxa"/>
          </w:tcPr>
          <w:p w:rsidR="00767053" w:rsidRDefault="00767053" w:rsidP="007561D1">
            <w:pPr>
              <w:pStyle w:val="afffffff1"/>
              <w:spacing w:line="360" w:lineRule="auto"/>
              <w:rPr>
                <w:szCs w:val="28"/>
                <w:lang w:val="uk-UA"/>
              </w:rPr>
            </w:pPr>
          </w:p>
          <w:p w:rsidR="00767053" w:rsidRPr="00A977FB" w:rsidRDefault="00767053" w:rsidP="007561D1">
            <w:pPr>
              <w:pStyle w:val="afffffff1"/>
              <w:spacing w:line="360" w:lineRule="auto"/>
              <w:rPr>
                <w:szCs w:val="28"/>
                <w:lang w:val="uk-UA"/>
              </w:rPr>
            </w:pPr>
            <w:r>
              <w:rPr>
                <w:szCs w:val="28"/>
                <w:lang w:val="uk-UA"/>
              </w:rPr>
              <w:t>300</w:t>
            </w:r>
          </w:p>
        </w:tc>
      </w:tr>
      <w:tr w:rsidR="00767053" w:rsidRPr="00A977FB"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Pr>
                <w:sz w:val="28"/>
                <w:szCs w:val="28"/>
              </w:rPr>
              <w:lastRenderedPageBreak/>
              <w:t>Висновки</w:t>
            </w:r>
          </w:p>
        </w:tc>
        <w:tc>
          <w:tcPr>
            <w:tcW w:w="840" w:type="dxa"/>
          </w:tcPr>
          <w:p w:rsidR="00767053" w:rsidRPr="00A977FB" w:rsidRDefault="00767053" w:rsidP="007561D1">
            <w:pPr>
              <w:pStyle w:val="afffffff1"/>
              <w:spacing w:line="360" w:lineRule="auto"/>
              <w:rPr>
                <w:szCs w:val="28"/>
                <w:lang w:val="uk-UA"/>
              </w:rPr>
            </w:pPr>
            <w:r>
              <w:rPr>
                <w:szCs w:val="28"/>
                <w:lang w:val="uk-UA"/>
              </w:rPr>
              <w:t>305</w:t>
            </w:r>
          </w:p>
        </w:tc>
      </w:tr>
      <w:tr w:rsidR="00767053" w:rsidRPr="00A977FB"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Pr>
                <w:sz w:val="28"/>
                <w:szCs w:val="28"/>
              </w:rPr>
              <w:t>ЗАГАЛЬНІ ВИСНОВКИ</w:t>
            </w:r>
          </w:p>
        </w:tc>
        <w:tc>
          <w:tcPr>
            <w:tcW w:w="840" w:type="dxa"/>
          </w:tcPr>
          <w:p w:rsidR="00767053" w:rsidRPr="00A46BC5" w:rsidRDefault="00767053" w:rsidP="007561D1">
            <w:pPr>
              <w:pStyle w:val="afffffff1"/>
              <w:spacing w:line="360" w:lineRule="auto"/>
              <w:rPr>
                <w:szCs w:val="28"/>
                <w:lang w:val="en-US"/>
              </w:rPr>
            </w:pPr>
            <w:r>
              <w:rPr>
                <w:szCs w:val="28"/>
                <w:lang w:val="uk-UA"/>
              </w:rPr>
              <w:t>306</w:t>
            </w:r>
          </w:p>
        </w:tc>
      </w:tr>
      <w:tr w:rsidR="00767053" w:rsidRPr="00A977FB" w:rsidTr="007561D1">
        <w:tblPrEx>
          <w:tblCellMar>
            <w:top w:w="0" w:type="dxa"/>
            <w:bottom w:w="0" w:type="dxa"/>
          </w:tblCellMar>
        </w:tblPrEx>
        <w:tc>
          <w:tcPr>
            <w:tcW w:w="8760" w:type="dxa"/>
          </w:tcPr>
          <w:p w:rsidR="00767053" w:rsidRPr="00275368" w:rsidRDefault="00767053" w:rsidP="007561D1">
            <w:pPr>
              <w:spacing w:line="360" w:lineRule="auto"/>
              <w:ind w:firstLine="708"/>
              <w:jc w:val="both"/>
              <w:rPr>
                <w:sz w:val="28"/>
                <w:szCs w:val="28"/>
              </w:rPr>
            </w:pPr>
            <w:r>
              <w:rPr>
                <w:sz w:val="28"/>
                <w:szCs w:val="28"/>
              </w:rPr>
              <w:t>СПИСОК ВИКОРИСТАНОЇ ЛІТЕРАТУРИ</w:t>
            </w:r>
          </w:p>
        </w:tc>
        <w:tc>
          <w:tcPr>
            <w:tcW w:w="840" w:type="dxa"/>
          </w:tcPr>
          <w:p w:rsidR="00767053" w:rsidRPr="00A46BC5" w:rsidRDefault="00767053" w:rsidP="007561D1">
            <w:pPr>
              <w:pStyle w:val="afffffff1"/>
              <w:spacing w:line="360" w:lineRule="auto"/>
              <w:rPr>
                <w:szCs w:val="28"/>
                <w:lang w:val="en-US"/>
              </w:rPr>
            </w:pPr>
            <w:r>
              <w:rPr>
                <w:szCs w:val="28"/>
                <w:lang w:val="uk-UA"/>
              </w:rPr>
              <w:t>308</w:t>
            </w:r>
          </w:p>
        </w:tc>
      </w:tr>
      <w:tr w:rsidR="00767053" w:rsidRPr="00A977FB" w:rsidTr="007561D1">
        <w:tblPrEx>
          <w:tblCellMar>
            <w:top w:w="0" w:type="dxa"/>
            <w:bottom w:w="0" w:type="dxa"/>
          </w:tblCellMar>
        </w:tblPrEx>
        <w:tc>
          <w:tcPr>
            <w:tcW w:w="8760" w:type="dxa"/>
          </w:tcPr>
          <w:p w:rsidR="00767053" w:rsidRDefault="00767053" w:rsidP="007561D1">
            <w:pPr>
              <w:spacing w:line="360" w:lineRule="auto"/>
              <w:ind w:firstLine="708"/>
              <w:jc w:val="both"/>
              <w:rPr>
                <w:sz w:val="28"/>
                <w:szCs w:val="28"/>
              </w:rPr>
            </w:pPr>
            <w:r>
              <w:rPr>
                <w:sz w:val="28"/>
                <w:szCs w:val="28"/>
              </w:rPr>
              <w:t>ДОДАТКИ</w:t>
            </w:r>
          </w:p>
        </w:tc>
        <w:tc>
          <w:tcPr>
            <w:tcW w:w="840" w:type="dxa"/>
          </w:tcPr>
          <w:p w:rsidR="00767053" w:rsidRPr="00A977FB" w:rsidRDefault="00767053" w:rsidP="007561D1">
            <w:pPr>
              <w:pStyle w:val="afffffff1"/>
              <w:spacing w:line="360" w:lineRule="auto"/>
              <w:rPr>
                <w:szCs w:val="28"/>
                <w:lang w:val="uk-UA"/>
              </w:rPr>
            </w:pPr>
            <w:r>
              <w:rPr>
                <w:szCs w:val="28"/>
                <w:lang w:val="uk-UA"/>
              </w:rPr>
              <w:t>335</w:t>
            </w:r>
          </w:p>
        </w:tc>
      </w:tr>
    </w:tbl>
    <w:p w:rsidR="00767053" w:rsidRPr="00A977FB" w:rsidRDefault="00767053" w:rsidP="00767053">
      <w:pPr>
        <w:pStyle w:val="afffffff8"/>
        <w:spacing w:after="0" w:line="360" w:lineRule="auto"/>
        <w:ind w:left="0"/>
        <w:jc w:val="center"/>
        <w:rPr>
          <w:szCs w:val="28"/>
        </w:rPr>
      </w:pPr>
    </w:p>
    <w:p w:rsidR="00767053" w:rsidRPr="00A977FB" w:rsidRDefault="00767053" w:rsidP="00767053">
      <w:pPr>
        <w:pStyle w:val="afffffff8"/>
        <w:spacing w:after="0" w:line="360" w:lineRule="auto"/>
        <w:ind w:left="0"/>
        <w:jc w:val="center"/>
        <w:rPr>
          <w:szCs w:val="28"/>
        </w:rPr>
      </w:pPr>
    </w:p>
    <w:p w:rsidR="00767053" w:rsidRDefault="00767053" w:rsidP="00767053">
      <w:pPr>
        <w:pStyle w:val="afffffff8"/>
        <w:spacing w:after="0" w:line="360" w:lineRule="auto"/>
        <w:ind w:left="0"/>
        <w:jc w:val="center"/>
        <w:rPr>
          <w:b/>
          <w:szCs w:val="28"/>
        </w:rPr>
      </w:pPr>
    </w:p>
    <w:p w:rsidR="00767053" w:rsidRDefault="00767053" w:rsidP="00767053">
      <w:pPr>
        <w:pStyle w:val="afffffff8"/>
        <w:spacing w:after="0" w:line="360" w:lineRule="auto"/>
        <w:ind w:left="0"/>
        <w:jc w:val="center"/>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pPr>
    </w:p>
    <w:p w:rsidR="00767053" w:rsidRDefault="00767053" w:rsidP="00767053">
      <w:pPr>
        <w:pStyle w:val="afffffff8"/>
        <w:spacing w:after="0" w:line="360" w:lineRule="auto"/>
        <w:ind w:left="0"/>
        <w:rPr>
          <w:b/>
          <w:szCs w:val="28"/>
        </w:rPr>
        <w:sectPr w:rsidR="00767053" w:rsidSect="00975EDB">
          <w:type w:val="continuous"/>
          <w:pgSz w:w="11907" w:h="16840" w:code="9"/>
          <w:pgMar w:top="1134" w:right="567" w:bottom="1134" w:left="1701" w:header="1134" w:footer="567" w:gutter="0"/>
          <w:pgNumType w:start="2"/>
          <w:cols w:space="708"/>
          <w:docGrid w:linePitch="381"/>
        </w:sectPr>
      </w:pPr>
    </w:p>
    <w:p w:rsidR="00767053" w:rsidRPr="00B2669D" w:rsidRDefault="00767053" w:rsidP="00767053">
      <w:pPr>
        <w:pStyle w:val="afffffff8"/>
        <w:spacing w:after="0" w:line="360" w:lineRule="auto"/>
        <w:ind w:left="0"/>
        <w:jc w:val="center"/>
        <w:rPr>
          <w:b/>
          <w:szCs w:val="28"/>
        </w:rPr>
      </w:pPr>
      <w:r w:rsidRPr="00F83A53">
        <w:rPr>
          <w:b/>
          <w:szCs w:val="28"/>
        </w:rPr>
        <w:lastRenderedPageBreak/>
        <w:t>ПЕРЕЛІК УМОВНИХ СКОРОЧЕНЬ</w:t>
      </w:r>
    </w:p>
    <w:p w:rsidR="00767053" w:rsidRPr="00B2669D" w:rsidRDefault="00767053" w:rsidP="00767053">
      <w:pPr>
        <w:pStyle w:val="afffffff8"/>
        <w:spacing w:after="0" w:line="336" w:lineRule="auto"/>
        <w:ind w:left="0"/>
        <w:rPr>
          <w:szCs w:val="28"/>
        </w:rPr>
      </w:pPr>
      <w:r w:rsidRPr="00B2669D">
        <w:rPr>
          <w:spacing w:val="2"/>
          <w:szCs w:val="28"/>
        </w:rPr>
        <w:tab/>
        <w:t xml:space="preserve">АНД </w:t>
      </w:r>
      <w:r w:rsidRPr="00B2669D">
        <w:rPr>
          <w:szCs w:val="28"/>
        </w:rPr>
        <w:t>– аналітична нормативна документація</w:t>
      </w:r>
    </w:p>
    <w:p w:rsidR="00767053" w:rsidRDefault="00767053" w:rsidP="00767053">
      <w:pPr>
        <w:pStyle w:val="afffffff8"/>
        <w:spacing w:after="0" w:line="336" w:lineRule="auto"/>
        <w:ind w:left="0"/>
        <w:rPr>
          <w:szCs w:val="28"/>
        </w:rPr>
      </w:pPr>
      <w:r w:rsidRPr="00B2669D">
        <w:rPr>
          <w:szCs w:val="28"/>
        </w:rPr>
        <w:tab/>
        <w:t>А</w:t>
      </w:r>
      <w:proofErr w:type="gramStart"/>
      <w:r w:rsidRPr="00B2669D">
        <w:rPr>
          <w:szCs w:val="28"/>
        </w:rPr>
        <w:t>К-</w:t>
      </w:r>
      <w:proofErr w:type="gramEnd"/>
      <w:r w:rsidRPr="00B2669D">
        <w:rPr>
          <w:szCs w:val="28"/>
        </w:rPr>
        <w:t xml:space="preserve"> кислота аспарагінова</w:t>
      </w:r>
    </w:p>
    <w:p w:rsidR="00767053" w:rsidRDefault="00767053" w:rsidP="00767053">
      <w:pPr>
        <w:pStyle w:val="afffffff8"/>
        <w:spacing w:after="0" w:line="336" w:lineRule="auto"/>
        <w:ind w:left="0"/>
        <w:rPr>
          <w:szCs w:val="28"/>
        </w:rPr>
      </w:pPr>
      <w:r>
        <w:rPr>
          <w:szCs w:val="28"/>
        </w:rPr>
        <w:tab/>
        <w:t>АТФ – аденозинтрифосфорна кислота</w:t>
      </w:r>
    </w:p>
    <w:p w:rsidR="00767053" w:rsidRDefault="00767053" w:rsidP="00767053">
      <w:pPr>
        <w:pStyle w:val="afffffff8"/>
        <w:spacing w:after="0" w:line="336" w:lineRule="auto"/>
        <w:ind w:left="0" w:firstLine="708"/>
        <w:rPr>
          <w:szCs w:val="28"/>
        </w:rPr>
      </w:pPr>
      <w:r>
        <w:rPr>
          <w:szCs w:val="28"/>
        </w:rPr>
        <w:t>ГК – кислота глутамінова</w:t>
      </w:r>
    </w:p>
    <w:p w:rsidR="00767053" w:rsidRPr="00B2669D" w:rsidRDefault="00767053" w:rsidP="00767053">
      <w:pPr>
        <w:pStyle w:val="afffffff8"/>
        <w:spacing w:after="0" w:line="336" w:lineRule="auto"/>
        <w:ind w:left="0" w:firstLine="708"/>
        <w:rPr>
          <w:szCs w:val="28"/>
        </w:rPr>
      </w:pPr>
      <w:r>
        <w:rPr>
          <w:szCs w:val="28"/>
        </w:rPr>
        <w:t>ГІМ – гострий інфаркт міокарда</w:t>
      </w:r>
    </w:p>
    <w:p w:rsidR="00767053" w:rsidRPr="00B2669D" w:rsidRDefault="00767053" w:rsidP="00767053">
      <w:pPr>
        <w:pStyle w:val="afffffff8"/>
        <w:spacing w:after="0" w:line="336" w:lineRule="auto"/>
        <w:ind w:left="0"/>
        <w:rPr>
          <w:szCs w:val="28"/>
        </w:rPr>
      </w:pPr>
      <w:r w:rsidRPr="00B2669D">
        <w:rPr>
          <w:spacing w:val="2"/>
          <w:szCs w:val="28"/>
        </w:rPr>
        <w:tab/>
        <w:t>ДФУ</w:t>
      </w:r>
      <w:r w:rsidRPr="00B2669D">
        <w:rPr>
          <w:szCs w:val="28"/>
        </w:rPr>
        <w:t xml:space="preserve"> – Державна Фармакопея України</w:t>
      </w:r>
    </w:p>
    <w:p w:rsidR="00767053" w:rsidRPr="00DF0C90" w:rsidRDefault="00767053" w:rsidP="00767053">
      <w:pPr>
        <w:pStyle w:val="afffffff8"/>
        <w:spacing w:after="0" w:line="336" w:lineRule="auto"/>
        <w:ind w:left="0"/>
        <w:rPr>
          <w:szCs w:val="28"/>
        </w:rPr>
      </w:pPr>
      <w:r w:rsidRPr="00B2669D">
        <w:rPr>
          <w:szCs w:val="28"/>
        </w:rPr>
        <w:tab/>
      </w:r>
      <w:r w:rsidRPr="00B2669D">
        <w:rPr>
          <w:spacing w:val="2"/>
          <w:szCs w:val="28"/>
        </w:rPr>
        <w:t>ДП "ДНЦЛЗ</w:t>
      </w:r>
      <w:r w:rsidRPr="00B2669D">
        <w:rPr>
          <w:b/>
          <w:spacing w:val="2"/>
          <w:szCs w:val="28"/>
        </w:rPr>
        <w:t xml:space="preserve">" </w:t>
      </w:r>
      <w:r w:rsidRPr="00B2669D">
        <w:rPr>
          <w:b/>
          <w:szCs w:val="28"/>
        </w:rPr>
        <w:t xml:space="preserve">– </w:t>
      </w:r>
      <w:r w:rsidRPr="00B2669D">
        <w:rPr>
          <w:szCs w:val="28"/>
        </w:rPr>
        <w:t xml:space="preserve">Державне </w:t>
      </w:r>
      <w:proofErr w:type="gramStart"/>
      <w:r w:rsidRPr="00B2669D">
        <w:rPr>
          <w:szCs w:val="28"/>
        </w:rPr>
        <w:t>п</w:t>
      </w:r>
      <w:proofErr w:type="gramEnd"/>
      <w:r w:rsidRPr="00B2669D">
        <w:rPr>
          <w:szCs w:val="28"/>
        </w:rPr>
        <w:t>ідприємство " Державний науковий центр л</w:t>
      </w:r>
      <w:r w:rsidRPr="00B2669D">
        <w:rPr>
          <w:szCs w:val="28"/>
        </w:rPr>
        <w:t>і</w:t>
      </w:r>
      <w:r w:rsidRPr="00B2669D">
        <w:rPr>
          <w:szCs w:val="28"/>
        </w:rPr>
        <w:t>карських засобів"</w:t>
      </w:r>
    </w:p>
    <w:p w:rsidR="00767053" w:rsidRDefault="00767053" w:rsidP="00767053">
      <w:pPr>
        <w:pStyle w:val="afffffff8"/>
        <w:spacing w:after="0" w:line="336" w:lineRule="auto"/>
        <w:ind w:left="0"/>
        <w:rPr>
          <w:szCs w:val="28"/>
        </w:rPr>
      </w:pPr>
      <w:r w:rsidRPr="00B2669D">
        <w:rPr>
          <w:szCs w:val="28"/>
        </w:rPr>
        <w:tab/>
        <w:t>ЄФ – Європейська Фармакопея</w:t>
      </w:r>
    </w:p>
    <w:p w:rsidR="00767053" w:rsidRPr="00C42C64" w:rsidRDefault="00767053" w:rsidP="00767053">
      <w:pPr>
        <w:pStyle w:val="afffffff8"/>
        <w:spacing w:after="0" w:line="336" w:lineRule="auto"/>
        <w:ind w:left="0"/>
        <w:rPr>
          <w:szCs w:val="28"/>
        </w:rPr>
      </w:pPr>
      <w:r>
        <w:rPr>
          <w:szCs w:val="28"/>
        </w:rPr>
        <w:lastRenderedPageBreak/>
        <w:tab/>
        <w:t xml:space="preserve">ІХС – ішемічна </w:t>
      </w:r>
      <w:proofErr w:type="gramStart"/>
      <w:r>
        <w:rPr>
          <w:szCs w:val="28"/>
        </w:rPr>
        <w:t>хвороба</w:t>
      </w:r>
      <w:proofErr w:type="gramEnd"/>
      <w:r>
        <w:rPr>
          <w:szCs w:val="28"/>
        </w:rPr>
        <w:t xml:space="preserve"> серця</w:t>
      </w:r>
    </w:p>
    <w:p w:rsidR="00767053" w:rsidRPr="00B2669D" w:rsidRDefault="00767053" w:rsidP="00767053">
      <w:pPr>
        <w:pStyle w:val="afffffff8"/>
        <w:spacing w:after="0" w:line="336" w:lineRule="auto"/>
        <w:ind w:left="0"/>
        <w:rPr>
          <w:szCs w:val="28"/>
        </w:rPr>
      </w:pPr>
      <w:r w:rsidRPr="00B2669D">
        <w:rPr>
          <w:szCs w:val="28"/>
        </w:rPr>
        <w:tab/>
        <w:t>ІЧ – інфрачервоний</w:t>
      </w:r>
    </w:p>
    <w:p w:rsidR="00767053" w:rsidRDefault="00767053" w:rsidP="00767053">
      <w:pPr>
        <w:pStyle w:val="afffffff8"/>
        <w:spacing w:after="0" w:line="336" w:lineRule="auto"/>
        <w:ind w:left="0"/>
        <w:rPr>
          <w:szCs w:val="28"/>
        </w:rPr>
      </w:pPr>
      <w:r w:rsidRPr="00B2669D">
        <w:rPr>
          <w:szCs w:val="28"/>
        </w:rPr>
        <w:tab/>
      </w:r>
      <w:proofErr w:type="gramStart"/>
      <w:r w:rsidRPr="00B2669D">
        <w:rPr>
          <w:szCs w:val="28"/>
        </w:rPr>
        <w:t>К-АК</w:t>
      </w:r>
      <w:proofErr w:type="gramEnd"/>
      <w:r w:rsidRPr="00B2669D">
        <w:rPr>
          <w:szCs w:val="28"/>
        </w:rPr>
        <w:t xml:space="preserve"> – калію аспарагінат</w:t>
      </w:r>
    </w:p>
    <w:p w:rsidR="00767053" w:rsidRPr="00DF0C90" w:rsidRDefault="00767053" w:rsidP="00767053">
      <w:pPr>
        <w:pStyle w:val="afffffff8"/>
        <w:spacing w:after="0" w:line="336" w:lineRule="auto"/>
        <w:ind w:left="0"/>
        <w:rPr>
          <w:szCs w:val="28"/>
        </w:rPr>
      </w:pPr>
      <w:r>
        <w:rPr>
          <w:szCs w:val="28"/>
        </w:rPr>
        <w:tab/>
        <w:t>К-ГК – калію глутамінат</w:t>
      </w:r>
    </w:p>
    <w:p w:rsidR="00767053" w:rsidRPr="00DF0C90" w:rsidRDefault="00767053" w:rsidP="00767053">
      <w:pPr>
        <w:pStyle w:val="afffffff8"/>
        <w:spacing w:after="0" w:line="336" w:lineRule="auto"/>
        <w:ind w:left="0"/>
        <w:rPr>
          <w:szCs w:val="28"/>
        </w:rPr>
      </w:pPr>
      <w:r w:rsidRPr="00B2669D">
        <w:rPr>
          <w:szCs w:val="28"/>
        </w:rPr>
        <w:tab/>
        <w:t>КОН – калію гідроксид</w:t>
      </w:r>
    </w:p>
    <w:p w:rsidR="00767053" w:rsidRPr="00B2669D" w:rsidRDefault="00767053" w:rsidP="00767053">
      <w:pPr>
        <w:pStyle w:val="afffffff8"/>
        <w:spacing w:after="0" w:line="336" w:lineRule="auto"/>
        <w:ind w:left="0"/>
        <w:rPr>
          <w:szCs w:val="28"/>
        </w:rPr>
      </w:pPr>
      <w:r w:rsidRPr="00B2669D">
        <w:rPr>
          <w:spacing w:val="2"/>
          <w:szCs w:val="28"/>
        </w:rPr>
        <w:tab/>
        <w:t>ЛЗ</w:t>
      </w:r>
      <w:r w:rsidRPr="00B2669D">
        <w:rPr>
          <w:szCs w:val="28"/>
        </w:rPr>
        <w:t xml:space="preserve">    – лікарський засіб</w:t>
      </w:r>
    </w:p>
    <w:p w:rsidR="00767053" w:rsidRPr="00B2669D" w:rsidRDefault="00767053" w:rsidP="00767053">
      <w:pPr>
        <w:pStyle w:val="afffffff8"/>
        <w:spacing w:after="0" w:line="336" w:lineRule="auto"/>
        <w:ind w:left="0"/>
        <w:rPr>
          <w:szCs w:val="28"/>
        </w:rPr>
      </w:pPr>
      <w:r w:rsidRPr="00B2669D">
        <w:rPr>
          <w:szCs w:val="28"/>
        </w:rPr>
        <w:tab/>
        <w:t>ЛФ – лікарська форма</w:t>
      </w:r>
    </w:p>
    <w:p w:rsidR="00767053" w:rsidRDefault="00767053" w:rsidP="00767053">
      <w:pPr>
        <w:pStyle w:val="afffffff8"/>
        <w:spacing w:after="0" w:line="336" w:lineRule="auto"/>
        <w:ind w:left="0"/>
        <w:rPr>
          <w:szCs w:val="28"/>
        </w:rPr>
      </w:pPr>
      <w:r w:rsidRPr="00B2669D">
        <w:rPr>
          <w:szCs w:val="28"/>
        </w:rPr>
        <w:tab/>
      </w:r>
      <w:r w:rsidRPr="00B2669D">
        <w:rPr>
          <w:szCs w:val="28"/>
          <w:lang w:val="en-US"/>
        </w:rPr>
        <w:t>Mg</w:t>
      </w:r>
      <w:r w:rsidRPr="00B2669D">
        <w:rPr>
          <w:szCs w:val="28"/>
        </w:rPr>
        <w:t>-АК – магнію аспарагінат</w:t>
      </w:r>
    </w:p>
    <w:p w:rsidR="00767053" w:rsidRPr="00C42C64" w:rsidRDefault="00767053" w:rsidP="00767053">
      <w:pPr>
        <w:pStyle w:val="afffffff8"/>
        <w:spacing w:after="0" w:line="336" w:lineRule="auto"/>
        <w:ind w:left="0" w:firstLine="708"/>
        <w:rPr>
          <w:szCs w:val="28"/>
        </w:rPr>
      </w:pPr>
      <w:r w:rsidRPr="00B2669D">
        <w:rPr>
          <w:szCs w:val="28"/>
          <w:lang w:val="en-US"/>
        </w:rPr>
        <w:t>Mg</w:t>
      </w:r>
      <w:r w:rsidRPr="00B2669D">
        <w:rPr>
          <w:szCs w:val="28"/>
        </w:rPr>
        <w:t>-</w:t>
      </w:r>
      <w:r>
        <w:rPr>
          <w:szCs w:val="28"/>
        </w:rPr>
        <w:t>Г</w:t>
      </w:r>
      <w:r w:rsidRPr="00B2669D">
        <w:rPr>
          <w:szCs w:val="28"/>
        </w:rPr>
        <w:t xml:space="preserve">К – магнію </w:t>
      </w:r>
      <w:r>
        <w:rPr>
          <w:szCs w:val="28"/>
        </w:rPr>
        <w:t>глутамінат</w:t>
      </w:r>
    </w:p>
    <w:p w:rsidR="00767053" w:rsidRPr="00B2669D" w:rsidRDefault="00767053" w:rsidP="00767053">
      <w:pPr>
        <w:pStyle w:val="afffffff8"/>
        <w:spacing w:after="0" w:line="336" w:lineRule="auto"/>
        <w:ind w:left="0"/>
        <w:rPr>
          <w:szCs w:val="28"/>
        </w:rPr>
      </w:pPr>
      <w:r w:rsidRPr="00C42C64">
        <w:rPr>
          <w:szCs w:val="28"/>
        </w:rPr>
        <w:tab/>
      </w:r>
      <w:r w:rsidRPr="00B2669D">
        <w:rPr>
          <w:szCs w:val="28"/>
          <w:lang w:val="en-US"/>
        </w:rPr>
        <w:t>MgO</w:t>
      </w:r>
      <w:r w:rsidRPr="00B2669D">
        <w:rPr>
          <w:szCs w:val="28"/>
        </w:rPr>
        <w:t xml:space="preserve"> – магнію оксид </w:t>
      </w:r>
    </w:p>
    <w:p w:rsidR="00767053" w:rsidRPr="00B2669D" w:rsidRDefault="00767053" w:rsidP="00767053">
      <w:pPr>
        <w:pStyle w:val="afffffff8"/>
        <w:spacing w:after="0" w:line="336" w:lineRule="auto"/>
        <w:ind w:left="0"/>
        <w:rPr>
          <w:szCs w:val="28"/>
        </w:rPr>
      </w:pPr>
      <w:r w:rsidRPr="00B2669D">
        <w:rPr>
          <w:szCs w:val="28"/>
        </w:rPr>
        <w:tab/>
        <w:t>МОЗ – Міністерство охорони здоров</w:t>
      </w:r>
      <w:proofErr w:type="gramStart"/>
      <w:r w:rsidRPr="00B2669D">
        <w:rPr>
          <w:szCs w:val="28"/>
          <w:vertAlign w:val="superscript"/>
        </w:rPr>
        <w:t>,</w:t>
      </w:r>
      <w:r w:rsidRPr="00B2669D">
        <w:rPr>
          <w:szCs w:val="28"/>
        </w:rPr>
        <w:t>я</w:t>
      </w:r>
      <w:proofErr w:type="gramEnd"/>
    </w:p>
    <w:p w:rsidR="00767053" w:rsidRPr="00B2669D" w:rsidRDefault="00767053" w:rsidP="00767053">
      <w:pPr>
        <w:pStyle w:val="afffffff8"/>
        <w:spacing w:after="0" w:line="336" w:lineRule="auto"/>
        <w:ind w:left="0"/>
        <w:rPr>
          <w:szCs w:val="28"/>
        </w:rPr>
      </w:pPr>
      <w:r w:rsidRPr="00B2669D">
        <w:rPr>
          <w:szCs w:val="28"/>
        </w:rPr>
        <w:tab/>
        <w:t>НТД – нормативно-технічна документація</w:t>
      </w:r>
    </w:p>
    <w:p w:rsidR="00767053" w:rsidRPr="00DF0C90" w:rsidRDefault="00767053" w:rsidP="00767053">
      <w:pPr>
        <w:pStyle w:val="afffffff8"/>
        <w:spacing w:after="0" w:line="336" w:lineRule="auto"/>
        <w:ind w:left="0"/>
        <w:rPr>
          <w:szCs w:val="28"/>
        </w:rPr>
      </w:pPr>
      <w:r w:rsidRPr="00B2669D">
        <w:rPr>
          <w:szCs w:val="28"/>
        </w:rPr>
        <w:tab/>
      </w:r>
      <w:proofErr w:type="gramStart"/>
      <w:r>
        <w:rPr>
          <w:szCs w:val="28"/>
          <w:lang w:val="en-US"/>
        </w:rPr>
        <w:t>NO</w:t>
      </w:r>
      <w:r w:rsidRPr="00C42C64">
        <w:rPr>
          <w:szCs w:val="28"/>
        </w:rPr>
        <w:t xml:space="preserve"> </w:t>
      </w:r>
      <w:r>
        <w:rPr>
          <w:szCs w:val="28"/>
        </w:rPr>
        <w:t xml:space="preserve"> </w:t>
      </w:r>
      <w:r w:rsidRPr="00C42C64">
        <w:rPr>
          <w:szCs w:val="28"/>
        </w:rPr>
        <w:t>-</w:t>
      </w:r>
      <w:proofErr w:type="gramEnd"/>
      <w:r w:rsidRPr="00C42C64">
        <w:rPr>
          <w:szCs w:val="28"/>
        </w:rPr>
        <w:t xml:space="preserve">  </w:t>
      </w:r>
      <w:r>
        <w:rPr>
          <w:szCs w:val="28"/>
        </w:rPr>
        <w:t xml:space="preserve"> </w:t>
      </w:r>
      <w:r w:rsidRPr="00C42C64">
        <w:rPr>
          <w:szCs w:val="28"/>
        </w:rPr>
        <w:t>оксид азоту</w:t>
      </w:r>
    </w:p>
    <w:p w:rsidR="00767053" w:rsidRPr="00C42C64" w:rsidRDefault="00767053" w:rsidP="00767053">
      <w:pPr>
        <w:pStyle w:val="afffffff8"/>
        <w:spacing w:after="0" w:line="336" w:lineRule="auto"/>
        <w:ind w:left="0"/>
        <w:rPr>
          <w:spacing w:val="2"/>
          <w:szCs w:val="28"/>
        </w:rPr>
      </w:pPr>
      <w:r w:rsidRPr="00C42C64">
        <w:rPr>
          <w:szCs w:val="28"/>
        </w:rPr>
        <w:tab/>
      </w:r>
      <w:r w:rsidRPr="00B2669D">
        <w:rPr>
          <w:spacing w:val="2"/>
          <w:szCs w:val="28"/>
        </w:rPr>
        <w:t>П</w:t>
      </w:r>
      <w:r>
        <w:rPr>
          <w:spacing w:val="2"/>
          <w:szCs w:val="28"/>
        </w:rPr>
        <w:t>ВХ</w:t>
      </w:r>
      <w:r w:rsidRPr="00B2669D">
        <w:rPr>
          <w:spacing w:val="2"/>
          <w:szCs w:val="28"/>
        </w:rPr>
        <w:t xml:space="preserve"> - полі</w:t>
      </w:r>
      <w:r>
        <w:rPr>
          <w:spacing w:val="2"/>
          <w:szCs w:val="28"/>
        </w:rPr>
        <w:t>вінілхлорид</w:t>
      </w:r>
    </w:p>
    <w:p w:rsidR="00767053" w:rsidRPr="00B2669D" w:rsidRDefault="00767053" w:rsidP="00767053">
      <w:pPr>
        <w:pStyle w:val="afffffff8"/>
        <w:spacing w:after="0" w:line="336" w:lineRule="auto"/>
        <w:ind w:left="0"/>
        <w:rPr>
          <w:spacing w:val="2"/>
          <w:szCs w:val="28"/>
        </w:rPr>
      </w:pPr>
      <w:r w:rsidRPr="00B2669D">
        <w:rPr>
          <w:spacing w:val="2"/>
          <w:szCs w:val="28"/>
        </w:rPr>
        <w:tab/>
        <w:t>ПЛЗ – парентеральний лікарський засіб</w:t>
      </w:r>
    </w:p>
    <w:p w:rsidR="00767053" w:rsidRPr="00B2669D" w:rsidRDefault="00767053" w:rsidP="00767053">
      <w:pPr>
        <w:pStyle w:val="afffffff8"/>
        <w:spacing w:after="0" w:line="336" w:lineRule="auto"/>
        <w:ind w:left="0"/>
        <w:rPr>
          <w:spacing w:val="2"/>
          <w:szCs w:val="28"/>
        </w:rPr>
      </w:pPr>
      <w:r w:rsidRPr="00B2669D">
        <w:rPr>
          <w:spacing w:val="2"/>
          <w:szCs w:val="28"/>
        </w:rPr>
        <w:tab/>
        <w:t>ПЛФ – парентеральна лікарська форма</w:t>
      </w:r>
    </w:p>
    <w:p w:rsidR="00767053" w:rsidRPr="00B2669D" w:rsidRDefault="00767053" w:rsidP="00767053">
      <w:pPr>
        <w:pStyle w:val="afffffff8"/>
        <w:spacing w:after="0" w:line="336" w:lineRule="auto"/>
        <w:ind w:left="0"/>
        <w:rPr>
          <w:szCs w:val="28"/>
        </w:rPr>
      </w:pPr>
      <w:r w:rsidRPr="00B2669D">
        <w:rPr>
          <w:spacing w:val="2"/>
          <w:szCs w:val="28"/>
        </w:rPr>
        <w:tab/>
        <w:t>РС</w:t>
      </w:r>
      <w:proofErr w:type="gramStart"/>
      <w:r w:rsidRPr="00B2669D">
        <w:rPr>
          <w:spacing w:val="2"/>
          <w:szCs w:val="28"/>
        </w:rPr>
        <w:t>З</w:t>
      </w:r>
      <w:r w:rsidRPr="00B2669D">
        <w:rPr>
          <w:szCs w:val="28"/>
        </w:rPr>
        <w:t>–</w:t>
      </w:r>
      <w:proofErr w:type="gramEnd"/>
      <w:r w:rsidRPr="00B2669D">
        <w:rPr>
          <w:szCs w:val="28"/>
        </w:rPr>
        <w:t xml:space="preserve"> робочий стандартний зразок </w:t>
      </w:r>
    </w:p>
    <w:p w:rsidR="00767053" w:rsidRPr="00B2669D" w:rsidRDefault="00767053" w:rsidP="00767053">
      <w:pPr>
        <w:pStyle w:val="afffffff8"/>
        <w:spacing w:after="0" w:line="336" w:lineRule="auto"/>
        <w:ind w:left="0"/>
        <w:rPr>
          <w:szCs w:val="28"/>
        </w:rPr>
      </w:pPr>
      <w:r w:rsidRPr="00B2669D">
        <w:rPr>
          <w:szCs w:val="28"/>
        </w:rPr>
        <w:tab/>
        <w:t>ТШХ – тонкошарова хроматографія</w:t>
      </w:r>
    </w:p>
    <w:p w:rsidR="00767053" w:rsidRPr="00B2669D" w:rsidRDefault="00767053" w:rsidP="00767053">
      <w:pPr>
        <w:pStyle w:val="afffffff8"/>
        <w:spacing w:after="0" w:line="336" w:lineRule="auto"/>
        <w:ind w:left="0"/>
        <w:rPr>
          <w:szCs w:val="28"/>
        </w:rPr>
      </w:pPr>
      <w:r w:rsidRPr="00B2669D">
        <w:rPr>
          <w:szCs w:val="28"/>
        </w:rPr>
        <w:tab/>
        <w:t>ЦН</w:t>
      </w:r>
      <w:proofErr w:type="gramStart"/>
      <w:r w:rsidRPr="00B2669D">
        <w:rPr>
          <w:szCs w:val="28"/>
        </w:rPr>
        <w:t>С–</w:t>
      </w:r>
      <w:proofErr w:type="gramEnd"/>
      <w:r w:rsidRPr="00B2669D">
        <w:rPr>
          <w:szCs w:val="28"/>
        </w:rPr>
        <w:t xml:space="preserve"> центральна нервова система</w:t>
      </w:r>
    </w:p>
    <w:p w:rsidR="00767053" w:rsidRPr="00B2669D" w:rsidRDefault="00767053" w:rsidP="00767053">
      <w:pPr>
        <w:pStyle w:val="afffffff8"/>
        <w:spacing w:after="0" w:line="336" w:lineRule="auto"/>
        <w:ind w:left="0"/>
        <w:rPr>
          <w:szCs w:val="28"/>
        </w:rPr>
      </w:pPr>
      <w:r w:rsidRPr="00B2669D">
        <w:rPr>
          <w:szCs w:val="28"/>
        </w:rPr>
        <w:tab/>
        <w:t>ШК</w:t>
      </w:r>
      <w:proofErr w:type="gramStart"/>
      <w:r w:rsidRPr="00B2669D">
        <w:rPr>
          <w:szCs w:val="28"/>
        </w:rPr>
        <w:t>Т–</w:t>
      </w:r>
      <w:proofErr w:type="gramEnd"/>
      <w:r w:rsidRPr="00B2669D">
        <w:rPr>
          <w:szCs w:val="28"/>
        </w:rPr>
        <w:t xml:space="preserve"> шлунково-кишковий тракт</w:t>
      </w:r>
    </w:p>
    <w:p w:rsidR="00767053" w:rsidRDefault="00767053" w:rsidP="00767053">
      <w:pPr>
        <w:rPr>
          <w:sz w:val="28"/>
          <w:szCs w:val="28"/>
        </w:rPr>
      </w:pPr>
      <w:r w:rsidRPr="00B2669D">
        <w:rPr>
          <w:sz w:val="28"/>
          <w:szCs w:val="28"/>
        </w:rPr>
        <w:tab/>
      </w:r>
      <w:r w:rsidRPr="00B2669D">
        <w:rPr>
          <w:sz w:val="28"/>
          <w:szCs w:val="28"/>
          <w:lang w:val="en-US"/>
        </w:rPr>
        <w:t>GMP</w:t>
      </w:r>
      <w:r w:rsidRPr="00B2669D">
        <w:rPr>
          <w:sz w:val="28"/>
          <w:szCs w:val="28"/>
        </w:rPr>
        <w:t xml:space="preserve"> – належна виробнича практика</w:t>
      </w:r>
    </w:p>
    <w:p w:rsidR="00767053" w:rsidRDefault="00767053" w:rsidP="00767053">
      <w:pPr>
        <w:rPr>
          <w:sz w:val="28"/>
          <w:szCs w:val="28"/>
        </w:rPr>
      </w:pPr>
      <w:r>
        <w:rPr>
          <w:sz w:val="28"/>
          <w:szCs w:val="28"/>
        </w:rPr>
        <w:tab/>
      </w:r>
    </w:p>
    <w:p w:rsidR="00767053" w:rsidRDefault="00767053" w:rsidP="00767053">
      <w:pPr>
        <w:rPr>
          <w:sz w:val="28"/>
          <w:szCs w:val="28"/>
        </w:rPr>
        <w:sectPr w:rsidR="00767053" w:rsidSect="002152AE">
          <w:type w:val="continuous"/>
          <w:pgSz w:w="11907" w:h="16840" w:code="9"/>
          <w:pgMar w:top="1134" w:right="851" w:bottom="1134" w:left="1701" w:header="1134" w:footer="567" w:gutter="0"/>
          <w:cols w:space="708"/>
          <w:docGrid w:linePitch="381"/>
        </w:sectPr>
      </w:pPr>
    </w:p>
    <w:p w:rsidR="00767053" w:rsidRPr="00E243DA" w:rsidRDefault="00767053" w:rsidP="00767053">
      <w:pPr>
        <w:spacing w:line="360" w:lineRule="auto"/>
        <w:jc w:val="center"/>
        <w:rPr>
          <w:b/>
          <w:sz w:val="28"/>
          <w:szCs w:val="28"/>
        </w:rPr>
      </w:pPr>
      <w:proofErr w:type="gramStart"/>
      <w:r w:rsidRPr="00E243DA">
        <w:rPr>
          <w:b/>
          <w:sz w:val="28"/>
          <w:szCs w:val="28"/>
        </w:rPr>
        <w:lastRenderedPageBreak/>
        <w:t>ВСТУП</w:t>
      </w:r>
      <w:proofErr w:type="gramEnd"/>
    </w:p>
    <w:p w:rsidR="00767053" w:rsidRDefault="00767053" w:rsidP="00767053">
      <w:pPr>
        <w:pStyle w:val="afffffff1"/>
        <w:spacing w:line="360" w:lineRule="auto"/>
        <w:ind w:firstLine="709"/>
        <w:jc w:val="both"/>
        <w:rPr>
          <w:lang w:val="uk-UA" w:eastAsia="uk-UA"/>
        </w:rPr>
      </w:pPr>
      <w:r w:rsidRPr="00E243DA">
        <w:rPr>
          <w:b/>
          <w:szCs w:val="28"/>
        </w:rPr>
        <w:tab/>
      </w:r>
      <w:r>
        <w:rPr>
          <w:b/>
          <w:lang w:val="uk-UA" w:eastAsia="uk-UA"/>
        </w:rPr>
        <w:t>Актуальність теми.</w:t>
      </w:r>
      <w:r>
        <w:rPr>
          <w:lang w:val="uk-UA" w:eastAsia="uk-UA"/>
        </w:rPr>
        <w:t xml:space="preserve"> Захворювання органів кровообігу та їх тяжкі наслідки у вигляді інфаркту міокарду, серцевої недостатності, за даними ВООЗ, найбільш розповсюджені в світі. В Україні кількість людей, стражд</w:t>
      </w:r>
      <w:r>
        <w:rPr>
          <w:lang w:val="uk-UA" w:eastAsia="uk-UA"/>
        </w:rPr>
        <w:t>а</w:t>
      </w:r>
      <w:r>
        <w:rPr>
          <w:lang w:val="uk-UA" w:eastAsia="uk-UA"/>
        </w:rPr>
        <w:t>ючих цими хворобами, займає перше місце. Відмічено, що патології печінки являються одними з основних захворювань органів травлення. За останні 10 років поширеність хвороб печінки зб</w:t>
      </w:r>
      <w:r>
        <w:rPr>
          <w:lang w:val="uk-UA" w:eastAsia="uk-UA"/>
        </w:rPr>
        <w:t>і</w:t>
      </w:r>
      <w:r>
        <w:rPr>
          <w:lang w:val="uk-UA" w:eastAsia="uk-UA"/>
        </w:rPr>
        <w:t xml:space="preserve">льшилась на 20,1 %.  </w:t>
      </w:r>
    </w:p>
    <w:p w:rsidR="00767053" w:rsidRDefault="00767053" w:rsidP="00767053">
      <w:pPr>
        <w:pStyle w:val="afffffff1"/>
        <w:spacing w:line="360" w:lineRule="auto"/>
        <w:ind w:firstLine="709"/>
        <w:jc w:val="both"/>
        <w:rPr>
          <w:lang w:val="uk-UA" w:eastAsia="uk-UA"/>
        </w:rPr>
      </w:pPr>
      <w:r>
        <w:rPr>
          <w:lang w:val="uk-UA" w:eastAsia="uk-UA"/>
        </w:rPr>
        <w:t>Тому однією з найважливіших задач фармації є пошук та створення н</w:t>
      </w:r>
      <w:r>
        <w:rPr>
          <w:lang w:val="uk-UA" w:eastAsia="uk-UA"/>
        </w:rPr>
        <w:t>о</w:t>
      </w:r>
      <w:r>
        <w:rPr>
          <w:lang w:val="uk-UA" w:eastAsia="uk-UA"/>
        </w:rPr>
        <w:t>вих високоефективних лікарських засобів (ЛЗ) для лікування  органів кров</w:t>
      </w:r>
      <w:r>
        <w:rPr>
          <w:lang w:val="uk-UA" w:eastAsia="uk-UA"/>
        </w:rPr>
        <w:t>о</w:t>
      </w:r>
      <w:r>
        <w:rPr>
          <w:lang w:val="uk-UA" w:eastAsia="uk-UA"/>
        </w:rPr>
        <w:t>обігу та пат</w:t>
      </w:r>
      <w:r>
        <w:rPr>
          <w:lang w:val="uk-UA" w:eastAsia="uk-UA"/>
        </w:rPr>
        <w:t>о</w:t>
      </w:r>
      <w:r>
        <w:rPr>
          <w:lang w:val="uk-UA" w:eastAsia="uk-UA"/>
        </w:rPr>
        <w:t>логій печінки.</w:t>
      </w:r>
    </w:p>
    <w:p w:rsidR="00767053" w:rsidRDefault="00767053" w:rsidP="00767053">
      <w:pPr>
        <w:pStyle w:val="afffffff1"/>
        <w:spacing w:line="360" w:lineRule="auto"/>
        <w:ind w:firstLine="709"/>
        <w:jc w:val="both"/>
        <w:rPr>
          <w:lang w:val="uk-UA" w:eastAsia="uk-UA"/>
        </w:rPr>
      </w:pPr>
      <w:r>
        <w:rPr>
          <w:lang w:val="uk-UA" w:eastAsia="uk-UA"/>
        </w:rPr>
        <w:t>В останні роки фармакологи, фармацевти та клініцисти звертають в</w:t>
      </w:r>
      <w:r>
        <w:rPr>
          <w:lang w:val="uk-UA" w:eastAsia="uk-UA"/>
        </w:rPr>
        <w:t>е</w:t>
      </w:r>
      <w:r>
        <w:rPr>
          <w:lang w:val="uk-UA" w:eastAsia="uk-UA"/>
        </w:rPr>
        <w:t>лику увагу на лікування вказаних захворювань парентеральними та рідкими орал</w:t>
      </w:r>
      <w:r>
        <w:rPr>
          <w:lang w:val="uk-UA" w:eastAsia="uk-UA"/>
        </w:rPr>
        <w:t>ь</w:t>
      </w:r>
      <w:r>
        <w:rPr>
          <w:lang w:val="uk-UA" w:eastAsia="uk-UA"/>
        </w:rPr>
        <w:t>ними ЛЗ на основі амінокислот та їх похідних. Особливу увагу приділяють аргініну, аспарагін</w:t>
      </w:r>
      <w:r>
        <w:rPr>
          <w:lang w:val="uk-UA" w:eastAsia="uk-UA"/>
        </w:rPr>
        <w:t>о</w:t>
      </w:r>
      <w:r>
        <w:rPr>
          <w:lang w:val="uk-UA" w:eastAsia="uk-UA"/>
        </w:rPr>
        <w:t>вій, глутаміновій та бурштиновій кислотам та їх солям.</w:t>
      </w:r>
    </w:p>
    <w:p w:rsidR="00767053" w:rsidRDefault="00767053" w:rsidP="00767053">
      <w:pPr>
        <w:pStyle w:val="afffffff1"/>
        <w:spacing w:line="360" w:lineRule="auto"/>
        <w:ind w:firstLine="709"/>
        <w:jc w:val="both"/>
        <w:rPr>
          <w:lang w:val="uk-UA" w:eastAsia="uk-UA"/>
        </w:rPr>
      </w:pPr>
      <w:r>
        <w:rPr>
          <w:lang w:val="uk-UA" w:eastAsia="uk-UA"/>
        </w:rPr>
        <w:t>Це пояснюється тим, що препарати цієї групи біоактивних речовин відзнач</w:t>
      </w:r>
      <w:r>
        <w:rPr>
          <w:lang w:val="uk-UA" w:eastAsia="uk-UA"/>
        </w:rPr>
        <w:t>а</w:t>
      </w:r>
      <w:r>
        <w:rPr>
          <w:lang w:val="uk-UA" w:eastAsia="uk-UA"/>
        </w:rPr>
        <w:t>ються високою фармакологічною активністю і не викликають побічних ефектів.</w:t>
      </w:r>
    </w:p>
    <w:p w:rsidR="00767053" w:rsidRDefault="00767053" w:rsidP="00767053">
      <w:pPr>
        <w:pStyle w:val="afffffff1"/>
        <w:spacing w:line="360" w:lineRule="auto"/>
        <w:ind w:firstLine="709"/>
        <w:jc w:val="both"/>
        <w:rPr>
          <w:lang w:val="uk-UA"/>
        </w:rPr>
      </w:pPr>
      <w:r>
        <w:rPr>
          <w:lang w:val="uk-UA"/>
        </w:rPr>
        <w:t>Наявність парентеральних лікарських засобів (ПЛЗ) на основі аміноки</w:t>
      </w:r>
      <w:r>
        <w:rPr>
          <w:lang w:val="uk-UA"/>
        </w:rPr>
        <w:t>с</w:t>
      </w:r>
      <w:r>
        <w:rPr>
          <w:lang w:val="uk-UA"/>
        </w:rPr>
        <w:t>лот відіграє важливу роль при проведенні ургентної терапії для досягнення більш вираженого фармакологічного ефекту. Однак, практична охорона зд</w:t>
      </w:r>
      <w:r>
        <w:rPr>
          <w:lang w:val="uk-UA"/>
        </w:rPr>
        <w:t>о</w:t>
      </w:r>
      <w:r>
        <w:rPr>
          <w:lang w:val="uk-UA"/>
        </w:rPr>
        <w:t>ров´я України має незначний асортимент таких ЛЗ на відміну від різноманітн</w:t>
      </w:r>
      <w:r>
        <w:rPr>
          <w:lang w:val="uk-UA"/>
        </w:rPr>
        <w:t>о</w:t>
      </w:r>
      <w:r>
        <w:rPr>
          <w:lang w:val="uk-UA"/>
        </w:rPr>
        <w:t>го зарубіжного асортименту, що обмежує можливості проведення ефект</w:t>
      </w:r>
      <w:r>
        <w:rPr>
          <w:lang w:val="uk-UA"/>
        </w:rPr>
        <w:t>и</w:t>
      </w:r>
      <w:r>
        <w:rPr>
          <w:lang w:val="uk-UA"/>
        </w:rPr>
        <w:t>вної фармакотерапії великої кількості захворювань. Тому розробка оригін</w:t>
      </w:r>
      <w:r>
        <w:rPr>
          <w:lang w:val="uk-UA"/>
        </w:rPr>
        <w:t>а</w:t>
      </w:r>
      <w:r>
        <w:rPr>
          <w:lang w:val="uk-UA"/>
        </w:rPr>
        <w:t>льного способу одержання розчинів на основі солей амінокислот з метою створення більш ефективних препаратів з розширеним спектром дії за рахунок оптимізації технології та використання відповідних допом</w:t>
      </w:r>
      <w:r>
        <w:rPr>
          <w:lang w:val="uk-UA"/>
        </w:rPr>
        <w:t>і</w:t>
      </w:r>
      <w:r>
        <w:rPr>
          <w:lang w:val="uk-UA"/>
        </w:rPr>
        <w:t>жних речовин є актуальною для вітчизняної фармаце</w:t>
      </w:r>
      <w:r>
        <w:rPr>
          <w:lang w:val="uk-UA"/>
        </w:rPr>
        <w:t>в</w:t>
      </w:r>
      <w:r>
        <w:rPr>
          <w:lang w:val="uk-UA"/>
        </w:rPr>
        <w:t xml:space="preserve">тичної науки і практики. </w:t>
      </w:r>
    </w:p>
    <w:p w:rsidR="00767053" w:rsidRDefault="00767053" w:rsidP="00767053">
      <w:pPr>
        <w:pStyle w:val="afffffff1"/>
        <w:spacing w:line="360" w:lineRule="auto"/>
        <w:ind w:firstLine="709"/>
        <w:jc w:val="both"/>
        <w:rPr>
          <w:lang w:val="uk-UA"/>
        </w:rPr>
      </w:pPr>
      <w:proofErr w:type="gramStart"/>
      <w:r>
        <w:rPr>
          <w:lang w:val="en-US"/>
        </w:rPr>
        <w:t>C</w:t>
      </w:r>
      <w:r>
        <w:rPr>
          <w:lang w:val="uk-UA"/>
        </w:rPr>
        <w:t xml:space="preserve">истематичні наукові дослідження з питань стандартизації технології виробництва парентеральних та рідких оральних лікарських засобів на основі </w:t>
      </w:r>
      <w:r>
        <w:rPr>
          <w:lang w:val="uk-UA"/>
        </w:rPr>
        <w:lastRenderedPageBreak/>
        <w:t>с</w:t>
      </w:r>
      <w:r>
        <w:rPr>
          <w:lang w:val="uk-UA"/>
        </w:rPr>
        <w:t>о</w:t>
      </w:r>
      <w:r>
        <w:rPr>
          <w:lang w:val="uk-UA"/>
        </w:rPr>
        <w:t>лей амінокислот є актуальною задачею для вітчизняної фармацевтичної науки і практ</w:t>
      </w:r>
      <w:r>
        <w:rPr>
          <w:lang w:val="uk-UA"/>
        </w:rPr>
        <w:t>и</w:t>
      </w:r>
      <w:r>
        <w:rPr>
          <w:lang w:val="uk-UA"/>
        </w:rPr>
        <w:t>ки.</w:t>
      </w:r>
      <w:proofErr w:type="gramEnd"/>
      <w:r>
        <w:rPr>
          <w:lang w:val="uk-UA"/>
        </w:rPr>
        <w:t xml:space="preserve"> </w:t>
      </w:r>
    </w:p>
    <w:p w:rsidR="00767053" w:rsidRDefault="00767053" w:rsidP="00767053">
      <w:pPr>
        <w:pStyle w:val="afffffff1"/>
        <w:spacing w:line="360" w:lineRule="auto"/>
        <w:ind w:firstLine="709"/>
        <w:jc w:val="both"/>
        <w:rPr>
          <w:lang w:val="uk-UA"/>
        </w:rPr>
      </w:pPr>
      <w:r>
        <w:rPr>
          <w:lang w:val="uk-UA"/>
        </w:rPr>
        <w:t>Стандартизація та впровадження у виробництво нових ЛЗ на основі с</w:t>
      </w:r>
      <w:r>
        <w:rPr>
          <w:lang w:val="uk-UA"/>
        </w:rPr>
        <w:t>о</w:t>
      </w:r>
      <w:r>
        <w:rPr>
          <w:lang w:val="uk-UA"/>
        </w:rPr>
        <w:t>лей амінокислот у вигляді розчинів дозволить поповнити асортимент препаратів серцево-судинної та  гепатопротекторної дії перспективними і конкурентноспроможними ЛЗ для парентерального та орального з</w:t>
      </w:r>
      <w:r>
        <w:rPr>
          <w:lang w:val="uk-UA"/>
        </w:rPr>
        <w:t>а</w:t>
      </w:r>
      <w:r>
        <w:rPr>
          <w:lang w:val="uk-UA"/>
        </w:rPr>
        <w:t xml:space="preserve">стосування. </w:t>
      </w:r>
    </w:p>
    <w:p w:rsidR="00767053" w:rsidRPr="00FB5EC2" w:rsidRDefault="00767053" w:rsidP="00767053">
      <w:pPr>
        <w:spacing w:line="360" w:lineRule="auto"/>
        <w:ind w:firstLine="709"/>
        <w:jc w:val="both"/>
        <w:rPr>
          <w:b/>
          <w:sz w:val="28"/>
          <w:szCs w:val="28"/>
        </w:rPr>
      </w:pPr>
      <w:r w:rsidRPr="00FB5EC2">
        <w:rPr>
          <w:b/>
          <w:sz w:val="28"/>
          <w:szCs w:val="28"/>
        </w:rPr>
        <w:t xml:space="preserve">Зв'язок роботи з науковими програмами, планами, темами. </w:t>
      </w:r>
      <w:r w:rsidRPr="00FB5EC2">
        <w:rPr>
          <w:sz w:val="28"/>
          <w:szCs w:val="28"/>
        </w:rPr>
        <w:t>Дисерт</w:t>
      </w:r>
      <w:r w:rsidRPr="00FB5EC2">
        <w:rPr>
          <w:sz w:val="28"/>
          <w:szCs w:val="28"/>
        </w:rPr>
        <w:t>а</w:t>
      </w:r>
      <w:r w:rsidRPr="00FB5EC2">
        <w:rPr>
          <w:sz w:val="28"/>
          <w:szCs w:val="28"/>
        </w:rPr>
        <w:t xml:space="preserve">ційна робота виконана відповідно </w:t>
      </w:r>
      <w:proofErr w:type="gramStart"/>
      <w:r w:rsidRPr="00FB5EC2">
        <w:rPr>
          <w:sz w:val="28"/>
          <w:szCs w:val="28"/>
        </w:rPr>
        <w:t>до</w:t>
      </w:r>
      <w:proofErr w:type="gramEnd"/>
      <w:r w:rsidRPr="00FB5EC2">
        <w:rPr>
          <w:sz w:val="28"/>
          <w:szCs w:val="28"/>
        </w:rPr>
        <w:t xml:space="preserve"> </w:t>
      </w:r>
      <w:proofErr w:type="gramStart"/>
      <w:r w:rsidRPr="00FB5EC2">
        <w:rPr>
          <w:sz w:val="28"/>
          <w:szCs w:val="28"/>
        </w:rPr>
        <w:t>плану</w:t>
      </w:r>
      <w:proofErr w:type="gramEnd"/>
      <w:r w:rsidRPr="00FB5EC2">
        <w:rPr>
          <w:sz w:val="28"/>
          <w:szCs w:val="28"/>
        </w:rPr>
        <w:t xml:space="preserve"> науково-дослідних робіт ДП "ДНЦЛЗ": "Розробка та впровадження у виробництво лікарського засобу – детоксиканта та гепатопротектора" (№ держ. реєстрації 0197U008821); "Комбін</w:t>
      </w:r>
      <w:r w:rsidRPr="00FB5EC2">
        <w:rPr>
          <w:sz w:val="28"/>
          <w:szCs w:val="28"/>
        </w:rPr>
        <w:t>о</w:t>
      </w:r>
      <w:r w:rsidRPr="00FB5EC2">
        <w:rPr>
          <w:sz w:val="28"/>
          <w:szCs w:val="28"/>
        </w:rPr>
        <w:t>ваний препарат аспаркам і таурин у формі розчину для інфузій (№ держ. реєс</w:t>
      </w:r>
      <w:r w:rsidRPr="00FB5EC2">
        <w:rPr>
          <w:sz w:val="28"/>
          <w:szCs w:val="28"/>
        </w:rPr>
        <w:t>т</w:t>
      </w:r>
      <w:r w:rsidRPr="00FB5EC2">
        <w:rPr>
          <w:sz w:val="28"/>
          <w:szCs w:val="28"/>
        </w:rPr>
        <w:t>рації 0198U003615</w:t>
      </w:r>
      <w:proofErr w:type="gramStart"/>
      <w:r w:rsidRPr="00FB5EC2">
        <w:rPr>
          <w:sz w:val="28"/>
          <w:szCs w:val="28"/>
        </w:rPr>
        <w:t xml:space="preserve"> )</w:t>
      </w:r>
      <w:proofErr w:type="gramEnd"/>
      <w:r w:rsidRPr="00FB5EC2">
        <w:rPr>
          <w:sz w:val="28"/>
          <w:szCs w:val="28"/>
        </w:rPr>
        <w:t>; за  "Комплексною програмою розвитку медичної проми</w:t>
      </w:r>
      <w:r w:rsidRPr="00FB5EC2">
        <w:rPr>
          <w:sz w:val="28"/>
          <w:szCs w:val="28"/>
        </w:rPr>
        <w:t>с</w:t>
      </w:r>
      <w:r w:rsidRPr="00FB5EC2">
        <w:rPr>
          <w:sz w:val="28"/>
          <w:szCs w:val="28"/>
        </w:rPr>
        <w:t>ловості України на 1997-2003 рр. по науково-технічній розробці готових ліка</w:t>
      </w:r>
      <w:r w:rsidRPr="00FB5EC2">
        <w:rPr>
          <w:sz w:val="28"/>
          <w:szCs w:val="28"/>
        </w:rPr>
        <w:t>р</w:t>
      </w:r>
      <w:r w:rsidRPr="00FB5EC2">
        <w:rPr>
          <w:sz w:val="28"/>
          <w:szCs w:val="28"/>
        </w:rPr>
        <w:t xml:space="preserve">ських засобів та субстанцій  </w:t>
      </w:r>
      <w:proofErr w:type="gramStart"/>
      <w:r w:rsidRPr="00FB5EC2">
        <w:rPr>
          <w:sz w:val="28"/>
          <w:szCs w:val="28"/>
        </w:rPr>
        <w:t>досл</w:t>
      </w:r>
      <w:proofErr w:type="gramEnd"/>
      <w:r w:rsidRPr="00FB5EC2">
        <w:rPr>
          <w:sz w:val="28"/>
          <w:szCs w:val="28"/>
        </w:rPr>
        <w:t>ідного характеру", затвердженою Постановою КМУ № 1538 від 18.12.1996 р. (№№ держ. реєстрації 0103U008804, 0103U002352) і господарчими договорами з ТОВ "Фармацевтична компанія "Здоров</w:t>
      </w:r>
      <w:r w:rsidRPr="00FB5EC2">
        <w:rPr>
          <w:sz w:val="28"/>
          <w:szCs w:val="28"/>
        </w:rPr>
        <w:sym w:font="Symbol" w:char="F0A2"/>
      </w:r>
      <w:r w:rsidRPr="00FB5EC2">
        <w:rPr>
          <w:sz w:val="28"/>
          <w:szCs w:val="28"/>
        </w:rPr>
        <w:t>я" (м. Харків), ТОВ "Юрія-фарм"(м. Черкаси), ВАТ "Фармак" (м. Київ), ВАТ "Новосибхімфарм" (Російська Федерація, м. Нов</w:t>
      </w:r>
      <w:r w:rsidRPr="00FB5EC2">
        <w:rPr>
          <w:sz w:val="28"/>
          <w:szCs w:val="28"/>
        </w:rPr>
        <w:t>о</w:t>
      </w:r>
      <w:r w:rsidRPr="00FB5EC2">
        <w:rPr>
          <w:sz w:val="28"/>
          <w:szCs w:val="28"/>
        </w:rPr>
        <w:t>сибірськ).</w:t>
      </w:r>
    </w:p>
    <w:p w:rsidR="00767053" w:rsidRDefault="00767053" w:rsidP="00767053">
      <w:pPr>
        <w:pStyle w:val="afffffff1"/>
        <w:spacing w:line="360" w:lineRule="auto"/>
        <w:ind w:firstLine="708"/>
        <w:jc w:val="both"/>
        <w:rPr>
          <w:lang w:val="uk-UA"/>
        </w:rPr>
      </w:pPr>
      <w:r>
        <w:rPr>
          <w:b/>
          <w:lang w:val="uk-UA"/>
        </w:rPr>
        <w:t xml:space="preserve">Мета і задачі дослідження. </w:t>
      </w:r>
      <w:r>
        <w:rPr>
          <w:lang w:val="uk-UA"/>
        </w:rPr>
        <w:t>Метою роботи є</w:t>
      </w:r>
      <w:r>
        <w:rPr>
          <w:b/>
          <w:lang w:val="uk-UA"/>
        </w:rPr>
        <w:t xml:space="preserve"> </w:t>
      </w:r>
      <w:r>
        <w:rPr>
          <w:lang w:val="uk-UA"/>
        </w:rPr>
        <w:t>розробка і стандартизація підходів до створення ЛЗ парентерального та орального застосування на о</w:t>
      </w:r>
      <w:r>
        <w:rPr>
          <w:lang w:val="uk-UA"/>
        </w:rPr>
        <w:t>с</w:t>
      </w:r>
      <w:r>
        <w:rPr>
          <w:lang w:val="uk-UA"/>
        </w:rPr>
        <w:t>нові амінокислот, стандартизація технології та організація промислового виробни</w:t>
      </w:r>
      <w:r>
        <w:rPr>
          <w:lang w:val="uk-UA"/>
        </w:rPr>
        <w:t>ц</w:t>
      </w:r>
      <w:r>
        <w:rPr>
          <w:lang w:val="uk-UA"/>
        </w:rPr>
        <w:t>тва вітчизняних препаратів серцево-судинної, гепатопротекторної та гіпоамон</w:t>
      </w:r>
      <w:r>
        <w:rPr>
          <w:lang w:val="uk-UA"/>
        </w:rPr>
        <w:t>і</w:t>
      </w:r>
      <w:r>
        <w:rPr>
          <w:lang w:val="uk-UA"/>
        </w:rPr>
        <w:t>ємічної дії.</w:t>
      </w:r>
    </w:p>
    <w:p w:rsidR="00767053" w:rsidRDefault="00767053" w:rsidP="00767053">
      <w:pPr>
        <w:pStyle w:val="afffffff1"/>
        <w:spacing w:line="360" w:lineRule="auto"/>
        <w:ind w:firstLine="708"/>
        <w:jc w:val="both"/>
        <w:rPr>
          <w:lang w:val="uk-UA"/>
        </w:rPr>
      </w:pPr>
      <w:r>
        <w:rPr>
          <w:lang w:val="uk-UA"/>
        </w:rPr>
        <w:t>Для досягнення поставленої мети необхідно було вирішити такі задачі:</w:t>
      </w:r>
    </w:p>
    <w:p w:rsidR="00767053" w:rsidRDefault="00767053" w:rsidP="00767053">
      <w:pPr>
        <w:pStyle w:val="afffffff1"/>
        <w:spacing w:line="360" w:lineRule="auto"/>
        <w:ind w:firstLine="708"/>
        <w:jc w:val="both"/>
        <w:rPr>
          <w:lang w:val="uk-UA"/>
        </w:rPr>
      </w:pPr>
      <w:r>
        <w:rPr>
          <w:lang w:val="uk-UA"/>
        </w:rPr>
        <w:t>- здійснити аналіз номенклатури ЛЗ на основі амінокислот, що застос</w:t>
      </w:r>
      <w:r>
        <w:rPr>
          <w:lang w:val="uk-UA"/>
        </w:rPr>
        <w:t>о</w:t>
      </w:r>
      <w:r>
        <w:rPr>
          <w:lang w:val="uk-UA"/>
        </w:rPr>
        <w:t>вуються у медичній практиці на даний час для лікування серцево-судинної патології та з</w:t>
      </w:r>
      <w:r>
        <w:rPr>
          <w:lang w:val="uk-UA"/>
        </w:rPr>
        <w:t>а</w:t>
      </w:r>
      <w:r>
        <w:rPr>
          <w:lang w:val="uk-UA"/>
        </w:rPr>
        <w:t>хворювань органів травлення;</w:t>
      </w:r>
    </w:p>
    <w:p w:rsidR="00767053" w:rsidRDefault="00767053" w:rsidP="00767053">
      <w:pPr>
        <w:pStyle w:val="afffffff1"/>
        <w:spacing w:line="360" w:lineRule="auto"/>
        <w:ind w:firstLine="708"/>
        <w:jc w:val="both"/>
        <w:rPr>
          <w:lang w:val="uk-UA"/>
        </w:rPr>
      </w:pPr>
      <w:r>
        <w:rPr>
          <w:lang w:val="uk-UA"/>
        </w:rPr>
        <w:lastRenderedPageBreak/>
        <w:t>- вивчити фізико-хімічні і фармако-технологічні властивості вихідних реаге</w:t>
      </w:r>
      <w:r>
        <w:rPr>
          <w:lang w:val="uk-UA"/>
        </w:rPr>
        <w:t>н</w:t>
      </w:r>
      <w:r>
        <w:rPr>
          <w:lang w:val="uk-UA"/>
        </w:rPr>
        <w:t>тів, діючих і допоміжних речовин;</w:t>
      </w:r>
    </w:p>
    <w:p w:rsidR="00767053" w:rsidRPr="00456830" w:rsidRDefault="00767053" w:rsidP="00767053">
      <w:pPr>
        <w:pStyle w:val="afffffff1"/>
        <w:spacing w:line="360" w:lineRule="auto"/>
        <w:ind w:firstLine="708"/>
        <w:jc w:val="both"/>
        <w:rPr>
          <w:lang w:val="uk-UA"/>
        </w:rPr>
      </w:pPr>
      <w:r w:rsidRPr="00456830">
        <w:rPr>
          <w:lang w:val="uk-UA"/>
        </w:rPr>
        <w:t>- вивчити механізм утворення солей амінокислот та їхню стабільність у водних розчинах з метою обґрунтування технологічних параметрів солеутв</w:t>
      </w:r>
      <w:r w:rsidRPr="00456830">
        <w:rPr>
          <w:lang w:val="uk-UA"/>
        </w:rPr>
        <w:t>о</w:t>
      </w:r>
      <w:r w:rsidRPr="00456830">
        <w:rPr>
          <w:lang w:val="uk-UA"/>
        </w:rPr>
        <w:t>рення (критичні  інтервали рН, вибір допоміжних речовин-стабілізаторів т</w:t>
      </w:r>
      <w:r w:rsidRPr="00456830">
        <w:rPr>
          <w:lang w:val="uk-UA"/>
        </w:rPr>
        <w:t>о</w:t>
      </w:r>
      <w:r w:rsidRPr="00456830">
        <w:rPr>
          <w:lang w:val="uk-UA"/>
        </w:rPr>
        <w:t>що);</w:t>
      </w:r>
    </w:p>
    <w:p w:rsidR="00767053" w:rsidRPr="00456830" w:rsidRDefault="00767053" w:rsidP="00767053">
      <w:pPr>
        <w:pStyle w:val="afffffff1"/>
        <w:spacing w:line="360" w:lineRule="auto"/>
        <w:ind w:firstLine="708"/>
        <w:jc w:val="both"/>
        <w:rPr>
          <w:lang w:val="uk-UA"/>
        </w:rPr>
      </w:pPr>
      <w:r w:rsidRPr="00456830">
        <w:rPr>
          <w:lang w:val="uk-UA"/>
        </w:rPr>
        <w:t>- розробити науково обґрунтовані підходи до стандартизації складу і технології виробництва стабільних рідких ЛЗ на основі амінок</w:t>
      </w:r>
      <w:r w:rsidRPr="00456830">
        <w:rPr>
          <w:lang w:val="uk-UA"/>
        </w:rPr>
        <w:t>и</w:t>
      </w:r>
      <w:r w:rsidRPr="00456830">
        <w:rPr>
          <w:lang w:val="uk-UA"/>
        </w:rPr>
        <w:t>слот;</w:t>
      </w:r>
    </w:p>
    <w:p w:rsidR="00767053" w:rsidRPr="00456830" w:rsidRDefault="00767053" w:rsidP="00767053">
      <w:pPr>
        <w:pStyle w:val="afffffff1"/>
        <w:spacing w:line="360" w:lineRule="auto"/>
        <w:ind w:firstLine="708"/>
        <w:jc w:val="both"/>
        <w:rPr>
          <w:lang w:val="uk-UA"/>
        </w:rPr>
      </w:pPr>
      <w:r w:rsidRPr="00456830">
        <w:rPr>
          <w:lang w:val="uk-UA"/>
        </w:rPr>
        <w:t>- обґрунтувати та розробити склад і технологію одержання парентерал</w:t>
      </w:r>
      <w:r w:rsidRPr="00456830">
        <w:rPr>
          <w:lang w:val="uk-UA"/>
        </w:rPr>
        <w:t>ь</w:t>
      </w:r>
      <w:r w:rsidRPr="00456830">
        <w:rPr>
          <w:lang w:val="uk-UA"/>
        </w:rPr>
        <w:t>них та рідких оральних ЛЗ  на основі солей амінокислот;</w:t>
      </w:r>
    </w:p>
    <w:p w:rsidR="00767053" w:rsidRPr="00456830" w:rsidRDefault="00767053" w:rsidP="00767053">
      <w:pPr>
        <w:pStyle w:val="afffffff1"/>
        <w:spacing w:line="360" w:lineRule="auto"/>
        <w:ind w:firstLine="708"/>
        <w:jc w:val="both"/>
        <w:rPr>
          <w:lang w:val="uk-UA"/>
        </w:rPr>
      </w:pPr>
      <w:r w:rsidRPr="00456830">
        <w:rPr>
          <w:lang w:val="uk-UA"/>
        </w:rPr>
        <w:t>- вивчити питання стабілізації розчинів амінокислот в процесі виробництва і зберігання з метою обгрунтування необхідного терміну придатн</w:t>
      </w:r>
      <w:r w:rsidRPr="00456830">
        <w:rPr>
          <w:lang w:val="uk-UA"/>
        </w:rPr>
        <w:t>о</w:t>
      </w:r>
      <w:r w:rsidRPr="00456830">
        <w:rPr>
          <w:lang w:val="uk-UA"/>
        </w:rPr>
        <w:t>сті ЛЗ;</w:t>
      </w:r>
    </w:p>
    <w:p w:rsidR="00767053" w:rsidRDefault="00767053" w:rsidP="00767053">
      <w:pPr>
        <w:pStyle w:val="afffffff1"/>
        <w:spacing w:line="360" w:lineRule="auto"/>
        <w:ind w:firstLine="708"/>
        <w:jc w:val="both"/>
        <w:rPr>
          <w:lang w:val="uk-UA"/>
        </w:rPr>
      </w:pPr>
      <w:r w:rsidRPr="00456830">
        <w:rPr>
          <w:lang w:val="uk-UA"/>
        </w:rPr>
        <w:t>- розробити відповідну нормативну документацію;</w:t>
      </w:r>
    </w:p>
    <w:p w:rsidR="00767053" w:rsidRDefault="00767053" w:rsidP="00767053">
      <w:pPr>
        <w:pStyle w:val="afffffff1"/>
        <w:spacing w:line="360" w:lineRule="auto"/>
        <w:ind w:firstLine="708"/>
        <w:jc w:val="both"/>
        <w:rPr>
          <w:lang w:val="uk-UA"/>
        </w:rPr>
      </w:pPr>
      <w:r>
        <w:rPr>
          <w:lang w:val="uk-UA"/>
        </w:rPr>
        <w:t>- впровадити нові лікарські препарати в промислове виробництво.</w:t>
      </w:r>
    </w:p>
    <w:p w:rsidR="00767053" w:rsidRDefault="00767053" w:rsidP="00767053">
      <w:pPr>
        <w:pStyle w:val="afffffff1"/>
        <w:spacing w:line="360" w:lineRule="auto"/>
        <w:ind w:firstLine="708"/>
        <w:jc w:val="both"/>
        <w:rPr>
          <w:lang w:val="uk-UA"/>
        </w:rPr>
      </w:pPr>
      <w:r>
        <w:rPr>
          <w:b/>
          <w:i/>
          <w:lang w:val="uk-UA"/>
        </w:rPr>
        <w:t>Об'єкт дослідження.</w:t>
      </w:r>
      <w:r>
        <w:rPr>
          <w:b/>
          <w:lang w:val="uk-UA"/>
        </w:rPr>
        <w:t xml:space="preserve"> </w:t>
      </w:r>
      <w:r>
        <w:rPr>
          <w:lang w:val="uk-UA"/>
        </w:rPr>
        <w:t>Процес одержання солей у водному середовищі при приготуванні парентеральних та оральних рідких ЛЗ на основі аргініну, аспарагінової, глутамінової і бурштинової кислот, реагенти для одержання їх солей, які є ді</w:t>
      </w:r>
      <w:r>
        <w:rPr>
          <w:lang w:val="uk-UA"/>
        </w:rPr>
        <w:t>ю</w:t>
      </w:r>
      <w:r>
        <w:rPr>
          <w:lang w:val="uk-UA"/>
        </w:rPr>
        <w:t>чими речовинами, (калію гідроксид (КОН), магнію оксид (MgО)), допоміжні реч</w:t>
      </w:r>
      <w:r>
        <w:rPr>
          <w:lang w:val="uk-UA"/>
        </w:rPr>
        <w:t>о</w:t>
      </w:r>
      <w:r>
        <w:rPr>
          <w:lang w:val="uk-UA"/>
        </w:rPr>
        <w:t xml:space="preserve">вини. </w:t>
      </w:r>
    </w:p>
    <w:p w:rsidR="00767053" w:rsidRPr="00456830" w:rsidRDefault="00767053" w:rsidP="00767053">
      <w:pPr>
        <w:pStyle w:val="afffffff1"/>
        <w:spacing w:line="360" w:lineRule="auto"/>
        <w:ind w:firstLine="708"/>
        <w:jc w:val="both"/>
        <w:rPr>
          <w:b/>
          <w:lang w:val="uk-UA"/>
        </w:rPr>
      </w:pPr>
      <w:r w:rsidRPr="00456830">
        <w:rPr>
          <w:lang w:val="uk-UA"/>
        </w:rPr>
        <w:t>Процес стабілізації розчинів амінокислот та їх солей у водному середовищі. Вплив амінокислот на стабілізацію розчину кал</w:t>
      </w:r>
      <w:r w:rsidRPr="00456830">
        <w:rPr>
          <w:lang w:val="uk-UA"/>
        </w:rPr>
        <w:t>ь</w:t>
      </w:r>
      <w:r w:rsidRPr="00456830">
        <w:rPr>
          <w:lang w:val="uk-UA"/>
        </w:rPr>
        <w:t>цію глюконату.</w:t>
      </w:r>
    </w:p>
    <w:p w:rsidR="00767053" w:rsidRDefault="00767053" w:rsidP="00767053">
      <w:pPr>
        <w:pStyle w:val="afffffff1"/>
        <w:spacing w:line="360" w:lineRule="auto"/>
        <w:ind w:firstLine="708"/>
        <w:jc w:val="both"/>
        <w:rPr>
          <w:lang w:val="uk-UA"/>
        </w:rPr>
      </w:pPr>
      <w:r w:rsidRPr="00456830">
        <w:rPr>
          <w:b/>
          <w:i/>
          <w:lang w:val="uk-UA"/>
        </w:rPr>
        <w:t>Предмет дослідження</w:t>
      </w:r>
      <w:r w:rsidRPr="00456830">
        <w:rPr>
          <w:i/>
          <w:lang w:val="uk-UA"/>
        </w:rPr>
        <w:t xml:space="preserve">. </w:t>
      </w:r>
      <w:r w:rsidRPr="00456830">
        <w:rPr>
          <w:lang w:val="uk-UA"/>
        </w:rPr>
        <w:t>Вивчення процесів утворення солей аміноки</w:t>
      </w:r>
      <w:r w:rsidRPr="00456830">
        <w:rPr>
          <w:lang w:val="uk-UA"/>
        </w:rPr>
        <w:t>с</w:t>
      </w:r>
      <w:r w:rsidRPr="00456830">
        <w:rPr>
          <w:lang w:val="uk-UA"/>
        </w:rPr>
        <w:t>лот, ро</w:t>
      </w:r>
      <w:r>
        <w:rPr>
          <w:lang w:val="uk-UA"/>
        </w:rPr>
        <w:t>зробка науково обґрунтованого складу і стандартизація технології виробництва парентеральних та оральних рідких ЛЗ на основі солей аміноки</w:t>
      </w:r>
      <w:r>
        <w:rPr>
          <w:lang w:val="uk-UA"/>
        </w:rPr>
        <w:t>с</w:t>
      </w:r>
      <w:r>
        <w:rPr>
          <w:lang w:val="uk-UA"/>
        </w:rPr>
        <w:t>лот.</w:t>
      </w:r>
    </w:p>
    <w:p w:rsidR="00767053" w:rsidRDefault="00767053" w:rsidP="00767053">
      <w:pPr>
        <w:pStyle w:val="afffffff1"/>
        <w:spacing w:line="360" w:lineRule="auto"/>
        <w:ind w:firstLine="708"/>
        <w:jc w:val="both"/>
        <w:rPr>
          <w:i/>
          <w:lang w:val="uk-UA"/>
        </w:rPr>
      </w:pPr>
      <w:r>
        <w:rPr>
          <w:b/>
          <w:i/>
          <w:lang w:val="uk-UA"/>
        </w:rPr>
        <w:t>Методи дослідження</w:t>
      </w:r>
      <w:r>
        <w:rPr>
          <w:i/>
          <w:lang w:val="uk-UA"/>
        </w:rPr>
        <w:t xml:space="preserve">. </w:t>
      </w:r>
      <w:r>
        <w:rPr>
          <w:lang w:val="uk-UA"/>
        </w:rPr>
        <w:t>Фізичні, фізико-хімічні, фармако-технологічні та біологічні методи контролю якості вихідних реагентів, біологічно акти</w:t>
      </w:r>
      <w:r>
        <w:rPr>
          <w:lang w:val="uk-UA"/>
        </w:rPr>
        <w:t>в</w:t>
      </w:r>
      <w:r>
        <w:rPr>
          <w:lang w:val="uk-UA"/>
        </w:rPr>
        <w:t xml:space="preserve">них і </w:t>
      </w:r>
      <w:r>
        <w:rPr>
          <w:lang w:val="uk-UA"/>
        </w:rPr>
        <w:lastRenderedPageBreak/>
        <w:t>допоміжних речовин, а також розроблених ЛЗ. Обробку експериментальних даних проводили за допомогою методів математичної статист</w:t>
      </w:r>
      <w:r>
        <w:rPr>
          <w:lang w:val="uk-UA"/>
        </w:rPr>
        <w:t>и</w:t>
      </w:r>
      <w:r>
        <w:rPr>
          <w:lang w:val="uk-UA"/>
        </w:rPr>
        <w:t>ки.</w:t>
      </w:r>
    </w:p>
    <w:p w:rsidR="00767053" w:rsidRPr="00456830" w:rsidRDefault="00767053" w:rsidP="00767053">
      <w:pPr>
        <w:pStyle w:val="afffffff1"/>
        <w:spacing w:line="360" w:lineRule="auto"/>
        <w:ind w:firstLine="708"/>
        <w:jc w:val="both"/>
        <w:rPr>
          <w:lang w:val="uk-UA"/>
        </w:rPr>
      </w:pPr>
      <w:r w:rsidRPr="00456830">
        <w:rPr>
          <w:b/>
          <w:lang w:val="uk-UA"/>
        </w:rPr>
        <w:t>Наукова новизна одержаних результатів</w:t>
      </w:r>
      <w:r w:rsidRPr="00456830">
        <w:rPr>
          <w:lang w:val="uk-UA"/>
        </w:rPr>
        <w:t>.  Вперше в Україні пров</w:t>
      </w:r>
      <w:r w:rsidRPr="00456830">
        <w:rPr>
          <w:lang w:val="uk-UA"/>
        </w:rPr>
        <w:t>е</w:t>
      </w:r>
      <w:r w:rsidRPr="00456830">
        <w:rPr>
          <w:lang w:val="uk-UA"/>
        </w:rPr>
        <w:t>дені си</w:t>
      </w:r>
      <w:r w:rsidRPr="00456830">
        <w:rPr>
          <w:lang w:val="uk-UA"/>
        </w:rPr>
        <w:t>с</w:t>
      </w:r>
      <w:r w:rsidRPr="00456830">
        <w:rPr>
          <w:lang w:val="uk-UA"/>
        </w:rPr>
        <w:t>тематичні наукові дослідження з питань стандартизації розробки технології виробництва парентеральних та рідких оральних ЛЗ на основі солей амінокислот, на підставі яких запропоновані науково обґрунтовані мет</w:t>
      </w:r>
      <w:r w:rsidRPr="00456830">
        <w:rPr>
          <w:lang w:val="uk-UA"/>
        </w:rPr>
        <w:t>о</w:t>
      </w:r>
      <w:r w:rsidRPr="00456830">
        <w:rPr>
          <w:lang w:val="uk-UA"/>
        </w:rPr>
        <w:t>дичні підходи до розробки складу та технологій виробництва цих препар</w:t>
      </w:r>
      <w:r w:rsidRPr="00456830">
        <w:rPr>
          <w:lang w:val="uk-UA"/>
        </w:rPr>
        <w:t>а</w:t>
      </w:r>
      <w:r w:rsidRPr="00456830">
        <w:rPr>
          <w:lang w:val="uk-UA"/>
        </w:rPr>
        <w:t>тів.</w:t>
      </w:r>
    </w:p>
    <w:p w:rsidR="00767053" w:rsidRDefault="00767053" w:rsidP="00767053">
      <w:pPr>
        <w:pStyle w:val="afffffff1"/>
        <w:spacing w:line="360" w:lineRule="auto"/>
        <w:ind w:firstLine="708"/>
        <w:jc w:val="both"/>
        <w:rPr>
          <w:lang w:val="uk-UA"/>
        </w:rPr>
      </w:pPr>
      <w:r w:rsidRPr="00456830">
        <w:rPr>
          <w:lang w:val="uk-UA"/>
        </w:rPr>
        <w:t>Науково обґрунтовані й експериментально підтверджені критичні техн</w:t>
      </w:r>
      <w:r w:rsidRPr="00456830">
        <w:rPr>
          <w:lang w:val="uk-UA"/>
        </w:rPr>
        <w:t>о</w:t>
      </w:r>
      <w:r w:rsidRPr="00456830">
        <w:rPr>
          <w:lang w:val="uk-UA"/>
        </w:rPr>
        <w:t>логічні параметри, що забезпечують фізико-хімічну стабільність ЛЗ. Це дало можливість розробити спосіб одержання наступних солей безпосередньо в реакторі для приготування розчину з вихідних реагентів, минаючи стадію отримання відповідних су</w:t>
      </w:r>
      <w:r w:rsidRPr="00456830">
        <w:rPr>
          <w:lang w:val="uk-UA"/>
        </w:rPr>
        <w:t>б</w:t>
      </w:r>
      <w:r w:rsidRPr="00456830">
        <w:rPr>
          <w:lang w:val="uk-UA"/>
        </w:rPr>
        <w:t>станцій:</w:t>
      </w:r>
      <w:r>
        <w:rPr>
          <w:lang w:val="uk-UA"/>
        </w:rPr>
        <w:t xml:space="preserve"> </w:t>
      </w:r>
    </w:p>
    <w:p w:rsidR="00767053" w:rsidRDefault="00767053" w:rsidP="00767053">
      <w:pPr>
        <w:pStyle w:val="afffffff1"/>
        <w:spacing w:line="360" w:lineRule="auto"/>
        <w:ind w:firstLine="708"/>
        <w:jc w:val="both"/>
        <w:rPr>
          <w:lang w:val="uk-UA"/>
        </w:rPr>
      </w:pPr>
      <w:r>
        <w:rPr>
          <w:lang w:val="uk-UA"/>
        </w:rPr>
        <w:t>- калієвої та магнієвої солей кислоти глутамінової (ГК);</w:t>
      </w:r>
    </w:p>
    <w:p w:rsidR="00767053" w:rsidRDefault="00767053" w:rsidP="00767053">
      <w:pPr>
        <w:pStyle w:val="afffffff1"/>
        <w:spacing w:line="360" w:lineRule="auto"/>
        <w:ind w:firstLine="708"/>
        <w:jc w:val="both"/>
        <w:rPr>
          <w:lang w:val="uk-UA"/>
        </w:rPr>
      </w:pPr>
      <w:r>
        <w:rPr>
          <w:lang w:val="uk-UA"/>
        </w:rPr>
        <w:t xml:space="preserve">- аргініну глутамінату та аргініну аспарагінату; </w:t>
      </w:r>
    </w:p>
    <w:p w:rsidR="00767053" w:rsidRDefault="00767053" w:rsidP="00767053">
      <w:pPr>
        <w:pStyle w:val="afffffff1"/>
        <w:spacing w:line="360" w:lineRule="auto"/>
        <w:ind w:firstLine="708"/>
        <w:jc w:val="both"/>
        <w:rPr>
          <w:lang w:val="uk-UA"/>
        </w:rPr>
      </w:pPr>
      <w:r>
        <w:rPr>
          <w:lang w:val="uk-UA"/>
        </w:rPr>
        <w:t>- калієвої та магнієвої солей кислоти аспарагінової (АК), аргініну аспар</w:t>
      </w:r>
      <w:r>
        <w:rPr>
          <w:lang w:val="uk-UA"/>
        </w:rPr>
        <w:t>а</w:t>
      </w:r>
      <w:r>
        <w:rPr>
          <w:lang w:val="uk-UA"/>
        </w:rPr>
        <w:t>гінату та аргініну сукцинату.</w:t>
      </w:r>
    </w:p>
    <w:p w:rsidR="00767053" w:rsidRDefault="00767053" w:rsidP="00767053">
      <w:pPr>
        <w:pStyle w:val="afffffff1"/>
        <w:spacing w:line="360" w:lineRule="auto"/>
        <w:ind w:firstLine="708"/>
        <w:jc w:val="both"/>
        <w:rPr>
          <w:lang w:val="uk-UA"/>
        </w:rPr>
      </w:pPr>
      <w:r>
        <w:rPr>
          <w:lang w:val="uk-UA"/>
        </w:rPr>
        <w:t>На основі фізико-хімічних та фармакологічних властивостей сульфоам</w:t>
      </w:r>
      <w:r>
        <w:rPr>
          <w:lang w:val="uk-UA"/>
        </w:rPr>
        <w:t>і</w:t>
      </w:r>
      <w:r>
        <w:rPr>
          <w:lang w:val="uk-UA"/>
        </w:rPr>
        <w:t xml:space="preserve">нокислоти таурину, </w:t>
      </w:r>
      <w:r w:rsidRPr="00456830">
        <w:rPr>
          <w:lang w:val="uk-UA"/>
        </w:rPr>
        <w:t>вперше запропоновано її застосування  в якості діючої р</w:t>
      </w:r>
      <w:r w:rsidRPr="00456830">
        <w:rPr>
          <w:lang w:val="uk-UA"/>
        </w:rPr>
        <w:t>е</w:t>
      </w:r>
      <w:r w:rsidRPr="00456830">
        <w:rPr>
          <w:lang w:val="uk-UA"/>
        </w:rPr>
        <w:t>човини в  комбінованому ЛЗ на основі солей калію і магнію</w:t>
      </w:r>
      <w:r>
        <w:rPr>
          <w:lang w:val="uk-UA"/>
        </w:rPr>
        <w:t xml:space="preserve"> аспарагінатів, а також в якості д</w:t>
      </w:r>
      <w:r>
        <w:rPr>
          <w:lang w:val="uk-UA"/>
        </w:rPr>
        <w:t>о</w:t>
      </w:r>
      <w:r>
        <w:rPr>
          <w:lang w:val="uk-UA"/>
        </w:rPr>
        <w:t>поміжної речовини -  для  одержання стабільного 10 % розчину кальцію глюконату.</w:t>
      </w:r>
    </w:p>
    <w:p w:rsidR="00767053" w:rsidRDefault="00767053" w:rsidP="00767053">
      <w:pPr>
        <w:pStyle w:val="afffffff1"/>
        <w:spacing w:line="360" w:lineRule="auto"/>
        <w:ind w:firstLine="708"/>
        <w:jc w:val="both"/>
        <w:rPr>
          <w:lang w:val="uk-UA"/>
        </w:rPr>
      </w:pPr>
      <w:r>
        <w:rPr>
          <w:lang w:val="uk-UA"/>
        </w:rPr>
        <w:t>На основі комплексного вивчення процесів солеутворення, впливу на них фармако-технологічних факторів, взаємодії діючих речовин з допоміжними вперше теоретично обґрунтовані, розроблені і стандартизовані склад і технол</w:t>
      </w:r>
      <w:r>
        <w:rPr>
          <w:lang w:val="uk-UA"/>
        </w:rPr>
        <w:t>о</w:t>
      </w:r>
      <w:r>
        <w:rPr>
          <w:lang w:val="uk-UA"/>
        </w:rPr>
        <w:t>гія виготовлення ЛЗ: "Таурикам</w:t>
      </w:r>
      <w:r>
        <w:rPr>
          <w:vertAlign w:val="superscript"/>
          <w:lang w:val="uk-UA"/>
        </w:rPr>
        <w:t>®</w:t>
      </w:r>
      <w:r>
        <w:rPr>
          <w:lang w:val="uk-UA"/>
        </w:rPr>
        <w:t>, розчин для інфузій" , "Глутарсол</w:t>
      </w:r>
      <w:r>
        <w:rPr>
          <w:vertAlign w:val="superscript"/>
          <w:lang w:val="uk-UA"/>
        </w:rPr>
        <w:t>®</w:t>
      </w:r>
      <w:r>
        <w:rPr>
          <w:lang w:val="uk-UA"/>
        </w:rPr>
        <w:t>, розчин для інфузій"; "Аргініну гідрохрорид, концентрат для інфузій"; "Тіво</w:t>
      </w:r>
      <w:r>
        <w:rPr>
          <w:lang w:val="uk-UA"/>
        </w:rPr>
        <w:t>р</w:t>
      </w:r>
      <w:r>
        <w:rPr>
          <w:lang w:val="uk-UA"/>
        </w:rPr>
        <w:t>тін</w:t>
      </w:r>
      <w:r>
        <w:rPr>
          <w:vertAlign w:val="superscript"/>
          <w:lang w:val="uk-UA"/>
        </w:rPr>
        <w:t>®</w:t>
      </w:r>
      <w:r>
        <w:rPr>
          <w:lang w:val="uk-UA"/>
        </w:rPr>
        <w:t>, 4 % розчин для інфузій", "Тівортін</w:t>
      </w:r>
      <w:r>
        <w:rPr>
          <w:vertAlign w:val="superscript"/>
          <w:lang w:val="uk-UA"/>
        </w:rPr>
        <w:t>®</w:t>
      </w:r>
      <w:r>
        <w:rPr>
          <w:lang w:val="uk-UA"/>
        </w:rPr>
        <w:t xml:space="preserve"> аспартат, оральний розчин"; "Глутакам</w:t>
      </w:r>
      <w:r>
        <w:rPr>
          <w:vertAlign w:val="superscript"/>
          <w:lang w:val="uk-UA"/>
        </w:rPr>
        <w:t>®</w:t>
      </w:r>
      <w:r>
        <w:rPr>
          <w:lang w:val="uk-UA"/>
        </w:rPr>
        <w:t>, ро</w:t>
      </w:r>
      <w:r>
        <w:rPr>
          <w:lang w:val="uk-UA"/>
        </w:rPr>
        <w:t>з</w:t>
      </w:r>
      <w:r>
        <w:rPr>
          <w:lang w:val="uk-UA"/>
        </w:rPr>
        <w:t>чин для ін´єкцій"; "Кардіоаргінін Здоров’я</w:t>
      </w:r>
      <w:r>
        <w:rPr>
          <w:vertAlign w:val="superscript"/>
          <w:lang w:val="uk-UA"/>
        </w:rPr>
        <w:t>®</w:t>
      </w:r>
      <w:r>
        <w:rPr>
          <w:lang w:val="uk-UA"/>
        </w:rPr>
        <w:t>", розчин для ін´єкцій та с</w:t>
      </w:r>
      <w:r>
        <w:rPr>
          <w:lang w:val="uk-UA"/>
        </w:rPr>
        <w:t>и</w:t>
      </w:r>
      <w:r>
        <w:rPr>
          <w:lang w:val="uk-UA"/>
        </w:rPr>
        <w:t>роп.</w:t>
      </w:r>
    </w:p>
    <w:p w:rsidR="00767053" w:rsidRDefault="00767053" w:rsidP="00767053">
      <w:pPr>
        <w:pStyle w:val="afffffff1"/>
        <w:spacing w:line="360" w:lineRule="auto"/>
        <w:ind w:firstLine="708"/>
        <w:jc w:val="both"/>
        <w:rPr>
          <w:lang w:val="uk-UA"/>
        </w:rPr>
      </w:pPr>
      <w:r w:rsidRPr="00456830">
        <w:rPr>
          <w:lang w:val="uk-UA"/>
        </w:rPr>
        <w:lastRenderedPageBreak/>
        <w:t>Теоретично обґрунтовані  й експериментально підтверджені показники якості, які стандартизовані в аналітичній та технологічній документації на ро</w:t>
      </w:r>
      <w:r w:rsidRPr="00456830">
        <w:rPr>
          <w:lang w:val="uk-UA"/>
        </w:rPr>
        <w:t>з</w:t>
      </w:r>
      <w:r w:rsidRPr="00456830">
        <w:rPr>
          <w:lang w:val="uk-UA"/>
        </w:rPr>
        <w:t>роблені ЛЗ, з урахуванням апаратурно-технологічного устаткування конкретного виро</w:t>
      </w:r>
      <w:r w:rsidRPr="00456830">
        <w:rPr>
          <w:lang w:val="uk-UA"/>
        </w:rPr>
        <w:t>б</w:t>
      </w:r>
      <w:r w:rsidRPr="00456830">
        <w:rPr>
          <w:lang w:val="uk-UA"/>
        </w:rPr>
        <w:t>ництва.</w:t>
      </w:r>
      <w:r>
        <w:rPr>
          <w:lang w:val="uk-UA"/>
        </w:rPr>
        <w:t xml:space="preserve"> </w:t>
      </w:r>
    </w:p>
    <w:p w:rsidR="00767053" w:rsidRDefault="00767053" w:rsidP="00767053">
      <w:pPr>
        <w:pStyle w:val="afffffff1"/>
        <w:spacing w:line="360" w:lineRule="auto"/>
        <w:ind w:firstLine="708"/>
        <w:jc w:val="both"/>
        <w:rPr>
          <w:lang w:val="uk-UA"/>
        </w:rPr>
      </w:pPr>
      <w:r>
        <w:rPr>
          <w:lang w:val="uk-UA"/>
        </w:rPr>
        <w:t>Новизна досліджень підтверджена 4 патентами та 6 заявками на видачу пате</w:t>
      </w:r>
      <w:r>
        <w:rPr>
          <w:lang w:val="uk-UA"/>
        </w:rPr>
        <w:t>н</w:t>
      </w:r>
      <w:r>
        <w:rPr>
          <w:lang w:val="uk-UA"/>
        </w:rPr>
        <w:t>тів України та Російської Федерації.</w:t>
      </w:r>
    </w:p>
    <w:p w:rsidR="00767053" w:rsidRDefault="00767053" w:rsidP="00767053">
      <w:pPr>
        <w:pStyle w:val="afffffff1"/>
        <w:spacing w:line="360" w:lineRule="auto"/>
        <w:ind w:firstLine="708"/>
        <w:rPr>
          <w:lang w:val="uk-UA"/>
        </w:rPr>
      </w:pPr>
      <w:r>
        <w:rPr>
          <w:b/>
          <w:lang w:val="uk-UA"/>
        </w:rPr>
        <w:t>Практичне значення отриманих результатів.</w:t>
      </w:r>
      <w:r>
        <w:rPr>
          <w:lang w:val="uk-UA"/>
        </w:rPr>
        <w:t xml:space="preserve"> Вперше створені вітчи</w:t>
      </w:r>
      <w:r>
        <w:rPr>
          <w:lang w:val="uk-UA"/>
        </w:rPr>
        <w:t>з</w:t>
      </w:r>
      <w:r>
        <w:rPr>
          <w:lang w:val="uk-UA"/>
        </w:rPr>
        <w:t>няні технології виробництва 9 оригінальних парентеральних та оральних рідких ЛЗ на основі солей амінокислот, що впроваджені в промислове виробництво на ВАТ "Ф</w:t>
      </w:r>
      <w:r>
        <w:rPr>
          <w:lang w:val="uk-UA"/>
        </w:rPr>
        <w:t>а</w:t>
      </w:r>
      <w:r>
        <w:rPr>
          <w:lang w:val="uk-UA"/>
        </w:rPr>
        <w:t>рмак" (м. Київ), ТОВ "Юрія-фарм" (м. Черкаси), ТОВ ФК "Здоров’я" (м. Харків), ПК "ЧПК-Фарма" (м. Черкаси), ВАТ "Новосибхімфарм" (м. Нов</w:t>
      </w:r>
      <w:r>
        <w:rPr>
          <w:lang w:val="uk-UA"/>
        </w:rPr>
        <w:t>о</w:t>
      </w:r>
      <w:r>
        <w:rPr>
          <w:lang w:val="uk-UA"/>
        </w:rPr>
        <w:t>сибірськ). Розроблено та стандартизовано аналітичну і технологічну докуме</w:t>
      </w:r>
      <w:r>
        <w:rPr>
          <w:lang w:val="uk-UA"/>
        </w:rPr>
        <w:t>н</w:t>
      </w:r>
      <w:r>
        <w:rPr>
          <w:lang w:val="uk-UA"/>
        </w:rPr>
        <w:t>тацію на препарати: "Таурикам</w:t>
      </w:r>
      <w:r>
        <w:rPr>
          <w:vertAlign w:val="superscript"/>
          <w:lang w:val="uk-UA"/>
        </w:rPr>
        <w:t>®</w:t>
      </w:r>
      <w:r>
        <w:rPr>
          <w:lang w:val="uk-UA"/>
        </w:rPr>
        <w:t xml:space="preserve"> розчин для інфузій"; "Гл</w:t>
      </w:r>
      <w:r>
        <w:rPr>
          <w:lang w:val="uk-UA"/>
        </w:rPr>
        <w:t>у</w:t>
      </w:r>
      <w:r>
        <w:rPr>
          <w:lang w:val="uk-UA"/>
        </w:rPr>
        <w:t>такам</w:t>
      </w:r>
      <w:r>
        <w:rPr>
          <w:vertAlign w:val="superscript"/>
          <w:lang w:val="uk-UA"/>
        </w:rPr>
        <w:t>®</w:t>
      </w:r>
      <w:r>
        <w:rPr>
          <w:lang w:val="uk-UA"/>
        </w:rPr>
        <w:t>, розчин для ін'єкцій"; "Кальцію глюконат, розчин для ін'єкцій 10 %" (реєстрація МОЗ Росії № РN000628/01, ФСП 42-0119129106, ПР 00480520-19-2006); "Тівортін</w:t>
      </w:r>
      <w:r>
        <w:rPr>
          <w:vertAlign w:val="superscript"/>
          <w:lang w:val="uk-UA"/>
        </w:rPr>
        <w:t>®</w:t>
      </w:r>
      <w:r>
        <w:rPr>
          <w:lang w:val="uk-UA"/>
        </w:rPr>
        <w:t>, ро</w:t>
      </w:r>
      <w:r>
        <w:rPr>
          <w:lang w:val="uk-UA"/>
        </w:rPr>
        <w:t>з</w:t>
      </w:r>
      <w:r>
        <w:rPr>
          <w:lang w:val="uk-UA"/>
        </w:rPr>
        <w:t xml:space="preserve">чин для інфузій 4,2 %" (реєстрація МОЗ України </w:t>
      </w:r>
      <w:r>
        <w:t>UA</w:t>
      </w:r>
      <w:r>
        <w:rPr>
          <w:lang w:val="uk-UA"/>
        </w:rPr>
        <w:t>/8954/01/01) і концентрат для інфузій 21,07%; "Глутарсол</w:t>
      </w:r>
      <w:r>
        <w:rPr>
          <w:vertAlign w:val="superscript"/>
          <w:lang w:val="uk-UA"/>
        </w:rPr>
        <w:t>®</w:t>
      </w:r>
      <w:r>
        <w:rPr>
          <w:lang w:val="uk-UA"/>
        </w:rPr>
        <w:t xml:space="preserve">, розчин для інфузій" (реєстрація МОЗ України </w:t>
      </w:r>
      <w:r>
        <w:t>UA</w:t>
      </w:r>
      <w:r>
        <w:rPr>
          <w:lang w:val="uk-UA"/>
        </w:rPr>
        <w:t>/2331/01/01, ТПР 64-30200532-12-03); "Глутаргін</w:t>
      </w:r>
      <w:r>
        <w:rPr>
          <w:vertAlign w:val="superscript"/>
          <w:lang w:val="uk-UA"/>
        </w:rPr>
        <w:t>®</w:t>
      </w:r>
      <w:r>
        <w:rPr>
          <w:lang w:val="uk-UA"/>
        </w:rPr>
        <w:t xml:space="preserve">", 4 % розчин для ін'єкцій (реєстрація МОЗ України </w:t>
      </w:r>
      <w:r>
        <w:t>UA</w:t>
      </w:r>
      <w:r>
        <w:rPr>
          <w:lang w:val="uk-UA"/>
        </w:rPr>
        <w:t xml:space="preserve">/4022/01/01, ТТР 64-31437750-134-2006) і 40 % концентрат для інфузій (реєстрація МОЗ України </w:t>
      </w:r>
      <w:r>
        <w:t>UA</w:t>
      </w:r>
      <w:r>
        <w:rPr>
          <w:lang w:val="uk-UA"/>
        </w:rPr>
        <w:t>/4022/03/01, ТТР 64-31437750-175-2006); "Тівортін</w:t>
      </w:r>
      <w:r>
        <w:rPr>
          <w:vertAlign w:val="superscript"/>
          <w:lang w:val="uk-UA"/>
        </w:rPr>
        <w:t>®</w:t>
      </w:r>
      <w:r>
        <w:rPr>
          <w:lang w:val="uk-UA"/>
        </w:rPr>
        <w:t xml:space="preserve"> аспартат, розчин для орал</w:t>
      </w:r>
      <w:r>
        <w:rPr>
          <w:lang w:val="uk-UA"/>
        </w:rPr>
        <w:t>ь</w:t>
      </w:r>
      <w:r>
        <w:rPr>
          <w:lang w:val="uk-UA"/>
        </w:rPr>
        <w:t>ного застосування"; "Кардіоаргінін-Здоров'я</w:t>
      </w:r>
      <w:r>
        <w:rPr>
          <w:vertAlign w:val="superscript"/>
          <w:lang w:val="uk-UA"/>
        </w:rPr>
        <w:t>®</w:t>
      </w:r>
      <w:r>
        <w:rPr>
          <w:lang w:val="uk-UA"/>
        </w:rPr>
        <w:t>", розчин для  ін'єкцій та с</w:t>
      </w:r>
      <w:r>
        <w:rPr>
          <w:lang w:val="uk-UA"/>
        </w:rPr>
        <w:t>и</w:t>
      </w:r>
      <w:r>
        <w:rPr>
          <w:lang w:val="uk-UA"/>
        </w:rPr>
        <w:t>роп.</w:t>
      </w:r>
    </w:p>
    <w:p w:rsidR="00767053" w:rsidRDefault="00767053" w:rsidP="00767053">
      <w:pPr>
        <w:pStyle w:val="afffffff1"/>
        <w:spacing w:line="360" w:lineRule="auto"/>
        <w:ind w:firstLine="708"/>
        <w:jc w:val="both"/>
        <w:rPr>
          <w:lang w:val="uk-UA"/>
        </w:rPr>
      </w:pPr>
      <w:r>
        <w:rPr>
          <w:b/>
          <w:lang w:val="uk-UA"/>
        </w:rPr>
        <w:t>Особистий внесок здобувача.</w:t>
      </w:r>
      <w:r>
        <w:rPr>
          <w:lang w:val="uk-UA"/>
        </w:rPr>
        <w:t xml:space="preserve"> В комплексних дослідженнях, провед</w:t>
      </w:r>
      <w:r>
        <w:rPr>
          <w:lang w:val="uk-UA"/>
        </w:rPr>
        <w:t>е</w:t>
      </w:r>
      <w:r>
        <w:rPr>
          <w:lang w:val="uk-UA"/>
        </w:rPr>
        <w:t>них к</w:t>
      </w:r>
      <w:r>
        <w:rPr>
          <w:lang w:val="uk-UA"/>
        </w:rPr>
        <w:t>о</w:t>
      </w:r>
      <w:r>
        <w:rPr>
          <w:lang w:val="uk-UA"/>
        </w:rPr>
        <w:t>лективом співавторів публікацій, особисто дисертантом здійснено:</w:t>
      </w:r>
    </w:p>
    <w:p w:rsidR="00767053" w:rsidRDefault="00767053" w:rsidP="00767053">
      <w:pPr>
        <w:pStyle w:val="afffffff1"/>
        <w:spacing w:line="360" w:lineRule="auto"/>
        <w:ind w:firstLine="708"/>
        <w:jc w:val="both"/>
        <w:rPr>
          <w:lang w:val="uk-UA"/>
        </w:rPr>
      </w:pPr>
      <w:r>
        <w:rPr>
          <w:lang w:val="uk-UA"/>
        </w:rPr>
        <w:t>- науковий аналіз і інтерпретація джерел літератури з фармакологічної акти</w:t>
      </w:r>
      <w:r>
        <w:rPr>
          <w:lang w:val="uk-UA"/>
        </w:rPr>
        <w:t>в</w:t>
      </w:r>
      <w:r>
        <w:rPr>
          <w:lang w:val="uk-UA"/>
        </w:rPr>
        <w:t xml:space="preserve">ності аргініну, глутамінової, аспарагінової, бурштинової кислот та ЛЗ на їх основі, що застосовуються у медичній практиці на даний час для лікування серцево-судинної патології, захворювань органів травлення та інших </w:t>
      </w:r>
      <w:r>
        <w:rPr>
          <w:lang w:val="uk-UA"/>
        </w:rPr>
        <w:lastRenderedPageBreak/>
        <w:t>патологі</w:t>
      </w:r>
      <w:r>
        <w:rPr>
          <w:lang w:val="uk-UA"/>
        </w:rPr>
        <w:t>ч</w:t>
      </w:r>
      <w:r>
        <w:rPr>
          <w:lang w:val="uk-UA"/>
        </w:rPr>
        <w:t>них станів, а також  впливу фізико-хімічних і технологічних факторів і допоміжних речовин на стабільність ПЛЗ на основі солей аміноки</w:t>
      </w:r>
      <w:r>
        <w:rPr>
          <w:lang w:val="uk-UA"/>
        </w:rPr>
        <w:t>с</w:t>
      </w:r>
      <w:r>
        <w:rPr>
          <w:lang w:val="uk-UA"/>
        </w:rPr>
        <w:t>лот;</w:t>
      </w:r>
    </w:p>
    <w:p w:rsidR="00767053" w:rsidRDefault="00767053" w:rsidP="00767053">
      <w:pPr>
        <w:pStyle w:val="afffffff1"/>
        <w:spacing w:line="360" w:lineRule="auto"/>
        <w:ind w:firstLine="708"/>
        <w:jc w:val="both"/>
        <w:rPr>
          <w:lang w:val="uk-UA"/>
        </w:rPr>
      </w:pPr>
      <w:r>
        <w:rPr>
          <w:lang w:val="uk-UA"/>
        </w:rPr>
        <w:t>- постановку цілей і задач дослідження, а також планування всіх експериме</w:t>
      </w:r>
      <w:r>
        <w:rPr>
          <w:lang w:val="uk-UA"/>
        </w:rPr>
        <w:t>н</w:t>
      </w:r>
      <w:r>
        <w:rPr>
          <w:lang w:val="uk-UA"/>
        </w:rPr>
        <w:t>тальних робіт;</w:t>
      </w:r>
    </w:p>
    <w:p w:rsidR="00767053" w:rsidRDefault="00767053" w:rsidP="00767053">
      <w:pPr>
        <w:pStyle w:val="afffffff1"/>
        <w:spacing w:line="360" w:lineRule="auto"/>
        <w:ind w:firstLine="708"/>
        <w:jc w:val="both"/>
        <w:rPr>
          <w:lang w:val="uk-UA"/>
        </w:rPr>
      </w:pPr>
      <w:r>
        <w:rPr>
          <w:lang w:val="uk-UA"/>
        </w:rPr>
        <w:t>- експериментальну роботу за темою дисертації: з вивчення процесів солеутворення, впливу на них фармако-технологічних факторів та допомі</w:t>
      </w:r>
      <w:r>
        <w:rPr>
          <w:lang w:val="uk-UA"/>
        </w:rPr>
        <w:t>ж</w:t>
      </w:r>
      <w:r>
        <w:rPr>
          <w:lang w:val="uk-UA"/>
        </w:rPr>
        <w:t>них речовин, впливу первинного пакування;</w:t>
      </w:r>
    </w:p>
    <w:p w:rsidR="00767053" w:rsidRDefault="00767053" w:rsidP="00767053">
      <w:pPr>
        <w:pStyle w:val="afffffff1"/>
        <w:spacing w:line="360" w:lineRule="auto"/>
        <w:ind w:firstLine="708"/>
        <w:jc w:val="both"/>
        <w:rPr>
          <w:lang w:val="uk-UA"/>
        </w:rPr>
      </w:pPr>
      <w:r>
        <w:rPr>
          <w:lang w:val="uk-UA"/>
        </w:rPr>
        <w:t>- теоретичне обґрунтування методології і критеріїв стандартизації складу і технології одержання парентеральних та рідких оральних  ЛЗ на основі амін</w:t>
      </w:r>
      <w:r>
        <w:rPr>
          <w:lang w:val="uk-UA"/>
        </w:rPr>
        <w:t>о</w:t>
      </w:r>
      <w:r>
        <w:rPr>
          <w:lang w:val="uk-UA"/>
        </w:rPr>
        <w:t>кислот;</w:t>
      </w:r>
    </w:p>
    <w:p w:rsidR="00767053" w:rsidRDefault="00767053" w:rsidP="00767053">
      <w:pPr>
        <w:pStyle w:val="afffffff1"/>
        <w:spacing w:line="360" w:lineRule="auto"/>
        <w:ind w:firstLine="708"/>
        <w:jc w:val="both"/>
        <w:rPr>
          <w:lang w:val="uk-UA"/>
        </w:rPr>
      </w:pPr>
      <w:r>
        <w:rPr>
          <w:lang w:val="uk-UA"/>
        </w:rPr>
        <w:t>- наукове обґрунтування і оформлення фармацевтичної розробки та технолог</w:t>
      </w:r>
      <w:r>
        <w:rPr>
          <w:lang w:val="uk-UA"/>
        </w:rPr>
        <w:t>і</w:t>
      </w:r>
      <w:r>
        <w:rPr>
          <w:lang w:val="uk-UA"/>
        </w:rPr>
        <w:t>чної документації на розроблені ЛЗ.</w:t>
      </w:r>
    </w:p>
    <w:p w:rsidR="00767053" w:rsidRDefault="00767053" w:rsidP="00767053">
      <w:pPr>
        <w:pStyle w:val="afffffff1"/>
        <w:spacing w:line="360" w:lineRule="auto"/>
        <w:ind w:firstLine="708"/>
        <w:jc w:val="both"/>
        <w:rPr>
          <w:lang w:val="uk-UA"/>
        </w:rPr>
      </w:pPr>
      <w:r>
        <w:rPr>
          <w:lang w:val="uk-UA"/>
        </w:rPr>
        <w:t>- наукове забезпечення розробки методик якісного і кількісного визначення діючих та допоміжних речовин, ефективності консервантів і стерильності у розроблених ЛЗ, встановлення їх термінів придатно</w:t>
      </w:r>
      <w:r>
        <w:rPr>
          <w:lang w:val="uk-UA"/>
        </w:rPr>
        <w:t>с</w:t>
      </w:r>
      <w:r>
        <w:rPr>
          <w:lang w:val="uk-UA"/>
        </w:rPr>
        <w:t>ті.</w:t>
      </w:r>
    </w:p>
    <w:p w:rsidR="00767053" w:rsidRDefault="00767053" w:rsidP="00767053">
      <w:pPr>
        <w:pStyle w:val="afffffff1"/>
        <w:spacing w:line="360" w:lineRule="auto"/>
        <w:ind w:firstLine="709"/>
        <w:jc w:val="both"/>
        <w:rPr>
          <w:lang w:val="uk-UA"/>
        </w:rPr>
      </w:pPr>
      <w:r>
        <w:rPr>
          <w:b/>
          <w:lang w:val="uk-UA"/>
        </w:rPr>
        <w:t>Апробація результатів дисертації.</w:t>
      </w:r>
      <w:r>
        <w:rPr>
          <w:lang w:val="uk-UA"/>
        </w:rPr>
        <w:t xml:space="preserve"> Основні положення дисертаційної роботи доповідались на </w:t>
      </w:r>
      <w:r>
        <w:t>V</w:t>
      </w:r>
      <w:r>
        <w:rPr>
          <w:lang w:val="uk-UA"/>
        </w:rPr>
        <w:t xml:space="preserve"> національному з</w:t>
      </w:r>
      <w:r>
        <w:sym w:font="Times New Roman" w:char="2019"/>
      </w:r>
      <w:r>
        <w:rPr>
          <w:lang w:val="uk-UA"/>
        </w:rPr>
        <w:t>їзді фармацевтів України "Дося</w:t>
      </w:r>
      <w:r>
        <w:rPr>
          <w:lang w:val="uk-UA"/>
        </w:rPr>
        <w:t>г</w:t>
      </w:r>
      <w:r>
        <w:rPr>
          <w:lang w:val="uk-UA"/>
        </w:rPr>
        <w:t>нення сучасної фармації та перспективи її розвитку у новому тисячолітті" (Ха</w:t>
      </w:r>
      <w:r>
        <w:rPr>
          <w:lang w:val="uk-UA"/>
        </w:rPr>
        <w:t>р</w:t>
      </w:r>
      <w:r>
        <w:rPr>
          <w:lang w:val="uk-UA"/>
        </w:rPr>
        <w:t>ків, 1999), республіканській науковій конференції "Научные направления в создании лекарственных средств в фармацевтическом секторе Укра</w:t>
      </w:r>
      <w:r>
        <w:rPr>
          <w:lang w:val="uk-UA"/>
        </w:rPr>
        <w:t>и</w:t>
      </w:r>
      <w:r>
        <w:rPr>
          <w:lang w:val="uk-UA"/>
        </w:rPr>
        <w:t xml:space="preserve">ны" (Харків, 2000), </w:t>
      </w:r>
      <w:r>
        <w:rPr>
          <w:lang w:val="en-US"/>
        </w:rPr>
        <w:t>VII</w:t>
      </w:r>
      <w:r>
        <w:rPr>
          <w:lang w:val="uk-UA"/>
        </w:rPr>
        <w:t xml:space="preserve"> Російському національному конгресі "Человек и л</w:t>
      </w:r>
      <w:r>
        <w:rPr>
          <w:lang w:val="uk-UA"/>
        </w:rPr>
        <w:t>е</w:t>
      </w:r>
      <w:r>
        <w:rPr>
          <w:lang w:val="uk-UA"/>
        </w:rPr>
        <w:t xml:space="preserve">карство" (Москва, 2000), </w:t>
      </w:r>
      <w:r>
        <w:t>II</w:t>
      </w:r>
      <w:r>
        <w:rPr>
          <w:lang w:val="uk-UA"/>
        </w:rPr>
        <w:t xml:space="preserve"> Національному з´їзді фармакологів України "Ф</w:t>
      </w:r>
      <w:r>
        <w:rPr>
          <w:lang w:val="uk-UA"/>
        </w:rPr>
        <w:t>а</w:t>
      </w:r>
      <w:r>
        <w:rPr>
          <w:lang w:val="uk-UA"/>
        </w:rPr>
        <w:t>рмакологія 2001 – крок у майбутнє" (Дніпропетровськ, 2001), Всеукраїнській науково-практичній ко</w:t>
      </w:r>
      <w:r>
        <w:rPr>
          <w:lang w:val="uk-UA"/>
        </w:rPr>
        <w:t>н</w:t>
      </w:r>
      <w:r>
        <w:rPr>
          <w:lang w:val="uk-UA"/>
        </w:rPr>
        <w:t>ференції "Фармація ХХІ століття" (Харків, 2002), відкритій науково-практичній конференції "Наукові досягнення в області створення лікарських засобів: те</w:t>
      </w:r>
      <w:r>
        <w:rPr>
          <w:lang w:val="uk-UA"/>
        </w:rPr>
        <w:t>х</w:t>
      </w:r>
      <w:r>
        <w:rPr>
          <w:lang w:val="uk-UA"/>
        </w:rPr>
        <w:t>нологія, аналіз, фармакологія" (Харків, 2004),  Міжнародній науковій конфер</w:t>
      </w:r>
      <w:r>
        <w:rPr>
          <w:lang w:val="uk-UA"/>
        </w:rPr>
        <w:t>е</w:t>
      </w:r>
      <w:r>
        <w:rPr>
          <w:lang w:val="uk-UA"/>
        </w:rPr>
        <w:t>нції "Актуальні питання фармацевтичної та медичної науки та практики" (Зап</w:t>
      </w:r>
      <w:r>
        <w:rPr>
          <w:lang w:val="uk-UA"/>
        </w:rPr>
        <w:t>о</w:t>
      </w:r>
      <w:r>
        <w:rPr>
          <w:lang w:val="uk-UA"/>
        </w:rPr>
        <w:t xml:space="preserve">ріжжя, 2004), </w:t>
      </w:r>
      <w:r>
        <w:t>VI</w:t>
      </w:r>
      <w:r>
        <w:rPr>
          <w:lang w:val="uk-UA"/>
        </w:rPr>
        <w:t xml:space="preserve"> національному з</w:t>
      </w:r>
      <w:r>
        <w:sym w:font="Times New Roman" w:char="2019"/>
      </w:r>
      <w:r>
        <w:rPr>
          <w:lang w:val="uk-UA"/>
        </w:rPr>
        <w:t>їзді фармацевтів України "Досягнення та пе</w:t>
      </w:r>
      <w:r>
        <w:rPr>
          <w:lang w:val="uk-UA"/>
        </w:rPr>
        <w:t>р</w:t>
      </w:r>
      <w:r>
        <w:rPr>
          <w:lang w:val="uk-UA"/>
        </w:rPr>
        <w:t xml:space="preserve">спективи розвитку фармацевтичної </w:t>
      </w:r>
      <w:r>
        <w:rPr>
          <w:lang w:val="uk-UA"/>
        </w:rPr>
        <w:lastRenderedPageBreak/>
        <w:t>галузі України" (Харків, 2005), Міжнаро</w:t>
      </w:r>
      <w:r>
        <w:rPr>
          <w:lang w:val="uk-UA"/>
        </w:rPr>
        <w:t>д</w:t>
      </w:r>
      <w:r>
        <w:rPr>
          <w:lang w:val="uk-UA"/>
        </w:rPr>
        <w:t xml:space="preserve">ному медико-фармацевтичному конгресі "Ліки та життя" (Київ, 2005), </w:t>
      </w:r>
      <w:r>
        <w:rPr>
          <w:rFonts w:ascii="Times New Roman CYR" w:hAnsi="Times New Roman CYR"/>
          <w:lang w:val="en-US"/>
        </w:rPr>
        <w:t>VII</w:t>
      </w:r>
      <w:r>
        <w:rPr>
          <w:rFonts w:ascii="Times New Roman CYR" w:hAnsi="Times New Roman CYR"/>
          <w:lang w:val="uk-UA"/>
        </w:rPr>
        <w:t xml:space="preserve"> на</w:t>
      </w:r>
      <w:r>
        <w:rPr>
          <w:rFonts w:ascii="Times New Roman CYR" w:hAnsi="Times New Roman CYR"/>
          <w:lang w:val="uk-UA"/>
        </w:rPr>
        <w:t>у</w:t>
      </w:r>
      <w:r>
        <w:rPr>
          <w:rFonts w:ascii="Times New Roman CYR" w:hAnsi="Times New Roman CYR"/>
          <w:lang w:val="uk-UA"/>
        </w:rPr>
        <w:t>ково-практичному семінарі "Научные основы создания новых лекарственных средств" (Гурзуф, 2006),</w:t>
      </w:r>
      <w:r>
        <w:rPr>
          <w:lang w:val="uk-UA"/>
        </w:rPr>
        <w:t xml:space="preserve"> Всеукраїнському конгресі "Сьогодення та майбу</w:t>
      </w:r>
      <w:r>
        <w:rPr>
          <w:lang w:val="uk-UA"/>
        </w:rPr>
        <w:t>т</w:t>
      </w:r>
      <w:r>
        <w:rPr>
          <w:lang w:val="uk-UA"/>
        </w:rPr>
        <w:t>нє фармації" (Харків, 2008).</w:t>
      </w:r>
    </w:p>
    <w:p w:rsidR="00767053" w:rsidRDefault="00767053" w:rsidP="00767053">
      <w:pPr>
        <w:pStyle w:val="afffffff1"/>
        <w:spacing w:line="360" w:lineRule="auto"/>
        <w:jc w:val="both"/>
        <w:rPr>
          <w:lang w:val="uk-UA"/>
        </w:rPr>
      </w:pPr>
      <w:r>
        <w:rPr>
          <w:rFonts w:ascii="Times New Roman CYR" w:hAnsi="Times New Roman CYR"/>
          <w:lang w:val="uk-UA"/>
        </w:rPr>
        <w:t xml:space="preserve"> </w:t>
      </w:r>
      <w:r>
        <w:rPr>
          <w:lang w:val="uk-UA"/>
        </w:rPr>
        <w:tab/>
      </w:r>
      <w:r>
        <w:rPr>
          <w:b/>
          <w:lang w:val="uk-UA"/>
        </w:rPr>
        <w:t xml:space="preserve">Публікації. </w:t>
      </w:r>
      <w:r>
        <w:rPr>
          <w:lang w:val="uk-UA"/>
        </w:rPr>
        <w:t>За матеріалами дисертаційної роботи опубліковано 38 наук</w:t>
      </w:r>
      <w:r>
        <w:rPr>
          <w:lang w:val="uk-UA"/>
        </w:rPr>
        <w:t>о</w:t>
      </w:r>
      <w:r>
        <w:rPr>
          <w:lang w:val="uk-UA"/>
        </w:rPr>
        <w:t xml:space="preserve">вих робіт, у тому числі: 22 статті у наукових фахових виданнях, розділ монографії, 4 патенти України та Російської Федерації та 11 тез доповідей. </w:t>
      </w:r>
      <w:r w:rsidRPr="000845BC">
        <w:rPr>
          <w:lang w:val="uk-UA"/>
        </w:rPr>
        <w:t>Подано 6 заявок на</w:t>
      </w:r>
      <w:r>
        <w:rPr>
          <w:lang w:val="uk-UA"/>
        </w:rPr>
        <w:t xml:space="preserve"> вид</w:t>
      </w:r>
      <w:r>
        <w:rPr>
          <w:lang w:val="uk-UA"/>
        </w:rPr>
        <w:t>а</w:t>
      </w:r>
      <w:r>
        <w:rPr>
          <w:lang w:val="uk-UA"/>
        </w:rPr>
        <w:t>чу патентів.</w:t>
      </w:r>
    </w:p>
    <w:p w:rsidR="00767053" w:rsidRPr="00767053" w:rsidRDefault="00767053" w:rsidP="00767053">
      <w:pPr>
        <w:spacing w:line="360" w:lineRule="auto"/>
        <w:ind w:firstLine="709"/>
        <w:jc w:val="both"/>
        <w:rPr>
          <w:sz w:val="28"/>
          <w:szCs w:val="28"/>
          <w:lang w:val="uk-UA"/>
        </w:rPr>
      </w:pPr>
    </w:p>
    <w:p w:rsidR="00767053" w:rsidRPr="00767053" w:rsidRDefault="00767053" w:rsidP="00767053">
      <w:pPr>
        <w:spacing w:line="360" w:lineRule="auto"/>
        <w:ind w:firstLine="709"/>
        <w:jc w:val="both"/>
        <w:rPr>
          <w:sz w:val="28"/>
          <w:szCs w:val="28"/>
          <w:lang w:val="uk-UA"/>
        </w:rPr>
      </w:pPr>
    </w:p>
    <w:p w:rsidR="00767053" w:rsidRPr="00767053" w:rsidRDefault="00767053" w:rsidP="00767053">
      <w:pPr>
        <w:spacing w:line="360" w:lineRule="auto"/>
        <w:ind w:firstLine="709"/>
        <w:jc w:val="both"/>
        <w:rPr>
          <w:sz w:val="28"/>
          <w:szCs w:val="28"/>
          <w:lang w:val="uk-UA"/>
        </w:rPr>
      </w:pPr>
    </w:p>
    <w:p w:rsidR="00767053" w:rsidRPr="00767053" w:rsidRDefault="00767053" w:rsidP="00767053">
      <w:pPr>
        <w:spacing w:line="360" w:lineRule="auto"/>
        <w:ind w:firstLine="709"/>
        <w:jc w:val="both"/>
        <w:rPr>
          <w:sz w:val="28"/>
          <w:szCs w:val="28"/>
          <w:lang w:val="uk-UA"/>
        </w:rPr>
      </w:pPr>
    </w:p>
    <w:p w:rsidR="00767053" w:rsidRPr="00767053" w:rsidRDefault="00767053" w:rsidP="00767053">
      <w:pPr>
        <w:spacing w:line="360" w:lineRule="auto"/>
        <w:ind w:firstLine="709"/>
        <w:jc w:val="both"/>
        <w:rPr>
          <w:sz w:val="28"/>
          <w:szCs w:val="28"/>
          <w:lang w:val="uk-UA"/>
        </w:rPr>
      </w:pPr>
    </w:p>
    <w:p w:rsidR="00767053" w:rsidRPr="00EC0CE7" w:rsidRDefault="00767053" w:rsidP="00767053">
      <w:pPr>
        <w:pStyle w:val="afffffff1"/>
        <w:spacing w:line="360" w:lineRule="auto"/>
        <w:rPr>
          <w:lang w:val="uk-UA"/>
        </w:rPr>
      </w:pPr>
      <w:r w:rsidRPr="00EC0CE7">
        <w:rPr>
          <w:lang w:val="uk-UA"/>
        </w:rPr>
        <w:t>ЗАГАЛЬНІ ВИСНОВКИ</w:t>
      </w:r>
    </w:p>
    <w:p w:rsidR="00767053" w:rsidRPr="0016028C" w:rsidRDefault="00767053" w:rsidP="00767053">
      <w:pPr>
        <w:pStyle w:val="afffffff1"/>
        <w:spacing w:line="360" w:lineRule="auto"/>
        <w:ind w:firstLine="708"/>
        <w:rPr>
          <w:b/>
          <w:bCs/>
          <w:szCs w:val="28"/>
          <w:lang w:val="uk-UA"/>
        </w:rPr>
      </w:pPr>
      <w:r w:rsidRPr="0016028C">
        <w:rPr>
          <w:b/>
          <w:lang w:val="uk-UA"/>
        </w:rPr>
        <w:t xml:space="preserve">1. Вперше в Україні </w:t>
      </w:r>
      <w:r w:rsidRPr="0016028C">
        <w:rPr>
          <w:b/>
          <w:bCs/>
          <w:szCs w:val="28"/>
          <w:lang w:val="uk-UA"/>
        </w:rPr>
        <w:t xml:space="preserve">проведені </w:t>
      </w:r>
      <w:r w:rsidRPr="0016028C">
        <w:rPr>
          <w:b/>
          <w:szCs w:val="28"/>
          <w:lang w:val="uk-UA"/>
        </w:rPr>
        <w:t>систематичні наукові дослідження з п</w:t>
      </w:r>
      <w:r w:rsidRPr="0016028C">
        <w:rPr>
          <w:b/>
          <w:szCs w:val="28"/>
          <w:lang w:val="uk-UA"/>
        </w:rPr>
        <w:t>и</w:t>
      </w:r>
      <w:r w:rsidRPr="0016028C">
        <w:rPr>
          <w:b/>
          <w:szCs w:val="28"/>
          <w:lang w:val="uk-UA"/>
        </w:rPr>
        <w:t>тань стандартизації розробки технології виробництва парентеральних та рі</w:t>
      </w:r>
      <w:r w:rsidRPr="0016028C">
        <w:rPr>
          <w:b/>
          <w:szCs w:val="28"/>
          <w:lang w:val="uk-UA"/>
        </w:rPr>
        <w:t>д</w:t>
      </w:r>
      <w:r w:rsidRPr="0016028C">
        <w:rPr>
          <w:b/>
          <w:szCs w:val="28"/>
          <w:lang w:val="uk-UA"/>
        </w:rPr>
        <w:t xml:space="preserve">ких оральних ЛЗ на основі солей амінокислот, на підставі яких </w:t>
      </w:r>
      <w:r w:rsidRPr="0016028C">
        <w:rPr>
          <w:b/>
          <w:bCs/>
          <w:szCs w:val="28"/>
          <w:lang w:val="uk-UA"/>
        </w:rPr>
        <w:t>запропоновані науково обґрунт</w:t>
      </w:r>
      <w:r w:rsidRPr="0016028C">
        <w:rPr>
          <w:b/>
          <w:bCs/>
          <w:szCs w:val="28"/>
          <w:lang w:val="uk-UA"/>
        </w:rPr>
        <w:t>о</w:t>
      </w:r>
      <w:r w:rsidRPr="0016028C">
        <w:rPr>
          <w:b/>
          <w:bCs/>
          <w:szCs w:val="28"/>
          <w:lang w:val="uk-UA"/>
        </w:rPr>
        <w:t>вані методичні підходи до розробки складів та технологій виробництва цих препар</w:t>
      </w:r>
      <w:r w:rsidRPr="0016028C">
        <w:rPr>
          <w:b/>
          <w:bCs/>
          <w:szCs w:val="28"/>
          <w:lang w:val="uk-UA"/>
        </w:rPr>
        <w:t>а</w:t>
      </w:r>
      <w:r w:rsidRPr="0016028C">
        <w:rPr>
          <w:b/>
          <w:bCs/>
          <w:szCs w:val="28"/>
          <w:lang w:val="uk-UA"/>
        </w:rPr>
        <w:t>тів.</w:t>
      </w:r>
    </w:p>
    <w:p w:rsidR="00767053" w:rsidRPr="0016028C" w:rsidRDefault="00767053" w:rsidP="00767053">
      <w:pPr>
        <w:pStyle w:val="afffffff1"/>
        <w:spacing w:line="360" w:lineRule="auto"/>
        <w:ind w:firstLine="708"/>
        <w:rPr>
          <w:b/>
          <w:szCs w:val="28"/>
          <w:lang w:val="uk-UA"/>
        </w:rPr>
      </w:pPr>
      <w:r w:rsidRPr="0016028C">
        <w:rPr>
          <w:b/>
          <w:lang w:val="uk-UA"/>
        </w:rPr>
        <w:t xml:space="preserve">2. </w:t>
      </w:r>
      <w:r w:rsidRPr="0016028C">
        <w:rPr>
          <w:b/>
          <w:szCs w:val="28"/>
          <w:lang w:val="uk-UA"/>
        </w:rPr>
        <w:t>Науково обґрунтовані й експериментально підтверджені критичні технол</w:t>
      </w:r>
      <w:r w:rsidRPr="0016028C">
        <w:rPr>
          <w:b/>
          <w:szCs w:val="28"/>
          <w:lang w:val="uk-UA"/>
        </w:rPr>
        <w:t>о</w:t>
      </w:r>
      <w:r w:rsidRPr="0016028C">
        <w:rPr>
          <w:b/>
          <w:szCs w:val="28"/>
          <w:lang w:val="uk-UA"/>
        </w:rPr>
        <w:t>гічні параметри, що забезпечують фізико-хімічну стабільність ЛЗ. Це дало можл</w:t>
      </w:r>
      <w:r w:rsidRPr="0016028C">
        <w:rPr>
          <w:b/>
          <w:szCs w:val="28"/>
          <w:lang w:val="uk-UA"/>
        </w:rPr>
        <w:t>и</w:t>
      </w:r>
      <w:r w:rsidRPr="0016028C">
        <w:rPr>
          <w:b/>
          <w:szCs w:val="28"/>
          <w:lang w:val="uk-UA"/>
        </w:rPr>
        <w:t>вість вперше одержувати солі амінокислот безпосередньо в реакторі з вихідних реагентів, минаючи стадію отримання відповідних чистих с</w:t>
      </w:r>
      <w:r w:rsidRPr="0016028C">
        <w:rPr>
          <w:b/>
          <w:szCs w:val="28"/>
          <w:lang w:val="uk-UA"/>
        </w:rPr>
        <w:t>у</w:t>
      </w:r>
      <w:r w:rsidRPr="0016028C">
        <w:rPr>
          <w:b/>
          <w:szCs w:val="28"/>
          <w:lang w:val="uk-UA"/>
        </w:rPr>
        <w:t xml:space="preserve">бстанцій. </w:t>
      </w:r>
    </w:p>
    <w:p w:rsidR="00767053" w:rsidRPr="0016028C" w:rsidRDefault="00767053" w:rsidP="00767053">
      <w:pPr>
        <w:pStyle w:val="afffffff1"/>
        <w:spacing w:line="360" w:lineRule="auto"/>
        <w:ind w:firstLine="708"/>
        <w:rPr>
          <w:b/>
          <w:szCs w:val="28"/>
          <w:lang w:val="uk-UA" w:eastAsia="uk-UA"/>
        </w:rPr>
      </w:pPr>
      <w:r w:rsidRPr="0016028C">
        <w:rPr>
          <w:b/>
          <w:szCs w:val="28"/>
          <w:lang w:val="uk-UA" w:eastAsia="uk-UA"/>
        </w:rPr>
        <w:t>3. На основі теоретичних експериментальних досліджень розроблені і станд</w:t>
      </w:r>
      <w:r w:rsidRPr="0016028C">
        <w:rPr>
          <w:b/>
          <w:szCs w:val="28"/>
          <w:lang w:val="uk-UA" w:eastAsia="uk-UA"/>
        </w:rPr>
        <w:t>а</w:t>
      </w:r>
      <w:r w:rsidRPr="0016028C">
        <w:rPr>
          <w:b/>
          <w:szCs w:val="28"/>
          <w:lang w:val="uk-UA" w:eastAsia="uk-UA"/>
        </w:rPr>
        <w:t xml:space="preserve">ртизовані склад і технологія наступних ЛЗ на </w:t>
      </w:r>
      <w:r w:rsidRPr="00FC51D6">
        <w:rPr>
          <w:b/>
          <w:szCs w:val="28"/>
          <w:lang w:val="uk-UA" w:eastAsia="uk-UA"/>
        </w:rPr>
        <w:t>основі солей амінокислот</w:t>
      </w:r>
      <w:r w:rsidRPr="0016028C">
        <w:rPr>
          <w:b/>
          <w:szCs w:val="28"/>
          <w:lang w:val="uk-UA" w:eastAsia="uk-UA"/>
        </w:rPr>
        <w:t>:</w:t>
      </w:r>
    </w:p>
    <w:p w:rsidR="00767053" w:rsidRPr="0016028C" w:rsidRDefault="00767053" w:rsidP="00767053">
      <w:pPr>
        <w:pStyle w:val="afffffff1"/>
        <w:spacing w:line="360" w:lineRule="auto"/>
        <w:ind w:firstLine="708"/>
        <w:rPr>
          <w:b/>
          <w:szCs w:val="28"/>
          <w:lang w:val="uk-UA"/>
        </w:rPr>
      </w:pPr>
      <w:r w:rsidRPr="0016028C">
        <w:rPr>
          <w:b/>
          <w:szCs w:val="28"/>
          <w:lang w:val="uk-UA" w:eastAsia="uk-UA"/>
        </w:rPr>
        <w:t xml:space="preserve"> - </w:t>
      </w:r>
      <w:r w:rsidRPr="0016028C">
        <w:rPr>
          <w:b/>
          <w:szCs w:val="28"/>
          <w:lang w:val="uk-UA"/>
        </w:rPr>
        <w:t xml:space="preserve">калієвої та магнієвої солей кислоти глутамінової – ЛЗ "Глутакам </w:t>
      </w:r>
      <w:r w:rsidRPr="0016028C">
        <w:rPr>
          <w:b/>
          <w:szCs w:val="28"/>
          <w:vertAlign w:val="superscript"/>
          <w:lang w:val="uk-UA"/>
        </w:rPr>
        <w:t>®</w:t>
      </w:r>
      <w:r w:rsidRPr="0016028C">
        <w:rPr>
          <w:b/>
          <w:szCs w:val="28"/>
          <w:lang w:val="uk-UA"/>
        </w:rPr>
        <w:t>", розчин для ін´єкцій;</w:t>
      </w:r>
    </w:p>
    <w:p w:rsidR="00767053" w:rsidRPr="0016028C" w:rsidRDefault="00767053" w:rsidP="00767053">
      <w:pPr>
        <w:pStyle w:val="afffffff1"/>
        <w:spacing w:line="360" w:lineRule="auto"/>
        <w:ind w:firstLine="708"/>
        <w:rPr>
          <w:b/>
          <w:szCs w:val="28"/>
          <w:lang w:val="uk-UA"/>
        </w:rPr>
      </w:pPr>
      <w:r w:rsidRPr="0016028C">
        <w:rPr>
          <w:b/>
          <w:szCs w:val="28"/>
          <w:lang w:val="uk-UA"/>
        </w:rPr>
        <w:lastRenderedPageBreak/>
        <w:t>- калієвої та магнієвої солей кислоти аспарагінової та тауріну – ЛЗ "Т</w:t>
      </w:r>
      <w:r w:rsidRPr="0016028C">
        <w:rPr>
          <w:b/>
          <w:szCs w:val="28"/>
          <w:lang w:val="uk-UA"/>
        </w:rPr>
        <w:t>а</w:t>
      </w:r>
      <w:r w:rsidRPr="0016028C">
        <w:rPr>
          <w:b/>
          <w:szCs w:val="28"/>
          <w:lang w:val="uk-UA"/>
        </w:rPr>
        <w:t xml:space="preserve">урікам </w:t>
      </w:r>
      <w:r w:rsidRPr="0016028C">
        <w:rPr>
          <w:b/>
          <w:szCs w:val="28"/>
          <w:vertAlign w:val="superscript"/>
          <w:lang w:val="uk-UA"/>
        </w:rPr>
        <w:t>®</w:t>
      </w:r>
      <w:r w:rsidRPr="0016028C">
        <w:rPr>
          <w:b/>
          <w:szCs w:val="28"/>
          <w:lang w:val="uk-UA"/>
        </w:rPr>
        <w:t>", розчин для інфузій;</w:t>
      </w:r>
    </w:p>
    <w:p w:rsidR="00767053" w:rsidRPr="0016028C" w:rsidRDefault="00767053" w:rsidP="00767053">
      <w:pPr>
        <w:pStyle w:val="afffffff1"/>
        <w:spacing w:line="360" w:lineRule="auto"/>
        <w:ind w:firstLine="708"/>
        <w:rPr>
          <w:b/>
          <w:szCs w:val="28"/>
          <w:lang w:val="uk-UA"/>
        </w:rPr>
      </w:pPr>
      <w:r w:rsidRPr="0016028C">
        <w:rPr>
          <w:b/>
          <w:szCs w:val="28"/>
          <w:lang w:val="uk-UA"/>
        </w:rPr>
        <w:t>- аргініну гідрохлориду – ЛЗ "Аргініну гідрохлорид, концентрат для інфузій"; "Тівортін"</w:t>
      </w:r>
      <w:r w:rsidRPr="0016028C">
        <w:rPr>
          <w:b/>
          <w:szCs w:val="28"/>
          <w:vertAlign w:val="superscript"/>
          <w:lang w:val="uk-UA"/>
        </w:rPr>
        <w:t>®</w:t>
      </w:r>
      <w:r w:rsidRPr="0016028C">
        <w:rPr>
          <w:b/>
          <w:szCs w:val="28"/>
          <w:lang w:val="uk-UA"/>
        </w:rPr>
        <w:t>,4,2 %  розчин для інфузій;</w:t>
      </w:r>
    </w:p>
    <w:p w:rsidR="00767053" w:rsidRPr="0016028C" w:rsidRDefault="00767053" w:rsidP="00767053">
      <w:pPr>
        <w:pStyle w:val="afffffff1"/>
        <w:spacing w:line="360" w:lineRule="auto"/>
        <w:ind w:firstLine="708"/>
        <w:rPr>
          <w:b/>
          <w:szCs w:val="28"/>
          <w:lang w:val="uk-UA"/>
        </w:rPr>
      </w:pPr>
      <w:r w:rsidRPr="0016028C">
        <w:rPr>
          <w:b/>
          <w:szCs w:val="28"/>
          <w:lang w:val="uk-UA"/>
        </w:rPr>
        <w:t xml:space="preserve">- аргініну глутамінату – ЛЗ "Глутаргін </w:t>
      </w:r>
      <w:r w:rsidRPr="0016028C">
        <w:rPr>
          <w:b/>
          <w:szCs w:val="28"/>
          <w:vertAlign w:val="superscript"/>
          <w:lang w:val="uk-UA"/>
        </w:rPr>
        <w:t>®</w:t>
      </w:r>
      <w:r w:rsidRPr="0016028C">
        <w:rPr>
          <w:b/>
          <w:szCs w:val="28"/>
          <w:lang w:val="uk-UA"/>
        </w:rPr>
        <w:t xml:space="preserve">", 4 % розчин для ін´єкцій та 40 % концентрат для інфузій, інфузійного розчину –"Глутарсол </w:t>
      </w:r>
      <w:r w:rsidRPr="0016028C">
        <w:rPr>
          <w:b/>
          <w:szCs w:val="28"/>
          <w:vertAlign w:val="superscript"/>
          <w:lang w:val="uk-UA"/>
        </w:rPr>
        <w:t>®</w:t>
      </w:r>
      <w:r w:rsidRPr="0016028C">
        <w:rPr>
          <w:b/>
          <w:szCs w:val="28"/>
          <w:lang w:val="uk-UA"/>
        </w:rPr>
        <w:t>";</w:t>
      </w:r>
    </w:p>
    <w:p w:rsidR="00767053" w:rsidRPr="0016028C" w:rsidRDefault="00767053" w:rsidP="00767053">
      <w:pPr>
        <w:pStyle w:val="afffffff1"/>
        <w:spacing w:line="360" w:lineRule="auto"/>
        <w:ind w:firstLine="708"/>
        <w:rPr>
          <w:b/>
          <w:szCs w:val="28"/>
          <w:lang w:val="uk-UA"/>
        </w:rPr>
      </w:pPr>
      <w:r w:rsidRPr="0016028C">
        <w:rPr>
          <w:b/>
          <w:szCs w:val="28"/>
          <w:lang w:val="uk-UA"/>
        </w:rPr>
        <w:t xml:space="preserve">- аргініну аспарагінату – ЛЗ "Тівортін </w:t>
      </w:r>
      <w:r w:rsidRPr="0016028C">
        <w:rPr>
          <w:b/>
          <w:szCs w:val="28"/>
          <w:vertAlign w:val="superscript"/>
          <w:lang w:val="uk-UA"/>
        </w:rPr>
        <w:t>®</w:t>
      </w:r>
      <w:r w:rsidRPr="0016028C">
        <w:rPr>
          <w:b/>
          <w:szCs w:val="28"/>
          <w:lang w:val="uk-UA"/>
        </w:rPr>
        <w:t xml:space="preserve"> аспартат", оральний розчин;</w:t>
      </w:r>
    </w:p>
    <w:p w:rsidR="00767053" w:rsidRPr="0016028C" w:rsidRDefault="00767053" w:rsidP="00767053">
      <w:pPr>
        <w:pStyle w:val="afffffff1"/>
        <w:spacing w:line="360" w:lineRule="auto"/>
        <w:ind w:firstLine="708"/>
        <w:rPr>
          <w:b/>
          <w:lang w:val="uk-UA"/>
        </w:rPr>
      </w:pPr>
      <w:r w:rsidRPr="0016028C">
        <w:rPr>
          <w:b/>
          <w:lang w:val="uk-UA"/>
        </w:rPr>
        <w:t>- калієвої та магнієвої солей кислоти аспарагінової, аргініну аспарагінату та діаргініну сукцинату - ЛЗ "Кадіоаргінін</w:t>
      </w:r>
      <w:r>
        <w:rPr>
          <w:b/>
          <w:lang w:val="uk-UA"/>
        </w:rPr>
        <w:t>-</w:t>
      </w:r>
      <w:r w:rsidRPr="0016028C">
        <w:rPr>
          <w:b/>
          <w:lang w:val="uk-UA"/>
        </w:rPr>
        <w:t xml:space="preserve">Здоров´я </w:t>
      </w:r>
      <w:r w:rsidRPr="0016028C">
        <w:rPr>
          <w:b/>
          <w:vertAlign w:val="superscript"/>
          <w:lang w:val="uk-UA"/>
        </w:rPr>
        <w:t>®</w:t>
      </w:r>
      <w:r w:rsidRPr="0016028C">
        <w:rPr>
          <w:b/>
          <w:lang w:val="uk-UA"/>
        </w:rPr>
        <w:t>", розчин для ін´єкцій та сироп.</w:t>
      </w:r>
    </w:p>
    <w:p w:rsidR="00767053" w:rsidRPr="0016028C" w:rsidRDefault="00767053" w:rsidP="00767053">
      <w:pPr>
        <w:pStyle w:val="afffffff1"/>
        <w:spacing w:line="360" w:lineRule="auto"/>
        <w:ind w:firstLine="708"/>
        <w:rPr>
          <w:b/>
          <w:szCs w:val="28"/>
          <w:lang w:val="uk-UA"/>
        </w:rPr>
      </w:pPr>
      <w:r w:rsidRPr="0016028C">
        <w:rPr>
          <w:b/>
          <w:szCs w:val="28"/>
          <w:lang w:val="uk-UA"/>
        </w:rPr>
        <w:t>4. На основі фізико-хімічних та фармакологічних властивостей сульфоамінокислоти (таурин</w:t>
      </w:r>
      <w:r>
        <w:rPr>
          <w:b/>
          <w:szCs w:val="28"/>
          <w:lang w:val="uk-UA"/>
        </w:rPr>
        <w:t>у</w:t>
      </w:r>
      <w:r w:rsidRPr="0016028C">
        <w:rPr>
          <w:b/>
          <w:szCs w:val="28"/>
          <w:lang w:val="uk-UA"/>
        </w:rPr>
        <w:t>), вперше запропоновано її застосування в якості ді</w:t>
      </w:r>
      <w:r w:rsidRPr="0016028C">
        <w:rPr>
          <w:b/>
          <w:szCs w:val="28"/>
          <w:lang w:val="uk-UA"/>
        </w:rPr>
        <w:t>ю</w:t>
      </w:r>
      <w:r w:rsidRPr="0016028C">
        <w:rPr>
          <w:b/>
          <w:szCs w:val="28"/>
          <w:lang w:val="uk-UA"/>
        </w:rPr>
        <w:t>чої речовини в комбінованому ЛЗ на основі солей калію і магнію аспарагінатів, а в якості допомі</w:t>
      </w:r>
      <w:r w:rsidRPr="0016028C">
        <w:rPr>
          <w:b/>
          <w:szCs w:val="28"/>
          <w:lang w:val="uk-UA"/>
        </w:rPr>
        <w:t>ж</w:t>
      </w:r>
      <w:r w:rsidRPr="0016028C">
        <w:rPr>
          <w:b/>
          <w:szCs w:val="28"/>
          <w:lang w:val="uk-UA"/>
        </w:rPr>
        <w:t>ної речовини -  для  одержання стабільного 10 % розчину кальцію гл</w:t>
      </w:r>
      <w:r w:rsidRPr="0016028C">
        <w:rPr>
          <w:b/>
          <w:szCs w:val="28"/>
          <w:lang w:val="uk-UA"/>
        </w:rPr>
        <w:t>ю</w:t>
      </w:r>
      <w:r w:rsidRPr="0016028C">
        <w:rPr>
          <w:b/>
          <w:szCs w:val="28"/>
          <w:lang w:val="uk-UA"/>
        </w:rPr>
        <w:t>конату.</w:t>
      </w:r>
    </w:p>
    <w:p w:rsidR="00767053" w:rsidRPr="0016028C" w:rsidRDefault="00767053" w:rsidP="00767053">
      <w:pPr>
        <w:pStyle w:val="afffffff1"/>
        <w:spacing w:line="360" w:lineRule="auto"/>
        <w:ind w:firstLine="708"/>
        <w:rPr>
          <w:b/>
          <w:szCs w:val="28"/>
          <w:lang w:val="uk-UA"/>
        </w:rPr>
      </w:pPr>
      <w:r w:rsidRPr="0016028C">
        <w:rPr>
          <w:b/>
          <w:szCs w:val="28"/>
          <w:lang w:val="uk-UA"/>
        </w:rPr>
        <w:t>5. Теоретично обґрунтовані й експериментально підтверджені показники яко</w:t>
      </w:r>
      <w:r w:rsidRPr="0016028C">
        <w:rPr>
          <w:b/>
          <w:szCs w:val="28"/>
          <w:lang w:val="uk-UA"/>
        </w:rPr>
        <w:t>с</w:t>
      </w:r>
      <w:r w:rsidRPr="0016028C">
        <w:rPr>
          <w:b/>
          <w:szCs w:val="28"/>
          <w:lang w:val="uk-UA"/>
        </w:rPr>
        <w:t>ті, які стандартизовані в аналітичній та технологічній документації на розроблені ЛЗ, з урахуванням апаратурно-технологічного устаткування конкретного виробни</w:t>
      </w:r>
      <w:r w:rsidRPr="0016028C">
        <w:rPr>
          <w:b/>
          <w:szCs w:val="28"/>
          <w:lang w:val="uk-UA"/>
        </w:rPr>
        <w:t>ц</w:t>
      </w:r>
      <w:r w:rsidRPr="0016028C">
        <w:rPr>
          <w:b/>
          <w:szCs w:val="28"/>
          <w:lang w:val="uk-UA"/>
        </w:rPr>
        <w:t xml:space="preserve">тва. </w:t>
      </w:r>
    </w:p>
    <w:p w:rsidR="00767053" w:rsidRPr="0016028C" w:rsidRDefault="00767053" w:rsidP="00767053">
      <w:pPr>
        <w:pStyle w:val="afffffff1"/>
        <w:spacing w:line="360" w:lineRule="auto"/>
        <w:ind w:firstLine="708"/>
        <w:rPr>
          <w:b/>
          <w:lang w:val="uk-UA"/>
        </w:rPr>
      </w:pPr>
      <w:r w:rsidRPr="0016028C">
        <w:rPr>
          <w:b/>
          <w:lang w:val="uk-UA"/>
        </w:rPr>
        <w:t>6. Систематично досліджені і обґрунтовані основні критичні точки та парам</w:t>
      </w:r>
      <w:r w:rsidRPr="0016028C">
        <w:rPr>
          <w:b/>
          <w:lang w:val="uk-UA"/>
        </w:rPr>
        <w:t>е</w:t>
      </w:r>
      <w:r w:rsidRPr="0016028C">
        <w:rPr>
          <w:b/>
          <w:lang w:val="uk-UA"/>
        </w:rPr>
        <w:t xml:space="preserve">три технологічного процесу отримання рідких препаратів на основі амінокислот. </w:t>
      </w:r>
    </w:p>
    <w:p w:rsidR="00767053" w:rsidRDefault="00767053" w:rsidP="00767053">
      <w:pPr>
        <w:pStyle w:val="afffffff1"/>
        <w:spacing w:line="360" w:lineRule="auto"/>
        <w:ind w:firstLine="708"/>
        <w:rPr>
          <w:b/>
          <w:lang w:val="uk-UA"/>
        </w:rPr>
      </w:pPr>
      <w:r w:rsidRPr="0016028C">
        <w:rPr>
          <w:b/>
          <w:lang w:val="uk-UA"/>
        </w:rPr>
        <w:t>7. Експериментально доведена фізико-хімічна, фармако-технологічна та мі</w:t>
      </w:r>
      <w:r w:rsidRPr="0016028C">
        <w:rPr>
          <w:b/>
          <w:lang w:val="uk-UA"/>
        </w:rPr>
        <w:t>к</w:t>
      </w:r>
      <w:r w:rsidRPr="0016028C">
        <w:rPr>
          <w:b/>
          <w:lang w:val="uk-UA"/>
        </w:rPr>
        <w:t>робіологічна стабільність розроблених парентеральних та оральних рідких ЛЗ протягом двох років при зберіганні їх в різних видах первинного пакува</w:t>
      </w:r>
      <w:r w:rsidRPr="0016028C">
        <w:rPr>
          <w:b/>
          <w:lang w:val="uk-UA"/>
        </w:rPr>
        <w:t>н</w:t>
      </w:r>
      <w:r w:rsidRPr="0016028C">
        <w:rPr>
          <w:b/>
          <w:lang w:val="uk-UA"/>
        </w:rPr>
        <w:t xml:space="preserve">ня. </w:t>
      </w:r>
    </w:p>
    <w:p w:rsidR="00767053" w:rsidRPr="0016028C" w:rsidRDefault="00767053" w:rsidP="00767053">
      <w:pPr>
        <w:pStyle w:val="afffffff1"/>
        <w:spacing w:line="360" w:lineRule="auto"/>
        <w:ind w:firstLine="708"/>
        <w:rPr>
          <w:b/>
          <w:lang w:val="uk-UA"/>
        </w:rPr>
      </w:pPr>
      <w:r w:rsidRPr="00651394">
        <w:rPr>
          <w:b/>
          <w:lang w:val="uk-UA"/>
        </w:rPr>
        <w:lastRenderedPageBreak/>
        <w:t>8. Вперше в Україні нами проведений контроль невидимих механічних включень в парентеральних лікарських засобах</w:t>
      </w:r>
      <w:r>
        <w:rPr>
          <w:b/>
          <w:lang w:val="uk-UA"/>
        </w:rPr>
        <w:t xml:space="preserve"> мембранно-мікроскопічним та фотометричним методами, що дозволило включити одержані результати в проект нового нормативного документу.</w:t>
      </w:r>
    </w:p>
    <w:p w:rsidR="00767053" w:rsidRPr="0016028C" w:rsidRDefault="00767053" w:rsidP="00767053">
      <w:pPr>
        <w:pStyle w:val="afffffff1"/>
        <w:spacing w:line="360" w:lineRule="auto"/>
        <w:ind w:firstLine="708"/>
        <w:rPr>
          <w:b/>
          <w:lang w:val="uk-UA"/>
        </w:rPr>
      </w:pPr>
      <w:r>
        <w:rPr>
          <w:b/>
          <w:lang w:val="uk-UA"/>
        </w:rPr>
        <w:t>9</w:t>
      </w:r>
      <w:r w:rsidRPr="0016028C">
        <w:rPr>
          <w:b/>
          <w:lang w:val="uk-UA"/>
        </w:rPr>
        <w:t>. За результатами проведених досліджень вперше розроблена і стандартиз</w:t>
      </w:r>
      <w:r w:rsidRPr="0016028C">
        <w:rPr>
          <w:b/>
          <w:lang w:val="uk-UA"/>
        </w:rPr>
        <w:t>о</w:t>
      </w:r>
      <w:r w:rsidRPr="0016028C">
        <w:rPr>
          <w:b/>
          <w:lang w:val="uk-UA"/>
        </w:rPr>
        <w:t>вана промислова технологія 9 оригінальних ЛЗ на основі амінокислот для парентерального та орального застосування. Технологія їхнього виро</w:t>
      </w:r>
      <w:r w:rsidRPr="0016028C">
        <w:rPr>
          <w:b/>
          <w:lang w:val="uk-UA"/>
        </w:rPr>
        <w:t>б</w:t>
      </w:r>
      <w:r w:rsidRPr="0016028C">
        <w:rPr>
          <w:b/>
          <w:lang w:val="uk-UA"/>
        </w:rPr>
        <w:t xml:space="preserve">ництва впроваджена на  ВАТ "Фармак" (м. Київ), </w:t>
      </w:r>
      <w:r w:rsidRPr="0016028C">
        <w:rPr>
          <w:b/>
          <w:szCs w:val="28"/>
          <w:lang w:val="uk-UA"/>
        </w:rPr>
        <w:t xml:space="preserve"> ТОВ "Юрія-фарм" (м. </w:t>
      </w:r>
      <w:r>
        <w:rPr>
          <w:b/>
          <w:szCs w:val="28"/>
          <w:lang w:val="uk-UA"/>
        </w:rPr>
        <w:t>Черкаси</w:t>
      </w:r>
      <w:r w:rsidRPr="0016028C">
        <w:rPr>
          <w:b/>
          <w:szCs w:val="28"/>
          <w:lang w:val="uk-UA"/>
        </w:rPr>
        <w:t>), ТОВ ФК "Здоров’я" (м. Харків), П</w:t>
      </w:r>
      <w:r>
        <w:rPr>
          <w:b/>
          <w:szCs w:val="28"/>
          <w:lang w:val="uk-UA"/>
        </w:rPr>
        <w:t xml:space="preserve">К "ЧПК-Фарма" (м. Черкаси), ВАТ </w:t>
      </w:r>
      <w:r w:rsidRPr="0016028C">
        <w:rPr>
          <w:b/>
          <w:szCs w:val="28"/>
          <w:lang w:val="uk-UA"/>
        </w:rPr>
        <w:t>"Новосибхім</w:t>
      </w:r>
      <w:r>
        <w:rPr>
          <w:b/>
          <w:szCs w:val="28"/>
          <w:lang w:val="uk-UA"/>
        </w:rPr>
        <w:t>-</w:t>
      </w:r>
      <w:r w:rsidRPr="0016028C">
        <w:rPr>
          <w:b/>
          <w:szCs w:val="28"/>
          <w:lang w:val="uk-UA"/>
        </w:rPr>
        <w:t>фарм" (РФ, м. Новос</w:t>
      </w:r>
      <w:r w:rsidRPr="0016028C">
        <w:rPr>
          <w:b/>
          <w:szCs w:val="28"/>
          <w:lang w:val="uk-UA"/>
        </w:rPr>
        <w:t>и</w:t>
      </w:r>
      <w:r w:rsidRPr="0016028C">
        <w:rPr>
          <w:b/>
          <w:szCs w:val="28"/>
          <w:lang w:val="uk-UA"/>
        </w:rPr>
        <w:t>бірськ).</w:t>
      </w:r>
    </w:p>
    <w:p w:rsidR="00767053" w:rsidRPr="0016028C" w:rsidRDefault="00767053" w:rsidP="00767053">
      <w:pPr>
        <w:pStyle w:val="afffffff1"/>
        <w:spacing w:line="360" w:lineRule="auto"/>
        <w:ind w:firstLine="708"/>
        <w:rPr>
          <w:b/>
          <w:szCs w:val="28"/>
          <w:lang w:val="uk-UA"/>
        </w:rPr>
      </w:pPr>
      <w:r>
        <w:rPr>
          <w:b/>
          <w:lang w:val="uk-UA"/>
        </w:rPr>
        <w:t>10</w:t>
      </w:r>
      <w:r w:rsidRPr="0016028C">
        <w:rPr>
          <w:b/>
          <w:lang w:val="uk-UA"/>
        </w:rPr>
        <w:t>. Оригінальність складу і технології виробництва ЛЗ захищені пате</w:t>
      </w:r>
      <w:r w:rsidRPr="0016028C">
        <w:rPr>
          <w:b/>
          <w:lang w:val="uk-UA"/>
        </w:rPr>
        <w:t>н</w:t>
      </w:r>
      <w:r w:rsidRPr="0016028C">
        <w:rPr>
          <w:b/>
          <w:lang w:val="uk-UA"/>
        </w:rPr>
        <w:t>тами України та Російської Федерації</w:t>
      </w:r>
      <w:r w:rsidRPr="0016028C">
        <w:rPr>
          <w:b/>
          <w:szCs w:val="28"/>
          <w:lang w:val="uk-UA"/>
        </w:rPr>
        <w:t xml:space="preserve">.  </w:t>
      </w:r>
    </w:p>
    <w:p w:rsidR="00767053" w:rsidRPr="0016028C" w:rsidRDefault="00767053" w:rsidP="00767053">
      <w:pPr>
        <w:pStyle w:val="afffffff1"/>
        <w:spacing w:line="360" w:lineRule="auto"/>
        <w:ind w:firstLine="708"/>
        <w:rPr>
          <w:b/>
          <w:lang w:val="uk-UA"/>
        </w:rPr>
      </w:pPr>
    </w:p>
    <w:p w:rsidR="00767053" w:rsidRDefault="00767053" w:rsidP="00767053">
      <w:pPr>
        <w:pStyle w:val="4"/>
        <w:rPr>
          <w:b/>
          <w:szCs w:val="28"/>
        </w:rPr>
      </w:pPr>
    </w:p>
    <w:p w:rsidR="00767053" w:rsidRPr="007F7FBE" w:rsidRDefault="00767053" w:rsidP="00767053">
      <w:pPr>
        <w:pStyle w:val="4"/>
        <w:rPr>
          <w:b/>
          <w:lang w:val="en-US"/>
        </w:rPr>
      </w:pPr>
      <w:r w:rsidRPr="007F7FBE">
        <w:rPr>
          <w:b/>
          <w:szCs w:val="28"/>
        </w:rPr>
        <w:t>СПИСОК ВИКОРИСТАНОЇ ЛІТЕРАТУРИ</w:t>
      </w:r>
    </w:p>
    <w:p w:rsidR="00767053" w:rsidRDefault="00767053" w:rsidP="00DD6B3F">
      <w:pPr>
        <w:numPr>
          <w:ilvl w:val="0"/>
          <w:numId w:val="40"/>
        </w:numPr>
        <w:spacing w:line="360" w:lineRule="auto"/>
        <w:ind w:firstLine="900"/>
        <w:jc w:val="both"/>
        <w:rPr>
          <w:sz w:val="28"/>
        </w:rPr>
      </w:pPr>
      <w:r>
        <w:rPr>
          <w:sz w:val="28"/>
        </w:rPr>
        <w:t>Аминокислоты и их производные в биологии и медицине: Материалы II междунар. науч. конф., 10 - 12 окт. 2001 г., Гродно</w:t>
      </w:r>
      <w:proofErr w:type="gramStart"/>
      <w:r>
        <w:rPr>
          <w:sz w:val="28"/>
        </w:rPr>
        <w:t>.</w:t>
      </w:r>
      <w:proofErr w:type="gramEnd"/>
      <w:r>
        <w:rPr>
          <w:sz w:val="28"/>
        </w:rPr>
        <w:t xml:space="preserve"> / </w:t>
      </w:r>
      <w:proofErr w:type="gramStart"/>
      <w:r>
        <w:rPr>
          <w:sz w:val="28"/>
          <w:lang w:val="uk-UA"/>
        </w:rPr>
        <w:t>п</w:t>
      </w:r>
      <w:proofErr w:type="gramEnd"/>
      <w:r>
        <w:rPr>
          <w:sz w:val="28"/>
        </w:rPr>
        <w:t>од общ. ред. Л.И. Нефёдова. – Гро</w:t>
      </w:r>
      <w:r>
        <w:rPr>
          <w:sz w:val="28"/>
        </w:rPr>
        <w:t>д</w:t>
      </w:r>
      <w:r>
        <w:rPr>
          <w:sz w:val="28"/>
        </w:rPr>
        <w:t>но: ГрГУ, 2001. – 124 с.</w:t>
      </w:r>
    </w:p>
    <w:p w:rsidR="00767053" w:rsidRDefault="00767053" w:rsidP="00DD6B3F">
      <w:pPr>
        <w:pStyle w:val="1"/>
        <w:keepNext w:val="0"/>
        <w:numPr>
          <w:ilvl w:val="0"/>
          <w:numId w:val="40"/>
        </w:numPr>
        <w:suppressAutoHyphens w:val="0"/>
        <w:spacing w:before="0" w:after="0" w:line="360" w:lineRule="auto"/>
        <w:ind w:firstLine="900"/>
        <w:jc w:val="both"/>
        <w:rPr>
          <w:rFonts w:ascii="Times New Roman" w:hAnsi="Times New Roman"/>
          <w:b w:val="0"/>
          <w:sz w:val="28"/>
        </w:rPr>
      </w:pPr>
      <w:r>
        <w:rPr>
          <w:rFonts w:ascii="Times New Roman" w:hAnsi="Times New Roman"/>
          <w:b w:val="0"/>
          <w:sz w:val="28"/>
        </w:rPr>
        <w:t xml:space="preserve">Аргинин в медицинской практике (Обзор литературы) / Ю.М. Степанов, И.Н. Кононов, А.И. Журбина, А.Ю. Филиппова // Сучас. гастроентерологія. – 2005. – № 4. – С. 121-127. </w:t>
      </w:r>
    </w:p>
    <w:p w:rsidR="00767053" w:rsidRDefault="00767053" w:rsidP="00DD6B3F">
      <w:pPr>
        <w:numPr>
          <w:ilvl w:val="0"/>
          <w:numId w:val="40"/>
        </w:numPr>
        <w:suppressAutoHyphens w:val="0"/>
        <w:spacing w:line="360" w:lineRule="auto"/>
        <w:ind w:firstLine="900"/>
        <w:jc w:val="both"/>
        <w:rPr>
          <w:sz w:val="28"/>
        </w:rPr>
      </w:pPr>
      <w:r>
        <w:rPr>
          <w:sz w:val="28"/>
        </w:rPr>
        <w:t>L-аргинин – эндогенный источник оксида азота в тканях животных in vivo / А.Ф. Ванин, Л.Н. Кубрина, И.В. Маленкова, П.И. Мордвинцев // Биохимия. – 1991. – Т. 56, вып. 5. – С. 935-939.</w:t>
      </w:r>
    </w:p>
    <w:p w:rsidR="00767053" w:rsidRDefault="00767053" w:rsidP="00DD6B3F">
      <w:pPr>
        <w:numPr>
          <w:ilvl w:val="0"/>
          <w:numId w:val="40"/>
        </w:numPr>
        <w:suppressAutoHyphens w:val="0"/>
        <w:spacing w:line="360" w:lineRule="auto"/>
        <w:ind w:firstLine="900"/>
        <w:jc w:val="both"/>
        <w:rPr>
          <w:sz w:val="28"/>
        </w:rPr>
      </w:pPr>
      <w:r>
        <w:rPr>
          <w:sz w:val="28"/>
        </w:rPr>
        <w:t>Аминокислоты в медицине / Западнюк В.И., Купраш Л.П., Заика М.У., Безверхая И.С. – Киев: Здоров’я, 1982. – 200 с.</w:t>
      </w:r>
    </w:p>
    <w:p w:rsidR="00767053" w:rsidRDefault="00767053" w:rsidP="00DD6B3F">
      <w:pPr>
        <w:numPr>
          <w:ilvl w:val="0"/>
          <w:numId w:val="40"/>
        </w:numPr>
        <w:suppressAutoHyphens w:val="0"/>
        <w:spacing w:line="360" w:lineRule="auto"/>
        <w:ind w:firstLine="900"/>
        <w:jc w:val="both"/>
        <w:rPr>
          <w:sz w:val="28"/>
        </w:rPr>
      </w:pPr>
      <w:r>
        <w:rPr>
          <w:sz w:val="28"/>
        </w:rPr>
        <w:t>Основы биохимии: в 3-х томах. Т.2</w:t>
      </w:r>
      <w:r>
        <w:rPr>
          <w:sz w:val="28"/>
          <w:lang w:val="uk-UA"/>
        </w:rPr>
        <w:t>:</w:t>
      </w:r>
      <w:r>
        <w:rPr>
          <w:sz w:val="28"/>
        </w:rPr>
        <w:t xml:space="preserve"> Пер. с англ. / перевод В.П. Скулачева, Э.И. Будовского, Л.М. Гинодмана, под ред. Ю.А. Овчинникова. – М.: Мир, 1981. – 617 с.</w:t>
      </w:r>
    </w:p>
    <w:p w:rsidR="00767053" w:rsidRDefault="00767053" w:rsidP="00DD6B3F">
      <w:pPr>
        <w:numPr>
          <w:ilvl w:val="0"/>
          <w:numId w:val="40"/>
        </w:numPr>
        <w:suppressAutoHyphens w:val="0"/>
        <w:spacing w:line="360" w:lineRule="auto"/>
        <w:ind w:firstLine="900"/>
        <w:jc w:val="both"/>
        <w:rPr>
          <w:sz w:val="28"/>
        </w:rPr>
      </w:pPr>
      <w:r>
        <w:rPr>
          <w:sz w:val="28"/>
        </w:rPr>
        <w:lastRenderedPageBreak/>
        <w:t>Березов Т.Т. Биологическая химия / Березов Т.Т., Коровкин Б.Ф.</w:t>
      </w:r>
      <w:r>
        <w:rPr>
          <w:sz w:val="28"/>
          <w:lang w:val="uk-UA"/>
        </w:rPr>
        <w:t>;</w:t>
      </w:r>
      <w:r>
        <w:rPr>
          <w:sz w:val="28"/>
        </w:rPr>
        <w:t xml:space="preserve"> под ред. С.С. Дебова. – М.: Медицина, 1990. – 528 с.</w:t>
      </w:r>
    </w:p>
    <w:p w:rsidR="00767053" w:rsidRDefault="00767053" w:rsidP="00DD6B3F">
      <w:pPr>
        <w:pStyle w:val="afffffff1"/>
        <w:numPr>
          <w:ilvl w:val="0"/>
          <w:numId w:val="40"/>
        </w:numPr>
        <w:suppressAutoHyphens w:val="0"/>
        <w:spacing w:after="0" w:line="360" w:lineRule="auto"/>
        <w:ind w:firstLine="900"/>
        <w:jc w:val="both"/>
        <w:rPr>
          <w:rFonts w:ascii="Times New Roman" w:hAnsi="Times New Roman"/>
        </w:rPr>
      </w:pPr>
      <w:r>
        <w:rPr>
          <w:rFonts w:ascii="Times New Roman" w:hAnsi="Times New Roman"/>
        </w:rPr>
        <w:t>Меркулова Ю.В. Влияние глутамата аргинина на функциональное состояние печени при хроническом токсическом гепатите / Меркулова Ю.В., Чайка Л.А. // Фармаком. – 1998. – №5. – С.34-39.</w:t>
      </w:r>
    </w:p>
    <w:p w:rsidR="00767053" w:rsidRDefault="00767053" w:rsidP="00DD6B3F">
      <w:pPr>
        <w:numPr>
          <w:ilvl w:val="0"/>
          <w:numId w:val="40"/>
        </w:numPr>
        <w:suppressAutoHyphens w:val="0"/>
        <w:spacing w:line="360" w:lineRule="auto"/>
        <w:ind w:firstLine="900"/>
        <w:jc w:val="both"/>
        <w:rPr>
          <w:sz w:val="28"/>
        </w:rPr>
      </w:pPr>
      <w:r>
        <w:rPr>
          <w:sz w:val="28"/>
        </w:rPr>
        <w:t>Шугалей В.С. Регуляция аргинином активности цитохрома Р450 и перекисного окисления липидов в печени и семенниках крыс при гипоксии / Шугалей В.С., Ананян А.А. // Вопр. мед</w:t>
      </w:r>
      <w:proofErr w:type="gramStart"/>
      <w:r>
        <w:rPr>
          <w:sz w:val="28"/>
        </w:rPr>
        <w:t>.</w:t>
      </w:r>
      <w:proofErr w:type="gramEnd"/>
      <w:r>
        <w:rPr>
          <w:sz w:val="28"/>
        </w:rPr>
        <w:t xml:space="preserve"> </w:t>
      </w:r>
      <w:proofErr w:type="gramStart"/>
      <w:r>
        <w:rPr>
          <w:sz w:val="28"/>
        </w:rPr>
        <w:t>х</w:t>
      </w:r>
      <w:proofErr w:type="gramEnd"/>
      <w:r>
        <w:rPr>
          <w:sz w:val="28"/>
        </w:rPr>
        <w:t>им. – 1991. – № 4. – С. 51-54.</w:t>
      </w:r>
    </w:p>
    <w:p w:rsidR="00767053" w:rsidRDefault="00767053" w:rsidP="00DD6B3F">
      <w:pPr>
        <w:pStyle w:val="1fffa"/>
        <w:numPr>
          <w:ilvl w:val="0"/>
          <w:numId w:val="40"/>
        </w:numPr>
        <w:suppressAutoHyphens w:val="0"/>
        <w:spacing w:beforeAutospacing="1" w:after="0" w:afterAutospacing="1" w:line="360" w:lineRule="auto"/>
        <w:ind w:firstLine="900"/>
        <w:jc w:val="both"/>
        <w:rPr>
          <w:rFonts w:ascii="Times New Roman" w:hAnsi="Times New Roman"/>
          <w:sz w:val="28"/>
          <w:lang w:val="en-US"/>
        </w:rPr>
      </w:pPr>
      <w:r>
        <w:rPr>
          <w:rStyle w:val="af9"/>
          <w:rFonts w:ascii="Times New Roman" w:hAnsi="Times New Roman"/>
          <w:b w:val="0"/>
          <w:sz w:val="28"/>
          <w:lang w:val="en-US"/>
        </w:rPr>
        <w:t>Douglas Wilmore</w:t>
      </w:r>
      <w:r>
        <w:rPr>
          <w:rStyle w:val="af9"/>
          <w:rFonts w:ascii="Times New Roman" w:hAnsi="Times New Roman"/>
          <w:b w:val="0"/>
          <w:sz w:val="28"/>
          <w:lang w:val="uk-UA"/>
        </w:rPr>
        <w:t xml:space="preserve">. </w:t>
      </w:r>
      <w:r>
        <w:rPr>
          <w:rFonts w:ascii="Times New Roman" w:hAnsi="Times New Roman"/>
          <w:sz w:val="28"/>
          <w:lang w:val="en-US"/>
        </w:rPr>
        <w:t>Enteral</w:t>
      </w:r>
      <w:r>
        <w:rPr>
          <w:rFonts w:ascii="Times New Roman" w:hAnsi="Times New Roman"/>
          <w:sz w:val="28"/>
          <w:lang w:val="uk-UA"/>
        </w:rPr>
        <w:t xml:space="preserve"> </w:t>
      </w:r>
      <w:r>
        <w:rPr>
          <w:rFonts w:ascii="Times New Roman" w:hAnsi="Times New Roman"/>
          <w:sz w:val="28"/>
          <w:lang w:val="en-US"/>
        </w:rPr>
        <w:t>and</w:t>
      </w:r>
      <w:r>
        <w:rPr>
          <w:rFonts w:ascii="Times New Roman" w:hAnsi="Times New Roman"/>
          <w:sz w:val="28"/>
          <w:lang w:val="uk-UA"/>
        </w:rPr>
        <w:t xml:space="preserve"> </w:t>
      </w:r>
      <w:r>
        <w:rPr>
          <w:rStyle w:val="af9"/>
          <w:rFonts w:ascii="Times New Roman" w:hAnsi="Times New Roman"/>
          <w:b w:val="0"/>
          <w:sz w:val="28"/>
          <w:shd w:val="clear" w:color="auto" w:fill="FFFFFF"/>
          <w:lang w:val="en-US"/>
        </w:rPr>
        <w:t>Parenteral</w:t>
      </w:r>
      <w:r>
        <w:rPr>
          <w:rFonts w:ascii="Times New Roman" w:hAnsi="Times New Roman"/>
          <w:sz w:val="28"/>
          <w:lang w:val="uk-UA"/>
        </w:rPr>
        <w:t xml:space="preserve"> </w:t>
      </w:r>
      <w:r>
        <w:rPr>
          <w:rFonts w:ascii="Times New Roman" w:hAnsi="Times New Roman"/>
          <w:sz w:val="28"/>
          <w:lang w:val="en-US"/>
        </w:rPr>
        <w:t>Arginine</w:t>
      </w:r>
      <w:r>
        <w:rPr>
          <w:rFonts w:ascii="Times New Roman" w:hAnsi="Times New Roman"/>
          <w:sz w:val="28"/>
          <w:lang w:val="uk-UA"/>
        </w:rPr>
        <w:t xml:space="preserve"> </w:t>
      </w:r>
      <w:r>
        <w:rPr>
          <w:rFonts w:ascii="Times New Roman" w:hAnsi="Times New Roman"/>
          <w:sz w:val="28"/>
          <w:lang w:val="en-US"/>
        </w:rPr>
        <w:t>Supplementation</w:t>
      </w:r>
      <w:r>
        <w:rPr>
          <w:rFonts w:ascii="Times New Roman" w:hAnsi="Times New Roman"/>
          <w:sz w:val="28"/>
          <w:lang w:val="uk-UA"/>
        </w:rPr>
        <w:t xml:space="preserve"> </w:t>
      </w:r>
      <w:r>
        <w:rPr>
          <w:rFonts w:ascii="Times New Roman" w:hAnsi="Times New Roman"/>
          <w:sz w:val="28"/>
          <w:lang w:val="en-US"/>
        </w:rPr>
        <w:t>to</w:t>
      </w:r>
      <w:r>
        <w:rPr>
          <w:rFonts w:ascii="Times New Roman" w:hAnsi="Times New Roman"/>
          <w:sz w:val="28"/>
          <w:lang w:val="uk-UA"/>
        </w:rPr>
        <w:t xml:space="preserve"> </w:t>
      </w:r>
      <w:r>
        <w:rPr>
          <w:rFonts w:ascii="Times New Roman" w:hAnsi="Times New Roman"/>
          <w:sz w:val="28"/>
          <w:lang w:val="en-US"/>
        </w:rPr>
        <w:t>Improve</w:t>
      </w:r>
      <w:r>
        <w:rPr>
          <w:rFonts w:ascii="Times New Roman" w:hAnsi="Times New Roman"/>
          <w:sz w:val="28"/>
          <w:lang w:val="uk-UA"/>
        </w:rPr>
        <w:t xml:space="preserve"> </w:t>
      </w:r>
      <w:r>
        <w:rPr>
          <w:rFonts w:ascii="Times New Roman" w:hAnsi="Times New Roman"/>
          <w:sz w:val="28"/>
          <w:lang w:val="en-US"/>
        </w:rPr>
        <w:t>Medical</w:t>
      </w:r>
      <w:r>
        <w:rPr>
          <w:rFonts w:ascii="Times New Roman" w:hAnsi="Times New Roman"/>
          <w:sz w:val="28"/>
          <w:lang w:val="uk-UA"/>
        </w:rPr>
        <w:t xml:space="preserve"> </w:t>
      </w:r>
      <w:r>
        <w:rPr>
          <w:rFonts w:ascii="Times New Roman" w:hAnsi="Times New Roman"/>
          <w:sz w:val="28"/>
          <w:lang w:val="en-US"/>
        </w:rPr>
        <w:t>Outcomes</w:t>
      </w:r>
      <w:r>
        <w:rPr>
          <w:rFonts w:ascii="Times New Roman" w:hAnsi="Times New Roman"/>
          <w:sz w:val="28"/>
          <w:lang w:val="uk-UA"/>
        </w:rPr>
        <w:t xml:space="preserve"> </w:t>
      </w:r>
      <w:r>
        <w:rPr>
          <w:rFonts w:ascii="Times New Roman" w:hAnsi="Times New Roman"/>
          <w:sz w:val="28"/>
          <w:lang w:val="en-US"/>
        </w:rPr>
        <w:t>in</w:t>
      </w:r>
      <w:r>
        <w:rPr>
          <w:rFonts w:ascii="Times New Roman" w:hAnsi="Times New Roman"/>
          <w:sz w:val="28"/>
          <w:lang w:val="uk-UA"/>
        </w:rPr>
        <w:t xml:space="preserve"> </w:t>
      </w:r>
      <w:r>
        <w:rPr>
          <w:rFonts w:ascii="Times New Roman" w:hAnsi="Times New Roman"/>
          <w:sz w:val="28"/>
          <w:lang w:val="en-US"/>
        </w:rPr>
        <w:t>Hospitalized</w:t>
      </w:r>
      <w:r>
        <w:rPr>
          <w:rFonts w:ascii="Times New Roman" w:hAnsi="Times New Roman"/>
          <w:sz w:val="28"/>
          <w:lang w:val="uk-UA"/>
        </w:rPr>
        <w:t xml:space="preserve"> </w:t>
      </w:r>
      <w:r>
        <w:rPr>
          <w:rFonts w:ascii="Times New Roman" w:hAnsi="Times New Roman"/>
          <w:sz w:val="28"/>
          <w:lang w:val="en-US"/>
        </w:rPr>
        <w:t>Patients</w:t>
      </w:r>
      <w:r>
        <w:rPr>
          <w:rFonts w:ascii="Times New Roman" w:hAnsi="Times New Roman"/>
          <w:sz w:val="28"/>
          <w:lang w:val="uk-UA"/>
        </w:rPr>
        <w:t xml:space="preserve"> // </w:t>
      </w:r>
      <w:r>
        <w:rPr>
          <w:rFonts w:ascii="Times New Roman" w:hAnsi="Times New Roman"/>
          <w:sz w:val="28"/>
          <w:lang w:val="en-US"/>
        </w:rPr>
        <w:t>Jorn</w:t>
      </w:r>
      <w:r>
        <w:rPr>
          <w:rFonts w:ascii="Times New Roman" w:hAnsi="Times New Roman"/>
          <w:sz w:val="28"/>
          <w:lang w:val="uk-UA"/>
        </w:rPr>
        <w:t xml:space="preserve">. </w:t>
      </w:r>
      <w:r>
        <w:rPr>
          <w:rFonts w:ascii="Times New Roman" w:hAnsi="Times New Roman"/>
          <w:sz w:val="28"/>
          <w:lang w:val="en-US"/>
        </w:rPr>
        <w:t>Nutr</w:t>
      </w:r>
      <w:r>
        <w:rPr>
          <w:rFonts w:ascii="Times New Roman" w:hAnsi="Times New Roman"/>
          <w:sz w:val="28"/>
          <w:lang w:val="uk-UA"/>
        </w:rPr>
        <w:t xml:space="preserve">. – 2004. – </w:t>
      </w:r>
      <w:r>
        <w:rPr>
          <w:rFonts w:ascii="Times New Roman" w:hAnsi="Times New Roman"/>
          <w:sz w:val="28"/>
          <w:lang w:val="en-US"/>
        </w:rPr>
        <w:t>Vol</w:t>
      </w:r>
      <w:r>
        <w:rPr>
          <w:rFonts w:ascii="Times New Roman" w:hAnsi="Times New Roman"/>
          <w:sz w:val="28"/>
          <w:lang w:val="uk-UA"/>
        </w:rPr>
        <w:t>. 134.</w:t>
      </w:r>
      <w:r>
        <w:rPr>
          <w:rFonts w:ascii="Times New Roman" w:hAnsi="Times New Roman"/>
          <w:sz w:val="28"/>
          <w:lang w:val="en-US"/>
        </w:rPr>
        <w:t xml:space="preserve"> – P. </w:t>
      </w:r>
      <w:r>
        <w:rPr>
          <w:rFonts w:ascii="Times New Roman" w:hAnsi="Times New Roman"/>
          <w:sz w:val="28"/>
          <w:lang w:val="uk-UA"/>
        </w:rPr>
        <w:t>2863-2867</w:t>
      </w:r>
      <w:r>
        <w:rPr>
          <w:rFonts w:ascii="Times New Roman" w:hAnsi="Times New Roman"/>
          <w:sz w:val="28"/>
          <w:lang w:val="en-US"/>
        </w:rPr>
        <w:t>.</w:t>
      </w:r>
    </w:p>
    <w:p w:rsidR="00767053" w:rsidRDefault="00767053" w:rsidP="00DD6B3F">
      <w:pPr>
        <w:numPr>
          <w:ilvl w:val="0"/>
          <w:numId w:val="40"/>
        </w:numPr>
        <w:suppressAutoHyphens w:val="0"/>
        <w:spacing w:line="360" w:lineRule="auto"/>
        <w:ind w:firstLine="900"/>
        <w:jc w:val="both"/>
        <w:rPr>
          <w:sz w:val="28"/>
          <w:lang w:val="uk-UA"/>
        </w:rPr>
      </w:pPr>
      <w:r>
        <w:rPr>
          <w:sz w:val="28"/>
          <w:lang w:val="en"/>
        </w:rPr>
        <w:t>Appleton Jeremy.</w:t>
      </w:r>
      <w:r>
        <w:rPr>
          <w:sz w:val="28"/>
          <w:lang w:val="uk-UA"/>
        </w:rPr>
        <w:t xml:space="preserve"> </w:t>
      </w:r>
      <w:r>
        <w:rPr>
          <w:rStyle w:val="af9"/>
          <w:b w:val="0"/>
          <w:sz w:val="28"/>
          <w:lang w:val="en"/>
        </w:rPr>
        <w:t>Arginine: clinical potential of a semi-essential amino acid. – Arginine</w:t>
      </w:r>
      <w:r>
        <w:rPr>
          <w:rStyle w:val="af9"/>
          <w:b w:val="0"/>
          <w:sz w:val="28"/>
          <w:lang w:val="uk-UA"/>
        </w:rPr>
        <w:t xml:space="preserve"> </w:t>
      </w:r>
      <w:r>
        <w:rPr>
          <w:rStyle w:val="af9"/>
          <w:b w:val="0"/>
          <w:sz w:val="28"/>
          <w:lang w:val="en-US"/>
        </w:rPr>
        <w:t xml:space="preserve">// </w:t>
      </w:r>
      <w:r>
        <w:rPr>
          <w:sz w:val="28"/>
          <w:lang w:val="en"/>
        </w:rPr>
        <w:t>Altern Med. Rev. – 2002. – Vol. 7. – P.512-522.</w:t>
      </w:r>
    </w:p>
    <w:p w:rsidR="00767053" w:rsidRDefault="00767053" w:rsidP="00DD6B3F">
      <w:pPr>
        <w:numPr>
          <w:ilvl w:val="0"/>
          <w:numId w:val="40"/>
        </w:numPr>
        <w:suppressAutoHyphens w:val="0"/>
        <w:spacing w:line="360" w:lineRule="auto"/>
        <w:ind w:firstLine="900"/>
        <w:jc w:val="both"/>
        <w:rPr>
          <w:sz w:val="28"/>
          <w:lang w:val="en"/>
        </w:rPr>
      </w:pPr>
      <w:r>
        <w:rPr>
          <w:sz w:val="28"/>
          <w:lang w:val="en"/>
        </w:rPr>
        <w:t>Boger R.H. The clinical pharmacology of L</w:t>
      </w:r>
      <w:r>
        <w:rPr>
          <w:sz w:val="28"/>
          <w:lang w:val="en-US"/>
        </w:rPr>
        <w:t>-</w:t>
      </w:r>
      <w:r>
        <w:rPr>
          <w:sz w:val="28"/>
          <w:lang w:val="en"/>
        </w:rPr>
        <w:t>Arginine / Boger R.H., Bode-Boger S.M. //</w:t>
      </w:r>
      <w:r>
        <w:rPr>
          <w:sz w:val="28"/>
          <w:lang w:val="en-US"/>
        </w:rPr>
        <w:t xml:space="preserve"> </w:t>
      </w:r>
      <w:r>
        <w:rPr>
          <w:sz w:val="28"/>
          <w:lang w:val="en"/>
        </w:rPr>
        <w:t>Ann. Rev. Pharmacol. Toxicol.</w:t>
      </w:r>
      <w:r>
        <w:rPr>
          <w:sz w:val="28"/>
          <w:lang w:val="en-US"/>
        </w:rPr>
        <w:t xml:space="preserve"> – 2001. – Vol.</w:t>
      </w:r>
      <w:r>
        <w:rPr>
          <w:sz w:val="28"/>
          <w:lang w:val="en"/>
        </w:rPr>
        <w:t xml:space="preserve"> 41. – P. 79-99. </w:t>
      </w:r>
    </w:p>
    <w:p w:rsidR="00767053" w:rsidRDefault="00767053" w:rsidP="00DD6B3F">
      <w:pPr>
        <w:numPr>
          <w:ilvl w:val="0"/>
          <w:numId w:val="40"/>
        </w:numPr>
        <w:tabs>
          <w:tab w:val="left" w:pos="984"/>
          <w:tab w:val="left" w:pos="1260"/>
          <w:tab w:val="left" w:pos="2952"/>
          <w:tab w:val="left" w:pos="3936"/>
          <w:tab w:val="left" w:pos="4920"/>
          <w:tab w:val="left" w:pos="5904"/>
          <w:tab w:val="left" w:pos="6888"/>
          <w:tab w:val="left" w:pos="7872"/>
          <w:tab w:val="left" w:pos="8856"/>
          <w:tab w:val="left" w:pos="9840"/>
          <w:tab w:val="left" w:pos="10824"/>
          <w:tab w:val="left" w:pos="11808"/>
          <w:tab w:val="left" w:pos="12792"/>
          <w:tab w:val="left" w:pos="13776"/>
          <w:tab w:val="left" w:pos="14760"/>
          <w:tab w:val="left" w:pos="15744"/>
          <w:tab w:val="left" w:pos="16728"/>
          <w:tab w:val="left" w:pos="17712"/>
          <w:tab w:val="left" w:pos="18696"/>
          <w:tab w:val="left" w:pos="19680"/>
          <w:tab w:val="left" w:pos="20664"/>
          <w:tab w:val="left" w:pos="21648"/>
          <w:tab w:val="left" w:pos="22632"/>
        </w:tabs>
        <w:suppressAutoHyphens w:val="0"/>
        <w:autoSpaceDE w:val="0"/>
        <w:autoSpaceDN w:val="0"/>
        <w:spacing w:line="360" w:lineRule="auto"/>
        <w:ind w:firstLine="900"/>
        <w:jc w:val="both"/>
        <w:rPr>
          <w:sz w:val="28"/>
        </w:rPr>
      </w:pPr>
      <w:r>
        <w:rPr>
          <w:sz w:val="28"/>
        </w:rPr>
        <w:t xml:space="preserve">Задионченко В.С. Дисфункция эндотелия и артериальная гипертония: терапевтические возможности / Задионченко В.С., Адашева Т.В., Сандомирская А.П. </w:t>
      </w:r>
      <w:r>
        <w:rPr>
          <w:sz w:val="28"/>
          <w:lang w:val="uk-UA"/>
        </w:rPr>
        <w:t>// Рус</w:t>
      </w:r>
      <w:proofErr w:type="gramStart"/>
      <w:r>
        <w:rPr>
          <w:sz w:val="28"/>
        </w:rPr>
        <w:t>.</w:t>
      </w:r>
      <w:proofErr w:type="gramEnd"/>
      <w:r>
        <w:rPr>
          <w:sz w:val="28"/>
          <w:lang w:val="uk-UA"/>
        </w:rPr>
        <w:t xml:space="preserve"> </w:t>
      </w:r>
      <w:proofErr w:type="gramStart"/>
      <w:r>
        <w:rPr>
          <w:sz w:val="28"/>
          <w:lang w:val="uk-UA"/>
        </w:rPr>
        <w:t>м</w:t>
      </w:r>
      <w:proofErr w:type="gramEnd"/>
      <w:r>
        <w:rPr>
          <w:sz w:val="28"/>
          <w:lang w:val="uk-UA"/>
        </w:rPr>
        <w:t>ед. журн. – 2002. – Т. 10, № 1.</w:t>
      </w:r>
      <w:r>
        <w:rPr>
          <w:sz w:val="28"/>
        </w:rPr>
        <w:t xml:space="preserve"> – </w:t>
      </w:r>
      <w:r>
        <w:rPr>
          <w:sz w:val="28"/>
          <w:lang w:val="en-GB"/>
        </w:rPr>
        <w:t>C</w:t>
      </w:r>
      <w:r>
        <w:rPr>
          <w:sz w:val="28"/>
        </w:rPr>
        <w:t>. 11.</w:t>
      </w:r>
    </w:p>
    <w:p w:rsidR="00767053" w:rsidRDefault="00767053" w:rsidP="00DD6B3F">
      <w:pPr>
        <w:pStyle w:val="1fffa"/>
        <w:numPr>
          <w:ilvl w:val="0"/>
          <w:numId w:val="40"/>
        </w:numPr>
        <w:suppressAutoHyphens w:val="0"/>
        <w:spacing w:beforeAutospacing="1" w:after="0" w:afterAutospacing="1" w:line="360" w:lineRule="auto"/>
        <w:ind w:firstLine="900"/>
        <w:jc w:val="both"/>
        <w:rPr>
          <w:rFonts w:ascii="Times New Roman" w:hAnsi="Times New Roman"/>
          <w:sz w:val="28"/>
          <w:lang w:val="en"/>
        </w:rPr>
      </w:pPr>
      <w:r>
        <w:rPr>
          <w:rFonts w:ascii="Times New Roman" w:hAnsi="Times New Roman"/>
          <w:sz w:val="28"/>
          <w:lang w:val="en"/>
        </w:rPr>
        <w:t>Gokce N. L-arginine and hypertension // Jorn. Nutr. – 2004. – Vol. 134. – P. 2807-2811.</w:t>
      </w:r>
    </w:p>
    <w:p w:rsidR="00767053" w:rsidRDefault="00767053" w:rsidP="00DD6B3F">
      <w:pPr>
        <w:pStyle w:val="1fffa"/>
        <w:numPr>
          <w:ilvl w:val="0"/>
          <w:numId w:val="40"/>
        </w:numPr>
        <w:suppressAutoHyphens w:val="0"/>
        <w:spacing w:beforeAutospacing="1" w:after="0" w:afterAutospacing="1" w:line="360" w:lineRule="auto"/>
        <w:ind w:firstLine="900"/>
        <w:jc w:val="both"/>
        <w:rPr>
          <w:rFonts w:ascii="Times New Roman" w:hAnsi="Times New Roman"/>
          <w:sz w:val="28"/>
          <w:lang w:val="en"/>
        </w:rPr>
      </w:pPr>
      <w:r>
        <w:rPr>
          <w:rFonts w:ascii="Times New Roman" w:hAnsi="Times New Roman"/>
          <w:sz w:val="28"/>
          <w:lang w:val="en"/>
        </w:rPr>
        <w:t>Hare J.M. Role of nitric oxide in the regulation of myocardial function / Hare J.M., Colucci W.S. // Prog Cardiovasc Dis. – 1995. – Vol. 38. – P.155-166.</w:t>
      </w:r>
    </w:p>
    <w:p w:rsidR="00767053" w:rsidRDefault="00767053" w:rsidP="00DD6B3F">
      <w:pPr>
        <w:pStyle w:val="1fffa"/>
        <w:numPr>
          <w:ilvl w:val="0"/>
          <w:numId w:val="40"/>
        </w:numPr>
        <w:suppressAutoHyphens w:val="0"/>
        <w:spacing w:beforeAutospacing="1" w:after="0" w:afterAutospacing="1" w:line="360" w:lineRule="auto"/>
        <w:ind w:firstLine="900"/>
        <w:jc w:val="both"/>
        <w:rPr>
          <w:rFonts w:ascii="Times New Roman" w:hAnsi="Times New Roman"/>
          <w:sz w:val="28"/>
          <w:lang w:val="en"/>
        </w:rPr>
      </w:pPr>
      <w:r>
        <w:rPr>
          <w:rFonts w:ascii="Times New Roman" w:hAnsi="Times New Roman"/>
          <w:sz w:val="28"/>
          <w:lang w:val="en"/>
        </w:rPr>
        <w:t>Endothelium-dependent vasodilation is independent of the plasma L-arginine/ADMA ratio in men with stable angina: lack of effect of oral L-arginine on endothelial function, oxidative stress and exercise performance / Walker H.A., McGing E., Fisher I. et al. // Jorn. Am</w:t>
      </w:r>
      <w:r>
        <w:rPr>
          <w:rFonts w:ascii="Times New Roman" w:hAnsi="Times New Roman"/>
          <w:sz w:val="28"/>
          <w:lang w:val="en-US"/>
        </w:rPr>
        <w:t>er</w:t>
      </w:r>
      <w:r>
        <w:rPr>
          <w:rFonts w:ascii="Times New Roman" w:hAnsi="Times New Roman"/>
          <w:sz w:val="28"/>
          <w:lang w:val="en"/>
        </w:rPr>
        <w:t>. Coll Cardiol. – 2001. – Vol. 38</w:t>
      </w:r>
      <w:r>
        <w:rPr>
          <w:rFonts w:ascii="Times New Roman" w:hAnsi="Times New Roman"/>
          <w:sz w:val="28"/>
          <w:lang w:val="en-US"/>
        </w:rPr>
        <w:t>.</w:t>
      </w:r>
      <w:r>
        <w:rPr>
          <w:rFonts w:ascii="Times New Roman" w:hAnsi="Times New Roman"/>
          <w:sz w:val="28"/>
          <w:lang w:val="en"/>
        </w:rPr>
        <w:t xml:space="preserve"> – P. 499-505.</w:t>
      </w:r>
    </w:p>
    <w:p w:rsidR="00767053" w:rsidRDefault="00767053" w:rsidP="00DD6B3F">
      <w:pPr>
        <w:numPr>
          <w:ilvl w:val="0"/>
          <w:numId w:val="40"/>
        </w:numPr>
        <w:suppressAutoHyphens w:val="0"/>
        <w:spacing w:line="360" w:lineRule="auto"/>
        <w:ind w:firstLine="900"/>
        <w:jc w:val="both"/>
        <w:rPr>
          <w:sz w:val="28"/>
          <w:lang w:val="en-US"/>
        </w:rPr>
      </w:pPr>
      <w:r>
        <w:rPr>
          <w:sz w:val="28"/>
          <w:lang w:val="en-US"/>
        </w:rPr>
        <w:t xml:space="preserve"> Functional Interplay between Angiotenzin II and nitric oxide: cyclic GMP as a Key Mediator / Yan C., Kim D., Aizawa T. et al. // Arteriscler. Thromb. Vasc. Biol. – 2003. – Vol. 23, N 1. – P. 26-36.</w:t>
      </w:r>
    </w:p>
    <w:p w:rsidR="00767053" w:rsidRDefault="00767053" w:rsidP="00DD6B3F">
      <w:pPr>
        <w:widowControl w:val="0"/>
        <w:numPr>
          <w:ilvl w:val="0"/>
          <w:numId w:val="40"/>
        </w:numPr>
        <w:suppressAutoHyphens w:val="0"/>
        <w:spacing w:line="360" w:lineRule="auto"/>
        <w:ind w:firstLine="900"/>
        <w:jc w:val="both"/>
        <w:rPr>
          <w:sz w:val="28"/>
          <w:lang w:val="en-US"/>
        </w:rPr>
      </w:pPr>
      <w:r>
        <w:rPr>
          <w:sz w:val="28"/>
          <w:lang w:val="en-US"/>
        </w:rPr>
        <w:lastRenderedPageBreak/>
        <w:t>Oral arginine improves endoth</w:t>
      </w:r>
      <w:r>
        <w:rPr>
          <w:sz w:val="28"/>
          <w:lang w:val="en-US"/>
        </w:rPr>
        <w:t>e</w:t>
      </w:r>
      <w:r>
        <w:rPr>
          <w:sz w:val="28"/>
          <w:lang w:val="en-US"/>
        </w:rPr>
        <w:t>lial function in healthy individuals older than 70 years / Bode-Boger S.M., Muke J., Surdacki et al. // Med. – 2003. – N 8. – P. 77-81.</w:t>
      </w:r>
    </w:p>
    <w:p w:rsidR="00767053" w:rsidRDefault="00767053" w:rsidP="00DD6B3F">
      <w:pPr>
        <w:numPr>
          <w:ilvl w:val="0"/>
          <w:numId w:val="40"/>
        </w:numPr>
        <w:suppressAutoHyphens w:val="0"/>
        <w:spacing w:line="360" w:lineRule="auto"/>
        <w:ind w:firstLine="900"/>
        <w:jc w:val="both"/>
        <w:rPr>
          <w:sz w:val="28"/>
          <w:lang w:val="en-US"/>
        </w:rPr>
      </w:pPr>
      <w:r>
        <w:rPr>
          <w:sz w:val="28"/>
          <w:lang w:val="en-US"/>
        </w:rPr>
        <w:t>L-arginine r</w:t>
      </w:r>
      <w:r>
        <w:rPr>
          <w:sz w:val="28"/>
          <w:lang w:val="en-US"/>
        </w:rPr>
        <w:t>e</w:t>
      </w:r>
      <w:r>
        <w:rPr>
          <w:sz w:val="28"/>
          <w:lang w:val="en-US"/>
        </w:rPr>
        <w:t>duces heart rate and improves hemodynamics in severe congestive heart fai</w:t>
      </w:r>
      <w:r>
        <w:rPr>
          <w:sz w:val="28"/>
          <w:lang w:val="en-US"/>
        </w:rPr>
        <w:t>l</w:t>
      </w:r>
      <w:r>
        <w:rPr>
          <w:sz w:val="28"/>
          <w:lang w:val="en-US"/>
        </w:rPr>
        <w:t xml:space="preserve">ure / Bocchi E.A., Vilelle de Moraes A.V., Esteves-Filho A. et al. // Clin. Cardiol. – 2000. – Vol.23, N 3. – P. 205-210. </w:t>
      </w:r>
    </w:p>
    <w:p w:rsidR="00767053" w:rsidRDefault="00767053" w:rsidP="00DD6B3F">
      <w:pPr>
        <w:numPr>
          <w:ilvl w:val="0"/>
          <w:numId w:val="40"/>
        </w:numPr>
        <w:shd w:val="clear" w:color="auto" w:fill="FFFFFF"/>
        <w:suppressAutoHyphens w:val="0"/>
        <w:spacing w:line="360" w:lineRule="auto"/>
        <w:ind w:firstLine="900"/>
        <w:jc w:val="both"/>
        <w:rPr>
          <w:color w:val="000000"/>
          <w:spacing w:val="3"/>
          <w:sz w:val="28"/>
        </w:rPr>
      </w:pPr>
      <w:r>
        <w:rPr>
          <w:color w:val="000000"/>
          <w:spacing w:val="3"/>
          <w:sz w:val="28"/>
        </w:rPr>
        <w:t xml:space="preserve">Граник В.Г. Метаболизм </w:t>
      </w:r>
      <w:r>
        <w:rPr>
          <w:color w:val="000000"/>
          <w:spacing w:val="3"/>
          <w:sz w:val="28"/>
          <w:lang w:val="en-US"/>
        </w:rPr>
        <w:t>L</w:t>
      </w:r>
      <w:r>
        <w:rPr>
          <w:color w:val="000000"/>
          <w:spacing w:val="3"/>
          <w:sz w:val="28"/>
        </w:rPr>
        <w:t>-аргинина // Хим.-фарм. журн. – 2003. – № 3. – С. 3-20.</w:t>
      </w:r>
    </w:p>
    <w:p w:rsidR="00767053" w:rsidRDefault="00767053" w:rsidP="00DD6B3F">
      <w:pPr>
        <w:numPr>
          <w:ilvl w:val="0"/>
          <w:numId w:val="40"/>
        </w:numPr>
        <w:suppressAutoHyphens w:val="0"/>
        <w:spacing w:line="360" w:lineRule="auto"/>
        <w:ind w:firstLine="900"/>
        <w:jc w:val="both"/>
        <w:rPr>
          <w:sz w:val="28"/>
          <w:lang w:val="en-US"/>
        </w:rPr>
      </w:pPr>
      <w:r>
        <w:rPr>
          <w:sz w:val="28"/>
          <w:lang w:val="en-US"/>
        </w:rPr>
        <w:t>Andersen J.L. Volume expansion during NOS su</w:t>
      </w:r>
      <w:r>
        <w:rPr>
          <w:sz w:val="28"/>
          <w:lang w:val="en-US"/>
        </w:rPr>
        <w:t>b</w:t>
      </w:r>
      <w:r>
        <w:rPr>
          <w:sz w:val="28"/>
          <w:lang w:val="en-US"/>
        </w:rPr>
        <w:t>strate donation with L-arginine: regulatory offsetting of renal response? / Andersen J.L., Sandgaard N.C., Bie P. // Amer. Jorn. Physiol. Regulatory Integrative Comp. Physiol. – 2002. – Vol. 282, N 4. – P. R1149-R1155.</w:t>
      </w:r>
    </w:p>
    <w:p w:rsidR="00767053" w:rsidRDefault="00767053" w:rsidP="00DD6B3F">
      <w:pPr>
        <w:pStyle w:val="1"/>
        <w:keepNext w:val="0"/>
        <w:numPr>
          <w:ilvl w:val="0"/>
          <w:numId w:val="40"/>
        </w:numPr>
        <w:suppressAutoHyphens w:val="0"/>
        <w:spacing w:before="0" w:after="0" w:line="360" w:lineRule="auto"/>
        <w:ind w:firstLine="900"/>
        <w:jc w:val="both"/>
        <w:rPr>
          <w:rFonts w:ascii="Times New Roman" w:hAnsi="Times New Roman"/>
          <w:b w:val="0"/>
          <w:sz w:val="28"/>
          <w:lang w:val="uk-UA"/>
        </w:rPr>
      </w:pPr>
      <w:r>
        <w:rPr>
          <w:rFonts w:ascii="Times New Roman" w:hAnsi="Times New Roman"/>
          <w:b w:val="0"/>
          <w:sz w:val="28"/>
          <w:lang w:val="uk-UA"/>
        </w:rPr>
        <w:t>Вплив кораргіну на функцію ендотелію у пацієнтів з ішемічною хворобою серця / Лутай М.І., Слободський В.С., Берестовенко О.І., Моісеєнко О.І. // Український кардіологічний журн. – 2005. – № 5. – С.39-42.</w:t>
      </w:r>
    </w:p>
    <w:p w:rsidR="00767053" w:rsidRDefault="00767053" w:rsidP="00DD6B3F">
      <w:pPr>
        <w:numPr>
          <w:ilvl w:val="0"/>
          <w:numId w:val="40"/>
        </w:numPr>
        <w:suppressAutoHyphens w:val="0"/>
        <w:spacing w:line="360" w:lineRule="auto"/>
        <w:ind w:firstLine="900"/>
        <w:jc w:val="both"/>
        <w:rPr>
          <w:sz w:val="28"/>
        </w:rPr>
      </w:pPr>
      <w:r>
        <w:rPr>
          <w:sz w:val="28"/>
        </w:rPr>
        <w:t>Влияние L аргинина на агрегацию тромбоцитов, функцию эндотелия и толерантность к физической нагрузке у пациентов со стабильной стенокардией напряжения / Созыкин А.В., Ноева Е.А., Балахонова Т.В. и др. // Тер</w:t>
      </w:r>
      <w:proofErr w:type="gramStart"/>
      <w:r>
        <w:rPr>
          <w:sz w:val="28"/>
        </w:rPr>
        <w:t>.</w:t>
      </w:r>
      <w:proofErr w:type="gramEnd"/>
      <w:r>
        <w:rPr>
          <w:sz w:val="28"/>
        </w:rPr>
        <w:t xml:space="preserve"> </w:t>
      </w:r>
      <w:proofErr w:type="gramStart"/>
      <w:r>
        <w:rPr>
          <w:sz w:val="28"/>
        </w:rPr>
        <w:t>а</w:t>
      </w:r>
      <w:proofErr w:type="gramEnd"/>
      <w:r>
        <w:rPr>
          <w:sz w:val="28"/>
        </w:rPr>
        <w:t>рхив. – 2000. – № 8. – С. 24-27.</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Correction of</w:t>
      </w:r>
      <w:r>
        <w:rPr>
          <w:color w:val="000000"/>
          <w:sz w:val="28"/>
          <w:lang w:val="uk-UA"/>
        </w:rPr>
        <w:t xml:space="preserve"> </w:t>
      </w:r>
      <w:r>
        <w:rPr>
          <w:color w:val="000000"/>
          <w:sz w:val="28"/>
          <w:lang w:val="en-US"/>
        </w:rPr>
        <w:t>endothelial dysfunction in coronary microcirculation of hypercholesterolaemic</w:t>
      </w:r>
      <w:r>
        <w:rPr>
          <w:color w:val="000000"/>
          <w:sz w:val="28"/>
          <w:lang w:val="uk-UA"/>
        </w:rPr>
        <w:t xml:space="preserve"> </w:t>
      </w:r>
      <w:r>
        <w:rPr>
          <w:color w:val="000000"/>
          <w:sz w:val="28"/>
          <w:lang w:val="en-US"/>
        </w:rPr>
        <w:t xml:space="preserve">patients by L-arginine / Drexler H., Zeiher A.M., Meinzer K., Just H. </w:t>
      </w:r>
      <w:r>
        <w:rPr>
          <w:color w:val="000000"/>
          <w:sz w:val="28"/>
          <w:lang w:val="uk-UA"/>
        </w:rPr>
        <w:t xml:space="preserve">// </w:t>
      </w:r>
      <w:r>
        <w:rPr>
          <w:color w:val="000000"/>
          <w:sz w:val="28"/>
          <w:lang w:val="en-US"/>
        </w:rPr>
        <w:t xml:space="preserve">Lancet. </w:t>
      </w:r>
      <w:r>
        <w:rPr>
          <w:color w:val="000000"/>
          <w:sz w:val="28"/>
          <w:lang w:val="uk-UA"/>
        </w:rPr>
        <w:t xml:space="preserve">– </w:t>
      </w:r>
      <w:r>
        <w:rPr>
          <w:color w:val="000000"/>
          <w:sz w:val="28"/>
          <w:lang w:val="en-US"/>
        </w:rPr>
        <w:t>1991. – Vol. 338. – P. 1546–1550.</w:t>
      </w:r>
    </w:p>
    <w:p w:rsidR="00767053" w:rsidRDefault="00767053" w:rsidP="00DD6B3F">
      <w:pPr>
        <w:numPr>
          <w:ilvl w:val="0"/>
          <w:numId w:val="40"/>
        </w:numPr>
        <w:suppressAutoHyphens w:val="0"/>
        <w:spacing w:line="360" w:lineRule="auto"/>
        <w:ind w:firstLine="900"/>
        <w:jc w:val="both"/>
        <w:rPr>
          <w:rFonts w:ascii="Times New Roman CYR" w:hAnsi="Times New Roman CYR"/>
          <w:sz w:val="28"/>
          <w:lang w:val="en-US"/>
        </w:rPr>
      </w:pPr>
      <w:r>
        <w:rPr>
          <w:rFonts w:ascii="Times New Roman CYR" w:hAnsi="Times New Roman CYR"/>
          <w:sz w:val="28"/>
          <w:lang w:val="en-US"/>
        </w:rPr>
        <w:t>Correction of endothelial dysfunction in chronic heart failure: additional effects of exercise training and oral L-arginine supplementation / Hambreht R., Hilbrich L., Erbs S. et al. // Jorn. Amer. Coll. Cardiol. – 2000. – Vol. 35, N 3. – P. 706-713.</w:t>
      </w:r>
    </w:p>
    <w:p w:rsidR="00767053" w:rsidRDefault="00767053" w:rsidP="00DD6B3F">
      <w:pPr>
        <w:numPr>
          <w:ilvl w:val="0"/>
          <w:numId w:val="40"/>
        </w:numPr>
        <w:suppressAutoHyphens w:val="0"/>
        <w:spacing w:line="360" w:lineRule="auto"/>
        <w:ind w:firstLine="900"/>
        <w:jc w:val="both"/>
        <w:rPr>
          <w:rFonts w:ascii="Times New Roman CYR" w:hAnsi="Times New Roman CYR"/>
          <w:sz w:val="28"/>
          <w:lang w:val="en-US"/>
        </w:rPr>
      </w:pPr>
      <w:r>
        <w:rPr>
          <w:rFonts w:ascii="Times New Roman CYR" w:hAnsi="Times New Roman CYR"/>
          <w:sz w:val="28"/>
          <w:lang w:val="en-US"/>
        </w:rPr>
        <w:t>Watanabe G. Effects of oral administration of L-arginine on renal function in patient with heart failure / Watanabe G., Tomiyma H., Doba N. // Jorn. Hypertens. – 200. – Vol. 18, N 2. – P. 229-234.</w:t>
      </w:r>
    </w:p>
    <w:p w:rsidR="00767053" w:rsidRDefault="00767053" w:rsidP="00DD6B3F">
      <w:pPr>
        <w:numPr>
          <w:ilvl w:val="0"/>
          <w:numId w:val="40"/>
        </w:numPr>
        <w:suppressAutoHyphens w:val="0"/>
        <w:spacing w:line="360" w:lineRule="auto"/>
        <w:ind w:firstLine="900"/>
        <w:jc w:val="both"/>
        <w:rPr>
          <w:sz w:val="28"/>
          <w:lang w:val="en-US"/>
        </w:rPr>
      </w:pPr>
      <w:r>
        <w:rPr>
          <w:sz w:val="28"/>
          <w:lang w:val="en-US"/>
        </w:rPr>
        <w:lastRenderedPageBreak/>
        <w:t xml:space="preserve"> Arginine / Tapiero H., Mathe G., Couvreur P., Tew K.D // Biomed. Pharm</w:t>
      </w:r>
      <w:r>
        <w:rPr>
          <w:sz w:val="28"/>
          <w:lang w:val="en-US"/>
        </w:rPr>
        <w:t>a</w:t>
      </w:r>
      <w:r>
        <w:rPr>
          <w:sz w:val="28"/>
          <w:lang w:val="en-US"/>
        </w:rPr>
        <w:t>cother. – 2002. – Vol. 9, N 56. – P. 439-445.</w:t>
      </w:r>
    </w:p>
    <w:p w:rsidR="00767053" w:rsidRDefault="00767053" w:rsidP="00DD6B3F">
      <w:pPr>
        <w:numPr>
          <w:ilvl w:val="0"/>
          <w:numId w:val="40"/>
        </w:numPr>
        <w:suppressAutoHyphens w:val="0"/>
        <w:spacing w:line="360" w:lineRule="auto"/>
        <w:ind w:firstLine="900"/>
        <w:jc w:val="both"/>
        <w:rPr>
          <w:sz w:val="28"/>
          <w:lang w:val="en-US"/>
        </w:rPr>
      </w:pPr>
      <w:r>
        <w:rPr>
          <w:sz w:val="28"/>
          <w:lang w:val="en-US"/>
        </w:rPr>
        <w:t xml:space="preserve"> Bode-Böger S.M. Effect of L-arginine supplementation on NO production in man // European Journ. </w:t>
      </w:r>
      <w:proofErr w:type="gramStart"/>
      <w:r>
        <w:rPr>
          <w:sz w:val="28"/>
          <w:lang w:val="en-US"/>
        </w:rPr>
        <w:t>of</w:t>
      </w:r>
      <w:proofErr w:type="gramEnd"/>
      <w:r>
        <w:rPr>
          <w:sz w:val="28"/>
          <w:lang w:val="en-US"/>
        </w:rPr>
        <w:t xml:space="preserve"> Clinical Pharmacology. – 2006. – Vol. 62, Supplement 13. – P. 91 - 99 </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L-arginine induces</w:t>
      </w:r>
      <w:r>
        <w:rPr>
          <w:color w:val="000000"/>
          <w:sz w:val="28"/>
          <w:lang w:val="uk-UA"/>
        </w:rPr>
        <w:t xml:space="preserve"> </w:t>
      </w:r>
      <w:r>
        <w:rPr>
          <w:color w:val="000000"/>
          <w:sz w:val="28"/>
          <w:lang w:val="en-US"/>
        </w:rPr>
        <w:t>nitric oxide-dependent vasodilation in patients with critical</w:t>
      </w:r>
      <w:r>
        <w:rPr>
          <w:color w:val="000000"/>
          <w:sz w:val="28"/>
          <w:lang w:val="uk-UA"/>
        </w:rPr>
        <w:t xml:space="preserve"> </w:t>
      </w:r>
      <w:r>
        <w:rPr>
          <w:color w:val="000000"/>
          <w:sz w:val="28"/>
          <w:lang w:val="en-US"/>
        </w:rPr>
        <w:t>limb ischemia. A randomized, controlled study / Bode-Boger S.M., Boger R.H., Alfke H. et al. // Circulation. – 1996. – Vol. 93. – P. 85–90.</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L-arginine-induced vasodilation in healthy humans: pharmacokinetic-pharmacodynamic relationship / Bode-Boger S.M., Boger R.H., Galland A. et al. // Br. Jorn. Clin. Pharmacol. – 1998. – Vol. 46. – P.489–497.</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Dose-related effect of intravenous L-arginine on muscular blood flow of the calf in patients with peripheral vascular disease: a positron emission tomography study / Schellong S.M., Boger R.H., Burchert W. et al. // Clin. Sci. – 1997. – Vol. 93. – P.159–165.</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L-arginine infusion decreases peripheral arterial resistance and inhibits platelet aggregation in healthy subjects / Bode-Boger S.M., Boger R.H., Creutzig A. et al. // Clin. Sci. – 1994. – Vol. 87. – P.303–310.</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uk-UA"/>
        </w:rPr>
      </w:pPr>
      <w:r>
        <w:rPr>
          <w:color w:val="000000"/>
          <w:sz w:val="28"/>
          <w:lang w:val="en-US"/>
        </w:rPr>
        <w:t>L-arginine improves endothelium-dependent</w:t>
      </w:r>
      <w:r>
        <w:rPr>
          <w:color w:val="000000"/>
          <w:sz w:val="28"/>
          <w:lang w:val="uk-UA"/>
        </w:rPr>
        <w:t xml:space="preserve"> </w:t>
      </w:r>
      <w:r>
        <w:rPr>
          <w:color w:val="000000"/>
          <w:sz w:val="28"/>
          <w:lang w:val="en-US"/>
        </w:rPr>
        <w:t>vasodilation in hypercholesterolemic humans / Creager M.A., Gallagher S.J., Girerd X.J. et al. // Jorn. Clin. Invest. – 1992. – Vol.</w:t>
      </w:r>
      <w:r>
        <w:rPr>
          <w:color w:val="000000"/>
          <w:sz w:val="28"/>
          <w:lang w:val="uk-UA"/>
        </w:rPr>
        <w:t xml:space="preserve"> </w:t>
      </w:r>
      <w:r>
        <w:rPr>
          <w:color w:val="000000"/>
          <w:sz w:val="28"/>
          <w:lang w:val="en-US"/>
        </w:rPr>
        <w:t>90. – P. 1248–1253.</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Asymmetric</w:t>
      </w:r>
      <w:r>
        <w:rPr>
          <w:color w:val="000000"/>
          <w:sz w:val="28"/>
          <w:lang w:val="uk-UA"/>
        </w:rPr>
        <w:t xml:space="preserve"> </w:t>
      </w:r>
      <w:r>
        <w:rPr>
          <w:color w:val="000000"/>
          <w:sz w:val="28"/>
          <w:lang w:val="en-US"/>
        </w:rPr>
        <w:t>dimethylarginine (ADMA): a novel risk factor for endothelial</w:t>
      </w:r>
      <w:r>
        <w:rPr>
          <w:color w:val="000000"/>
          <w:sz w:val="28"/>
          <w:lang w:val="uk-UA"/>
        </w:rPr>
        <w:t xml:space="preserve"> </w:t>
      </w:r>
      <w:r>
        <w:rPr>
          <w:color w:val="000000"/>
          <w:sz w:val="28"/>
          <w:lang w:val="en-US"/>
        </w:rPr>
        <w:t>dysfunction: its role in hypercholesterolemia / Boger R.H., Bode-Boger S.M., Szuba A. et al. // Circulation. – 1998. – Vol. 98. – P. 1842–1847.</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Restoring vascular nitric oxide formation</w:t>
      </w:r>
      <w:r>
        <w:rPr>
          <w:color w:val="000000"/>
          <w:sz w:val="28"/>
          <w:lang w:val="uk-UA"/>
        </w:rPr>
        <w:t xml:space="preserve"> </w:t>
      </w:r>
      <w:r>
        <w:rPr>
          <w:color w:val="000000"/>
          <w:sz w:val="28"/>
          <w:lang w:val="en-US"/>
        </w:rPr>
        <w:t>by L-arginine improves the symptoms of intermittent claudication</w:t>
      </w:r>
      <w:r>
        <w:rPr>
          <w:color w:val="000000"/>
          <w:sz w:val="28"/>
          <w:lang w:val="uk-UA"/>
        </w:rPr>
        <w:t xml:space="preserve"> </w:t>
      </w:r>
      <w:r>
        <w:rPr>
          <w:color w:val="000000"/>
          <w:sz w:val="28"/>
          <w:lang w:val="en-US"/>
        </w:rPr>
        <w:t>in patients with peripheral arterial occlusive disease / Boger R.H., Bode-Boger S.M., Thiele W. et al. // Jorn. Amer.</w:t>
      </w:r>
      <w:r>
        <w:rPr>
          <w:color w:val="000000"/>
          <w:sz w:val="28"/>
          <w:lang w:val="uk-UA"/>
        </w:rPr>
        <w:t xml:space="preserve"> </w:t>
      </w:r>
      <w:r>
        <w:rPr>
          <w:color w:val="000000"/>
          <w:sz w:val="28"/>
          <w:lang w:val="en-US"/>
        </w:rPr>
        <w:t>Coll Cardiol. – 1998. – Vol. 32. – P. 1336–1344.</w:t>
      </w:r>
    </w:p>
    <w:p w:rsidR="00767053" w:rsidRDefault="00767053" w:rsidP="00DD6B3F">
      <w:pPr>
        <w:numPr>
          <w:ilvl w:val="0"/>
          <w:numId w:val="40"/>
        </w:numPr>
        <w:suppressAutoHyphens w:val="0"/>
        <w:autoSpaceDE w:val="0"/>
        <w:autoSpaceDN w:val="0"/>
        <w:adjustRightInd w:val="0"/>
        <w:spacing w:line="360" w:lineRule="auto"/>
        <w:ind w:firstLine="900"/>
        <w:jc w:val="both"/>
        <w:rPr>
          <w:color w:val="000000"/>
          <w:sz w:val="28"/>
          <w:lang w:val="en-US"/>
        </w:rPr>
      </w:pPr>
      <w:r>
        <w:rPr>
          <w:color w:val="000000"/>
          <w:sz w:val="28"/>
          <w:lang w:val="en-US"/>
        </w:rPr>
        <w:t>Differential systemic and pulmonary hemodynamic</w:t>
      </w:r>
      <w:r>
        <w:rPr>
          <w:color w:val="000000"/>
          <w:sz w:val="28"/>
          <w:lang w:val="uk-UA"/>
        </w:rPr>
        <w:t xml:space="preserve"> </w:t>
      </w:r>
      <w:r>
        <w:rPr>
          <w:color w:val="000000"/>
          <w:sz w:val="28"/>
          <w:lang w:val="en-US"/>
        </w:rPr>
        <w:t>effects of L-arginine in patients with coronary artery</w:t>
      </w:r>
      <w:r>
        <w:rPr>
          <w:color w:val="000000"/>
          <w:sz w:val="28"/>
          <w:lang w:val="uk-UA"/>
        </w:rPr>
        <w:t xml:space="preserve"> </w:t>
      </w:r>
      <w:r>
        <w:rPr>
          <w:color w:val="000000"/>
          <w:sz w:val="28"/>
          <w:lang w:val="en-US"/>
        </w:rPr>
        <w:t xml:space="preserve">disease or primary pulmonary hypertension / Boger </w:t>
      </w:r>
      <w:r>
        <w:rPr>
          <w:color w:val="000000"/>
          <w:sz w:val="28"/>
          <w:lang w:val="en-US"/>
        </w:rPr>
        <w:lastRenderedPageBreak/>
        <w:t>R.H., Mugge A., Bode-Boger S.M. et al. // Int. Jorn. Clin. Pharmacol. Ther. – 1998. – Vol. 34. – P. 323–328.</w:t>
      </w:r>
    </w:p>
    <w:p w:rsidR="00767053" w:rsidRDefault="00767053" w:rsidP="00DD6B3F">
      <w:pPr>
        <w:pStyle w:val="2"/>
        <w:keepNext w:val="0"/>
        <w:numPr>
          <w:ilvl w:val="0"/>
          <w:numId w:val="40"/>
        </w:numPr>
        <w:tabs>
          <w:tab w:val="num" w:pos="900"/>
        </w:tabs>
        <w:suppressAutoHyphens w:val="0"/>
        <w:spacing w:before="0" w:after="0" w:line="360" w:lineRule="auto"/>
        <w:jc w:val="both"/>
        <w:rPr>
          <w:rFonts w:ascii="Times New Roman" w:hAnsi="Times New Roman"/>
          <w:b w:val="0"/>
          <w:lang w:val="en-US"/>
        </w:rPr>
      </w:pPr>
      <w:r>
        <w:rPr>
          <w:rFonts w:ascii="Times New Roman" w:hAnsi="Times New Roman"/>
          <w:b w:val="0"/>
          <w:lang w:val="en-US"/>
        </w:rPr>
        <w:t xml:space="preserve">Cheng J.W. L–arginine in the management of cardiovascular diseases / Cheng J.W., Baldwin S.N., Balwin S.N. // </w:t>
      </w:r>
      <w:proofErr w:type="gramStart"/>
      <w:r>
        <w:rPr>
          <w:rFonts w:ascii="Times New Roman" w:hAnsi="Times New Roman"/>
          <w:b w:val="0"/>
          <w:lang w:val="en-US"/>
        </w:rPr>
        <w:t>The</w:t>
      </w:r>
      <w:proofErr w:type="gramEnd"/>
      <w:r>
        <w:rPr>
          <w:rFonts w:ascii="Times New Roman" w:hAnsi="Times New Roman"/>
          <w:b w:val="0"/>
          <w:lang w:val="en-US"/>
        </w:rPr>
        <w:t xml:space="preserve"> annals of pharmacotherapy. – 2001. – Vol.35, № 6. – P.755-764.</w:t>
      </w:r>
    </w:p>
    <w:p w:rsidR="00767053" w:rsidRDefault="00767053" w:rsidP="00DD6B3F">
      <w:pPr>
        <w:numPr>
          <w:ilvl w:val="0"/>
          <w:numId w:val="40"/>
        </w:numPr>
        <w:tabs>
          <w:tab w:val="num" w:pos="900"/>
        </w:tabs>
        <w:suppressAutoHyphens w:val="0"/>
        <w:spacing w:line="360" w:lineRule="auto"/>
        <w:jc w:val="both"/>
        <w:rPr>
          <w:sz w:val="28"/>
          <w:lang w:val="en-US"/>
        </w:rPr>
      </w:pPr>
      <w:r>
        <w:rPr>
          <w:sz w:val="28"/>
          <w:lang w:val="en"/>
        </w:rPr>
        <w:t>L-arginine reduces lipid peroxidation in patients with diabetes mellitus / Lubec B., Hayn M., Kitzmuller E. et al. // Free Rad. Biol. Med. – 1997. – Vol. 22. – P.355-357.</w:t>
      </w:r>
    </w:p>
    <w:p w:rsidR="00767053" w:rsidRDefault="00767053" w:rsidP="00DD6B3F">
      <w:pPr>
        <w:widowControl w:val="0"/>
        <w:numPr>
          <w:ilvl w:val="0"/>
          <w:numId w:val="40"/>
        </w:numPr>
        <w:suppressAutoHyphens w:val="0"/>
        <w:spacing w:line="360" w:lineRule="auto"/>
        <w:jc w:val="both"/>
        <w:rPr>
          <w:sz w:val="28"/>
          <w:lang w:val="en-US"/>
        </w:rPr>
      </w:pPr>
      <w:r>
        <w:rPr>
          <w:sz w:val="28"/>
          <w:lang w:val="en-US"/>
        </w:rPr>
        <w:t>Short-term oral administration of L-arginine improves hemodynamics and exercise capacity in patients with precapillary pulm</w:t>
      </w:r>
      <w:r>
        <w:rPr>
          <w:sz w:val="28"/>
          <w:lang w:val="en-US"/>
        </w:rPr>
        <w:t>o</w:t>
      </w:r>
      <w:r>
        <w:rPr>
          <w:sz w:val="28"/>
          <w:lang w:val="en-US"/>
        </w:rPr>
        <w:t xml:space="preserve">nary hypertension / Nagaya N., Uematsu M., Oya H. et al.  // Amer. Jorn. Respir Crit Care Med. – 2001. – Vol.163, № 4. – </w:t>
      </w:r>
      <w:proofErr w:type="gramStart"/>
      <w:r>
        <w:rPr>
          <w:sz w:val="28"/>
        </w:rPr>
        <w:t>Р</w:t>
      </w:r>
      <w:r>
        <w:rPr>
          <w:sz w:val="28"/>
          <w:lang w:val="en-US"/>
        </w:rPr>
        <w:t>. 887</w:t>
      </w:r>
      <w:proofErr w:type="gramEnd"/>
      <w:r>
        <w:rPr>
          <w:sz w:val="28"/>
          <w:lang w:val="en-US"/>
        </w:rPr>
        <w:t>-891.</w:t>
      </w:r>
    </w:p>
    <w:p w:rsidR="00767053" w:rsidRDefault="00767053" w:rsidP="00DD6B3F">
      <w:pPr>
        <w:numPr>
          <w:ilvl w:val="0"/>
          <w:numId w:val="40"/>
        </w:numPr>
        <w:tabs>
          <w:tab w:val="num" w:pos="900"/>
        </w:tabs>
        <w:suppressAutoHyphens w:val="0"/>
        <w:spacing w:line="360" w:lineRule="auto"/>
        <w:jc w:val="both"/>
        <w:rPr>
          <w:sz w:val="28"/>
        </w:rPr>
      </w:pPr>
      <w:r>
        <w:rPr>
          <w:sz w:val="28"/>
        </w:rPr>
        <w:t>Милютина Н.П. Антирадикальный и антиоксидантный эффект аргинина и его влияние на активность перекисного окисления липидов при гипоксии / Милютина Н.П., Ананян А.А., Шугалей В.С. // Бюл. эксп. биол. и мед. – 1990. – Т.60, №3. – С.263-265.</w:t>
      </w:r>
    </w:p>
    <w:p w:rsidR="00767053" w:rsidRDefault="00767053" w:rsidP="00DD6B3F">
      <w:pPr>
        <w:numPr>
          <w:ilvl w:val="0"/>
          <w:numId w:val="40"/>
        </w:numPr>
        <w:tabs>
          <w:tab w:val="num" w:pos="900"/>
        </w:tabs>
        <w:suppressAutoHyphens w:val="0"/>
        <w:spacing w:line="360" w:lineRule="auto"/>
        <w:jc w:val="both"/>
        <w:rPr>
          <w:sz w:val="28"/>
          <w:lang w:val="en-US"/>
        </w:rPr>
      </w:pPr>
      <w:r>
        <w:rPr>
          <w:sz w:val="28"/>
          <w:lang w:val="en"/>
        </w:rPr>
        <w:t>Sinclair S. Male infertility: Nutritional and environmental considerations // Altern. Med</w:t>
      </w:r>
      <w:r>
        <w:rPr>
          <w:sz w:val="28"/>
          <w:lang w:val="en-US"/>
        </w:rPr>
        <w:t xml:space="preserve">. </w:t>
      </w:r>
      <w:r>
        <w:rPr>
          <w:sz w:val="28"/>
          <w:lang w:val="en"/>
        </w:rPr>
        <w:t>Rev</w:t>
      </w:r>
      <w:r>
        <w:rPr>
          <w:sz w:val="28"/>
          <w:lang w:val="en-US"/>
        </w:rPr>
        <w:t>. – 2000. – Vol. 5. – P. 28-38.</w:t>
      </w:r>
    </w:p>
    <w:p w:rsidR="00767053" w:rsidRDefault="00767053" w:rsidP="00DD6B3F">
      <w:pPr>
        <w:pStyle w:val="2"/>
        <w:keepNext w:val="0"/>
        <w:numPr>
          <w:ilvl w:val="0"/>
          <w:numId w:val="40"/>
        </w:numPr>
        <w:tabs>
          <w:tab w:val="num" w:pos="900"/>
        </w:tabs>
        <w:suppressAutoHyphens w:val="0"/>
        <w:spacing w:before="0" w:after="0" w:line="360" w:lineRule="auto"/>
        <w:jc w:val="both"/>
        <w:rPr>
          <w:rFonts w:ascii="Times New Roman" w:hAnsi="Times New Roman"/>
          <w:b w:val="0"/>
          <w:lang w:val="en-US"/>
        </w:rPr>
      </w:pPr>
      <w:proofErr w:type="gramStart"/>
      <w:r>
        <w:rPr>
          <w:rStyle w:val="af9"/>
          <w:rFonts w:ascii="Times New Roman" w:hAnsi="Times New Roman"/>
          <w:lang w:val="en-US"/>
        </w:rPr>
        <w:t>Self and Guoyao Wu.</w:t>
      </w:r>
      <w:proofErr w:type="gramEnd"/>
      <w:r>
        <w:rPr>
          <w:rStyle w:val="af9"/>
          <w:rFonts w:ascii="Times New Roman" w:hAnsi="Times New Roman"/>
          <w:lang w:val="en-US"/>
        </w:rPr>
        <w:t xml:space="preserve"> </w:t>
      </w:r>
      <w:r>
        <w:rPr>
          <w:rFonts w:ascii="Times New Roman" w:hAnsi="Times New Roman"/>
          <w:b w:val="0"/>
          <w:lang w:val="en-US"/>
        </w:rPr>
        <w:t xml:space="preserve">Dietary L-Arginine Supplementation Enhances Endothelial Nitric Oxide Synthesis in Streptozotocin-Induced Diabetic Rats / </w:t>
      </w:r>
      <w:r>
        <w:rPr>
          <w:rStyle w:val="af9"/>
          <w:rFonts w:ascii="Times New Roman" w:hAnsi="Times New Roman"/>
          <w:lang w:val="en-US"/>
        </w:rPr>
        <w:t xml:space="preserve">Ripla Kohli, Cynthia J. Meininger, Tony E. Haynes et al. </w:t>
      </w:r>
      <w:r>
        <w:rPr>
          <w:rFonts w:ascii="Times New Roman" w:hAnsi="Times New Roman"/>
          <w:b w:val="0"/>
          <w:lang w:val="en-US"/>
        </w:rPr>
        <w:t xml:space="preserve">// Jorn. </w:t>
      </w:r>
      <w:proofErr w:type="gramStart"/>
      <w:r>
        <w:rPr>
          <w:rFonts w:ascii="Times New Roman" w:hAnsi="Times New Roman"/>
          <w:b w:val="0"/>
          <w:lang w:val="en-US"/>
        </w:rPr>
        <w:t>Nutr.</w:t>
      </w:r>
      <w:proofErr w:type="gramEnd"/>
      <w:r>
        <w:rPr>
          <w:rFonts w:ascii="Times New Roman" w:hAnsi="Times New Roman"/>
          <w:b w:val="0"/>
          <w:lang w:val="en-US"/>
        </w:rPr>
        <w:t xml:space="preserve"> – 2004. – Vol.134. – P.600-608.</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sz w:val="28"/>
          <w:lang w:val="en"/>
        </w:rPr>
      </w:pPr>
      <w:r>
        <w:rPr>
          <w:rFonts w:ascii="Times New Roman" w:hAnsi="Times New Roman"/>
          <w:sz w:val="28"/>
          <w:lang w:val="en"/>
        </w:rPr>
        <w:t>Long-term oral L-arginine administration improves peripheral and hepatic insulin sensitivity in type 2 diabetic patients / Piatti P.M., Monti L.D., Valsecchi G. et al. // Diabetes Care. – 2001. – Vol. 24. – P.875-880.</w:t>
      </w:r>
    </w:p>
    <w:p w:rsidR="00767053" w:rsidRDefault="00767053" w:rsidP="00DD6B3F">
      <w:pPr>
        <w:numPr>
          <w:ilvl w:val="0"/>
          <w:numId w:val="40"/>
        </w:numPr>
        <w:suppressAutoHyphens w:val="0"/>
        <w:spacing w:line="360" w:lineRule="auto"/>
        <w:jc w:val="both"/>
        <w:rPr>
          <w:sz w:val="28"/>
        </w:rPr>
      </w:pPr>
      <w:r>
        <w:rPr>
          <w:sz w:val="28"/>
        </w:rPr>
        <w:t>Метаболизм L-аргинина у больных сахарным диабетом с диабетической полинейропатией и язвенными дефектами стоп / Бондаренко О. Н., Галстян Г. Р., Кузнецова Т. В. и др. // Проблемы эндокринологии. – 2004. – № 1. – С. 3-9.</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sz w:val="28"/>
          <w:lang w:val="en"/>
        </w:rPr>
      </w:pPr>
      <w:r>
        <w:rPr>
          <w:rFonts w:ascii="Times New Roman" w:hAnsi="Times New Roman"/>
          <w:sz w:val="28"/>
          <w:lang w:val="en"/>
        </w:rPr>
        <w:lastRenderedPageBreak/>
        <w:t>Wu G. Arginine nutrition and cardiovascular function / Wu G., Meininger C.J. // Jorn. Nutr. – 2000. – Vol. 130. – P. 2626-2629.</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sz w:val="28"/>
          <w:lang w:val="en"/>
        </w:rPr>
      </w:pPr>
      <w:r>
        <w:rPr>
          <w:rFonts w:ascii="Times New Roman" w:hAnsi="Times New Roman"/>
          <w:sz w:val="28"/>
          <w:lang w:val="en"/>
        </w:rPr>
        <w:t>Natural cytotoxicity in breast cancer patients receiving neoadjuvant chemotherapy: effects of L-arginine supplementation / Brittenden J., Heys S.D., Ross J. et al. // Eur. Jorn. Surg Oncol. – 1994. – Vol. 20. – P. 467-472.</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sz w:val="28"/>
          <w:lang w:val="en"/>
        </w:rPr>
      </w:pPr>
      <w:r>
        <w:rPr>
          <w:rFonts w:ascii="Times New Roman" w:hAnsi="Times New Roman"/>
          <w:sz w:val="28"/>
          <w:lang w:val="en"/>
        </w:rPr>
        <w:t>A pilot study of the safety and efficacy of supplemental arginine to enhance immune function in persons with HIV/AIDS / Swanson B., Keithley J.K., Zeller J.M., Sha B.E. // Nutrition. – 2002. – Vol. 18. – P. 688-690.</w:t>
      </w:r>
    </w:p>
    <w:p w:rsidR="00767053" w:rsidRDefault="00767053" w:rsidP="00DD6B3F">
      <w:pPr>
        <w:pStyle w:val="1fffa"/>
        <w:numPr>
          <w:ilvl w:val="0"/>
          <w:numId w:val="40"/>
        </w:numPr>
        <w:suppressAutoHyphens w:val="0"/>
        <w:spacing w:beforeAutospacing="1" w:after="0" w:afterAutospacing="1" w:line="360" w:lineRule="auto"/>
        <w:jc w:val="both"/>
        <w:rPr>
          <w:rFonts w:ascii="Times New Roman" w:hAnsi="Times New Roman"/>
          <w:sz w:val="28"/>
          <w:lang w:val="en"/>
        </w:rPr>
      </w:pPr>
      <w:r>
        <w:rPr>
          <w:rFonts w:ascii="Times New Roman" w:hAnsi="Times New Roman"/>
          <w:sz w:val="28"/>
          <w:lang w:val="en"/>
        </w:rPr>
        <w:t xml:space="preserve">Role of L-arginine, a substrate for nitric oxide-synthase, in gastroprotection and ulcer healing / </w:t>
      </w:r>
      <w:r>
        <w:rPr>
          <w:rFonts w:ascii="Times New Roman" w:hAnsi="Times New Roman"/>
          <w:sz w:val="28"/>
          <w:lang w:val="de-DE"/>
        </w:rPr>
        <w:t xml:space="preserve">Brzozowski T., Konturek S.J., Sliwowski Z., et al. </w:t>
      </w:r>
      <w:r>
        <w:rPr>
          <w:rFonts w:ascii="Times New Roman" w:hAnsi="Times New Roman"/>
          <w:sz w:val="28"/>
          <w:lang w:val="en"/>
        </w:rPr>
        <w:t>// Jorn. Gastroenterol. – 1997. – Vol. 32. – P.442-452.</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sz w:val="28"/>
          <w:lang w:val="en"/>
        </w:rPr>
      </w:pPr>
      <w:r>
        <w:rPr>
          <w:rFonts w:ascii="Times New Roman" w:hAnsi="Times New Roman"/>
          <w:sz w:val="28"/>
          <w:lang w:val="en"/>
        </w:rPr>
        <w:t>Ohtsuka Y. Effect of oral administration of L-arginine on senile dementia / Ohtsuka Y., Nakaya J. // Amer. Jorn. Med. – 2000. – Vol. 1. – P. 108:439.</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color w:val="000000"/>
          <w:sz w:val="28"/>
          <w:lang w:val="en-US"/>
        </w:rPr>
      </w:pPr>
      <w:r>
        <w:rPr>
          <w:rFonts w:ascii="Times New Roman" w:hAnsi="Times New Roman"/>
          <w:sz w:val="28"/>
          <w:lang w:val="en-US"/>
        </w:rPr>
        <w:t>Orchard C.H. Acidosis and arrhythmias in</w:t>
      </w:r>
      <w:r>
        <w:rPr>
          <w:rFonts w:ascii="Times New Roman" w:hAnsi="Times New Roman"/>
          <w:sz w:val="28"/>
          <w:lang w:val="uk-UA"/>
        </w:rPr>
        <w:t xml:space="preserve"> </w:t>
      </w:r>
      <w:r>
        <w:rPr>
          <w:rFonts w:ascii="Times New Roman" w:hAnsi="Times New Roman"/>
          <w:color w:val="000000"/>
          <w:sz w:val="28"/>
          <w:lang w:val="en-US"/>
        </w:rPr>
        <w:t xml:space="preserve">cardiac muscle / </w:t>
      </w:r>
      <w:r>
        <w:rPr>
          <w:rFonts w:ascii="Times New Roman" w:hAnsi="Times New Roman"/>
          <w:sz w:val="28"/>
          <w:lang w:val="en-US"/>
        </w:rPr>
        <w:t xml:space="preserve">Orchard C.H., Cingolani H.E. </w:t>
      </w:r>
      <w:r>
        <w:rPr>
          <w:rFonts w:ascii="Times New Roman" w:hAnsi="Times New Roman"/>
          <w:color w:val="000000"/>
          <w:sz w:val="28"/>
          <w:lang w:val="uk-UA"/>
        </w:rPr>
        <w:t xml:space="preserve">// </w:t>
      </w:r>
      <w:r>
        <w:rPr>
          <w:rFonts w:ascii="Times New Roman" w:hAnsi="Times New Roman"/>
          <w:color w:val="000000"/>
          <w:sz w:val="28"/>
          <w:lang w:val="en-US"/>
        </w:rPr>
        <w:t xml:space="preserve">Cardiovasc Res. </w:t>
      </w:r>
      <w:r>
        <w:rPr>
          <w:rFonts w:ascii="Times New Roman" w:hAnsi="Times New Roman"/>
          <w:color w:val="000000"/>
          <w:sz w:val="28"/>
          <w:lang w:val="uk-UA"/>
        </w:rPr>
        <w:t xml:space="preserve">– 1994. – </w:t>
      </w:r>
      <w:r>
        <w:rPr>
          <w:rFonts w:ascii="Times New Roman" w:hAnsi="Times New Roman"/>
          <w:color w:val="000000"/>
          <w:sz w:val="28"/>
          <w:lang w:val="en-US"/>
        </w:rPr>
        <w:t>Vol. 28. – P. 1312–1319.</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color w:val="000000"/>
          <w:sz w:val="28"/>
          <w:lang w:val="en-US"/>
        </w:rPr>
      </w:pPr>
      <w:r>
        <w:rPr>
          <w:rFonts w:ascii="Times New Roman" w:hAnsi="Times New Roman"/>
          <w:sz w:val="28"/>
          <w:lang w:val="en-US"/>
        </w:rPr>
        <w:t>Rote liste. – Frankfurt/Main</w:t>
      </w:r>
      <w:r>
        <w:rPr>
          <w:rFonts w:ascii="Times New Roman" w:hAnsi="Times New Roman"/>
          <w:sz w:val="28"/>
          <w:lang w:val="uk-UA"/>
        </w:rPr>
        <w:t>:</w:t>
      </w:r>
      <w:r>
        <w:rPr>
          <w:rFonts w:ascii="Times New Roman" w:hAnsi="Times New Roman"/>
          <w:sz w:val="28"/>
          <w:lang w:val="en-US"/>
        </w:rPr>
        <w:t xml:space="preserve"> Verlag, 2007. – 559 s.</w:t>
      </w:r>
    </w:p>
    <w:p w:rsidR="00767053" w:rsidRDefault="00767053" w:rsidP="00DD6B3F">
      <w:pPr>
        <w:pStyle w:val="1fffa"/>
        <w:numPr>
          <w:ilvl w:val="0"/>
          <w:numId w:val="40"/>
        </w:numPr>
        <w:tabs>
          <w:tab w:val="num" w:pos="900"/>
        </w:tabs>
        <w:suppressAutoHyphens w:val="0"/>
        <w:spacing w:beforeAutospacing="1" w:after="0" w:afterAutospacing="1" w:line="360" w:lineRule="auto"/>
        <w:jc w:val="both"/>
        <w:rPr>
          <w:rFonts w:ascii="Times New Roman" w:hAnsi="Times New Roman"/>
          <w:color w:val="000000"/>
          <w:sz w:val="28"/>
        </w:rPr>
      </w:pPr>
      <w:r>
        <w:rPr>
          <w:rFonts w:ascii="Times New Roman" w:hAnsi="Times New Roman"/>
          <w:sz w:val="28"/>
        </w:rPr>
        <w:t>Справочник лекарственных средств / под</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р</w:t>
      </w:r>
      <w:proofErr w:type="gramEnd"/>
      <w:r>
        <w:rPr>
          <w:rFonts w:ascii="Times New Roman" w:hAnsi="Times New Roman"/>
          <w:sz w:val="28"/>
        </w:rPr>
        <w:t>ед. Воробьева П.А. – М.: Ньюдиамед, 2006. – 667 с.</w:t>
      </w:r>
    </w:p>
    <w:p w:rsidR="00767053" w:rsidRDefault="00767053" w:rsidP="00DD6B3F">
      <w:pPr>
        <w:pStyle w:val="afffffff8"/>
        <w:numPr>
          <w:ilvl w:val="0"/>
          <w:numId w:val="40"/>
        </w:numPr>
        <w:tabs>
          <w:tab w:val="left" w:pos="454"/>
          <w:tab w:val="num" w:pos="900"/>
        </w:tabs>
        <w:suppressAutoHyphens w:val="0"/>
        <w:autoSpaceDE w:val="0"/>
        <w:autoSpaceDN w:val="0"/>
        <w:spacing w:after="0" w:line="360" w:lineRule="auto"/>
        <w:jc w:val="both"/>
        <w:rPr>
          <w:lang w:val="uk-UA"/>
        </w:rPr>
      </w:pPr>
      <w:r>
        <w:rPr>
          <w:lang w:val="uk-UA"/>
        </w:rPr>
        <w:t>Регистр лекарственных средств России. Энциклопедия лекарств / Гл. ред. Г.Л. Вышковский. – М.: Медицина, 2006. – 1392 с.</w:t>
      </w:r>
    </w:p>
    <w:p w:rsidR="00767053" w:rsidRDefault="00767053" w:rsidP="00DD6B3F">
      <w:pPr>
        <w:pStyle w:val="afffffff8"/>
        <w:numPr>
          <w:ilvl w:val="0"/>
          <w:numId w:val="40"/>
        </w:numPr>
        <w:tabs>
          <w:tab w:val="left" w:pos="454"/>
        </w:tabs>
        <w:suppressAutoHyphens w:val="0"/>
        <w:autoSpaceDE w:val="0"/>
        <w:autoSpaceDN w:val="0"/>
        <w:spacing w:after="0" w:line="360" w:lineRule="auto"/>
        <w:jc w:val="both"/>
        <w:rPr>
          <w:lang w:val="uk-UA"/>
        </w:rPr>
      </w:pPr>
      <w:r>
        <w:t>Инфузионная терапия и клиническое питание</w:t>
      </w:r>
      <w:proofErr w:type="gramStart"/>
      <w:r>
        <w:t xml:space="preserve"> / П</w:t>
      </w:r>
      <w:proofErr w:type="gramEnd"/>
      <w:r>
        <w:t>од ред. проф. Г.Н. Хл</w:t>
      </w:r>
      <w:r>
        <w:t>я</w:t>
      </w:r>
      <w:r>
        <w:t>бича. – Франкфурт-на-Майне, ФРГ: ОЙРО-КОНЦЕПТ, 1992. – 795 с.</w:t>
      </w:r>
    </w:p>
    <w:p w:rsidR="00767053" w:rsidRDefault="00767053" w:rsidP="00DD6B3F">
      <w:pPr>
        <w:pStyle w:val="afffffff8"/>
        <w:numPr>
          <w:ilvl w:val="0"/>
          <w:numId w:val="40"/>
        </w:numPr>
        <w:tabs>
          <w:tab w:val="left" w:pos="454"/>
          <w:tab w:val="num" w:pos="900"/>
        </w:tabs>
        <w:suppressAutoHyphens w:val="0"/>
        <w:autoSpaceDE w:val="0"/>
        <w:autoSpaceDN w:val="0"/>
        <w:spacing w:after="0" w:line="360" w:lineRule="auto"/>
        <w:jc w:val="both"/>
        <w:rPr>
          <w:lang w:val="uk-UA"/>
        </w:rPr>
      </w:pPr>
      <w:r>
        <w:rPr>
          <w:szCs w:val="28"/>
          <w:lang w:val="uk-UA"/>
        </w:rPr>
        <w:t xml:space="preserve">Пат. 10855 </w:t>
      </w:r>
      <w:r>
        <w:rPr>
          <w:szCs w:val="28"/>
          <w:lang w:val="en-US"/>
        </w:rPr>
        <w:t>U</w:t>
      </w:r>
      <w:r>
        <w:rPr>
          <w:szCs w:val="28"/>
          <w:lang w:val="uk-UA"/>
        </w:rPr>
        <w:t>А, МПК</w:t>
      </w:r>
      <w:r>
        <w:rPr>
          <w:position w:val="12"/>
          <w:szCs w:val="28"/>
          <w:lang w:val="uk-UA"/>
        </w:rPr>
        <w:t xml:space="preserve"> </w:t>
      </w:r>
      <w:r>
        <w:rPr>
          <w:szCs w:val="28"/>
          <w:lang w:val="en-US"/>
        </w:rPr>
        <w:t>A</w:t>
      </w:r>
      <w:r>
        <w:rPr>
          <w:szCs w:val="28"/>
          <w:lang w:val="uk-UA"/>
        </w:rPr>
        <w:t>61</w:t>
      </w:r>
      <w:r>
        <w:rPr>
          <w:szCs w:val="28"/>
          <w:lang w:val="en-US"/>
        </w:rPr>
        <w:t>K</w:t>
      </w:r>
      <w:r>
        <w:rPr>
          <w:szCs w:val="28"/>
          <w:lang w:val="uk-UA"/>
        </w:rPr>
        <w:t>31/00. Лікарський засіб кардіологічної дії "Аргімаг сироп" / Лутай М.І. (</w:t>
      </w:r>
      <w:r>
        <w:rPr>
          <w:szCs w:val="28"/>
          <w:lang w:val="en-US"/>
        </w:rPr>
        <w:t>U</w:t>
      </w:r>
      <w:r>
        <w:rPr>
          <w:szCs w:val="28"/>
          <w:lang w:val="uk-UA"/>
        </w:rPr>
        <w:t xml:space="preserve">А), </w:t>
      </w:r>
      <w:r>
        <w:rPr>
          <w:color w:val="000000"/>
          <w:szCs w:val="28"/>
          <w:lang w:val="uk-UA"/>
        </w:rPr>
        <w:t xml:space="preserve">Слободський В.А. </w:t>
      </w:r>
      <w:r>
        <w:rPr>
          <w:szCs w:val="28"/>
          <w:lang w:val="uk-UA"/>
        </w:rPr>
        <w:t>(</w:t>
      </w:r>
      <w:r>
        <w:rPr>
          <w:szCs w:val="28"/>
          <w:lang w:val="en-US"/>
        </w:rPr>
        <w:t>U</w:t>
      </w:r>
      <w:r>
        <w:rPr>
          <w:szCs w:val="28"/>
          <w:lang w:val="uk-UA"/>
        </w:rPr>
        <w:t>А)</w:t>
      </w:r>
      <w:r>
        <w:rPr>
          <w:color w:val="000000"/>
          <w:szCs w:val="28"/>
          <w:lang w:val="uk-UA"/>
        </w:rPr>
        <w:t xml:space="preserve">, Гождзінський С.М. </w:t>
      </w:r>
      <w:r>
        <w:rPr>
          <w:szCs w:val="28"/>
          <w:lang w:val="uk-UA"/>
        </w:rPr>
        <w:t>(</w:t>
      </w:r>
      <w:r>
        <w:rPr>
          <w:szCs w:val="28"/>
          <w:lang w:val="en-US"/>
        </w:rPr>
        <w:t>U</w:t>
      </w:r>
      <w:r>
        <w:rPr>
          <w:szCs w:val="28"/>
          <w:lang w:val="uk-UA"/>
        </w:rPr>
        <w:t xml:space="preserve">А). – № </w:t>
      </w:r>
      <w:r>
        <w:rPr>
          <w:szCs w:val="28"/>
          <w:lang w:val="en-US"/>
        </w:rPr>
        <w:t>u</w:t>
      </w:r>
      <w:r>
        <w:rPr>
          <w:szCs w:val="28"/>
          <w:lang w:val="uk-UA"/>
        </w:rPr>
        <w:t>200508339; заявл. 26.08.2005; опубл. 15.11.2005. – 4 с.</w:t>
      </w:r>
    </w:p>
    <w:p w:rsidR="00767053" w:rsidRDefault="00767053" w:rsidP="00DD6B3F">
      <w:pPr>
        <w:pStyle w:val="1"/>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lastRenderedPageBreak/>
        <w:t xml:space="preserve">Дубовик В.В. </w:t>
      </w:r>
      <w:r>
        <w:rPr>
          <w:rFonts w:ascii="Times New Roman" w:hAnsi="Times New Roman"/>
          <w:b w:val="0"/>
          <w:sz w:val="28"/>
        </w:rPr>
        <w:t xml:space="preserve">Сравнительная кардиопротекторная эффективность аргинина гидрохлорида и аргинина сукцината при ишемическо-реперфузионном повреждении миокарда у крыс / </w:t>
      </w:r>
      <w:r>
        <w:rPr>
          <w:rFonts w:ascii="Times New Roman" w:hAnsi="Times New Roman"/>
          <w:b w:val="0"/>
          <w:sz w:val="28"/>
          <w:lang w:val="uk-UA"/>
        </w:rPr>
        <w:t>Дубовик В.В., Жданов А.А., Романовский Д.И. // Белорус. мед. журн. – 2005. – № 4 (14).</w:t>
      </w:r>
    </w:p>
    <w:p w:rsidR="00767053" w:rsidRDefault="00767053" w:rsidP="00DD6B3F">
      <w:pPr>
        <w:pStyle w:val="2"/>
        <w:keepNext w:val="0"/>
        <w:numPr>
          <w:ilvl w:val="0"/>
          <w:numId w:val="40"/>
        </w:numPr>
        <w:suppressAutoHyphens w:val="0"/>
        <w:spacing w:before="0" w:after="0" w:line="360" w:lineRule="auto"/>
        <w:jc w:val="both"/>
        <w:rPr>
          <w:rFonts w:ascii="Times New Roman" w:hAnsi="Times New Roman"/>
          <w:b w:val="0"/>
          <w:lang w:val="en-US"/>
        </w:rPr>
      </w:pPr>
      <w:r>
        <w:rPr>
          <w:rFonts w:ascii="Times New Roman" w:hAnsi="Times New Roman"/>
          <w:b w:val="0"/>
          <w:lang w:val="uk-UA"/>
        </w:rPr>
        <w:t xml:space="preserve">Пат. </w:t>
      </w:r>
      <w:r>
        <w:rPr>
          <w:rFonts w:ascii="Times New Roman" w:hAnsi="Times New Roman"/>
          <w:b w:val="0"/>
        </w:rPr>
        <w:fldChar w:fldCharType="begin"/>
      </w:r>
      <w:r>
        <w:rPr>
          <w:rFonts w:ascii="Times New Roman" w:hAnsi="Times New Roman"/>
          <w:b w:val="0"/>
          <w:lang w:val="uk-UA"/>
        </w:rPr>
        <w:instrText xml:space="preserve"> </w:instrText>
      </w:r>
      <w:r>
        <w:rPr>
          <w:rFonts w:ascii="Times New Roman" w:hAnsi="Times New Roman"/>
          <w:b w:val="0"/>
          <w:lang w:val="en-US"/>
        </w:rPr>
        <w:instrText>HYPERLINK</w:instrText>
      </w:r>
      <w:r>
        <w:rPr>
          <w:rFonts w:ascii="Times New Roman" w:hAnsi="Times New Roman"/>
          <w:b w:val="0"/>
          <w:lang w:val="uk-UA"/>
        </w:rPr>
        <w:instrText xml:space="preserve"> "</w:instrText>
      </w:r>
      <w:r>
        <w:rPr>
          <w:rFonts w:ascii="Times New Roman" w:hAnsi="Times New Roman"/>
          <w:b w:val="0"/>
          <w:lang w:val="en-US"/>
        </w:rPr>
        <w:instrText>http</w:instrText>
      </w:r>
      <w:r>
        <w:rPr>
          <w:rFonts w:ascii="Times New Roman" w:hAnsi="Times New Roman"/>
          <w:b w:val="0"/>
          <w:lang w:val="uk-UA"/>
        </w:rPr>
        <w:instrText>://</w:instrText>
      </w:r>
      <w:r>
        <w:rPr>
          <w:rFonts w:ascii="Times New Roman" w:hAnsi="Times New Roman"/>
          <w:b w:val="0"/>
          <w:lang w:val="en-US"/>
        </w:rPr>
        <w:instrText>patft</w:instrText>
      </w:r>
      <w:r>
        <w:rPr>
          <w:rFonts w:ascii="Times New Roman" w:hAnsi="Times New Roman"/>
          <w:b w:val="0"/>
          <w:lang w:val="uk-UA"/>
        </w:rPr>
        <w:instrText>.</w:instrText>
      </w:r>
      <w:r>
        <w:rPr>
          <w:rFonts w:ascii="Times New Roman" w:hAnsi="Times New Roman"/>
          <w:b w:val="0"/>
          <w:lang w:val="en-US"/>
        </w:rPr>
        <w:instrText>uspto</w:instrText>
      </w:r>
      <w:r>
        <w:rPr>
          <w:rFonts w:ascii="Times New Roman" w:hAnsi="Times New Roman"/>
          <w:b w:val="0"/>
          <w:lang w:val="uk-UA"/>
        </w:rPr>
        <w:instrText>.</w:instrText>
      </w:r>
      <w:r>
        <w:rPr>
          <w:rFonts w:ascii="Times New Roman" w:hAnsi="Times New Roman"/>
          <w:b w:val="0"/>
          <w:lang w:val="en-US"/>
        </w:rPr>
        <w:instrText>gov</w:instrText>
      </w:r>
      <w:r>
        <w:rPr>
          <w:rFonts w:ascii="Times New Roman" w:hAnsi="Times New Roman"/>
          <w:b w:val="0"/>
          <w:lang w:val="uk-UA"/>
        </w:rPr>
        <w:instrText>/</w:instrText>
      </w:r>
      <w:r>
        <w:rPr>
          <w:rFonts w:ascii="Times New Roman" w:hAnsi="Times New Roman"/>
          <w:b w:val="0"/>
          <w:lang w:val="en-US"/>
        </w:rPr>
        <w:instrText>netacgi</w:instrText>
      </w:r>
      <w:r>
        <w:rPr>
          <w:rFonts w:ascii="Times New Roman" w:hAnsi="Times New Roman"/>
          <w:b w:val="0"/>
          <w:lang w:val="uk-UA"/>
        </w:rPr>
        <w:instrText>/</w:instrText>
      </w:r>
      <w:r>
        <w:rPr>
          <w:rFonts w:ascii="Times New Roman" w:hAnsi="Times New Roman"/>
          <w:b w:val="0"/>
          <w:lang w:val="en-US"/>
        </w:rPr>
        <w:instrText>nph</w:instrText>
      </w:r>
      <w:r>
        <w:rPr>
          <w:rFonts w:ascii="Times New Roman" w:hAnsi="Times New Roman"/>
          <w:b w:val="0"/>
          <w:lang w:val="uk-UA"/>
        </w:rPr>
        <w:instrText>-</w:instrText>
      </w:r>
      <w:r>
        <w:rPr>
          <w:rFonts w:ascii="Times New Roman" w:hAnsi="Times New Roman"/>
          <w:b w:val="0"/>
          <w:lang w:val="en-US"/>
        </w:rPr>
        <w:instrText>Parser</w:instrText>
      </w:r>
      <w:r>
        <w:rPr>
          <w:rFonts w:ascii="Times New Roman" w:hAnsi="Times New Roman"/>
          <w:b w:val="0"/>
          <w:lang w:val="uk-UA"/>
        </w:rPr>
        <w:instrText>?</w:instrText>
      </w:r>
      <w:r>
        <w:rPr>
          <w:rFonts w:ascii="Times New Roman" w:hAnsi="Times New Roman"/>
          <w:b w:val="0"/>
          <w:lang w:val="en-US"/>
        </w:rPr>
        <w:instrText>Sect</w:instrText>
      </w:r>
      <w:r>
        <w:rPr>
          <w:rFonts w:ascii="Times New Roman" w:hAnsi="Times New Roman"/>
          <w:b w:val="0"/>
          <w:lang w:val="uk-UA"/>
        </w:rPr>
        <w:instrText>1=</w:instrText>
      </w:r>
      <w:r>
        <w:rPr>
          <w:rFonts w:ascii="Times New Roman" w:hAnsi="Times New Roman"/>
          <w:b w:val="0"/>
          <w:lang w:val="en-US"/>
        </w:rPr>
        <w:instrText>PTO</w:instrText>
      </w:r>
      <w:r>
        <w:rPr>
          <w:rFonts w:ascii="Times New Roman" w:hAnsi="Times New Roman"/>
          <w:b w:val="0"/>
          <w:lang w:val="uk-UA"/>
        </w:rPr>
        <w:instrText>1&amp;</w:instrText>
      </w:r>
      <w:r>
        <w:rPr>
          <w:rFonts w:ascii="Times New Roman" w:hAnsi="Times New Roman"/>
          <w:b w:val="0"/>
          <w:lang w:val="en-US"/>
        </w:rPr>
        <w:instrText>Sect</w:instrText>
      </w:r>
      <w:r>
        <w:rPr>
          <w:rFonts w:ascii="Times New Roman" w:hAnsi="Times New Roman"/>
          <w:b w:val="0"/>
          <w:lang w:val="uk-UA"/>
        </w:rPr>
        <w:instrText>2=</w:instrText>
      </w:r>
      <w:r>
        <w:rPr>
          <w:rFonts w:ascii="Times New Roman" w:hAnsi="Times New Roman"/>
          <w:b w:val="0"/>
          <w:lang w:val="en-US"/>
        </w:rPr>
        <w:instrText>HITOFF</w:instrText>
      </w:r>
      <w:r>
        <w:rPr>
          <w:rFonts w:ascii="Times New Roman" w:hAnsi="Times New Roman"/>
          <w:b w:val="0"/>
          <w:lang w:val="uk-UA"/>
        </w:rPr>
        <w:instrText>&amp;</w:instrText>
      </w:r>
      <w:r>
        <w:rPr>
          <w:rFonts w:ascii="Times New Roman" w:hAnsi="Times New Roman"/>
          <w:b w:val="0"/>
          <w:lang w:val="en-US"/>
        </w:rPr>
        <w:instrText>d</w:instrText>
      </w:r>
      <w:r>
        <w:rPr>
          <w:rFonts w:ascii="Times New Roman" w:hAnsi="Times New Roman"/>
          <w:b w:val="0"/>
          <w:lang w:val="uk-UA"/>
        </w:rPr>
        <w:instrText>=</w:instrText>
      </w:r>
      <w:r>
        <w:rPr>
          <w:rFonts w:ascii="Times New Roman" w:hAnsi="Times New Roman"/>
          <w:b w:val="0"/>
          <w:lang w:val="en-US"/>
        </w:rPr>
        <w:instrText>PALL</w:instrText>
      </w:r>
      <w:r>
        <w:rPr>
          <w:rFonts w:ascii="Times New Roman" w:hAnsi="Times New Roman"/>
          <w:b w:val="0"/>
          <w:lang w:val="uk-UA"/>
        </w:rPr>
        <w:instrText>&amp;</w:instrText>
      </w:r>
      <w:r>
        <w:rPr>
          <w:rFonts w:ascii="Times New Roman" w:hAnsi="Times New Roman"/>
          <w:b w:val="0"/>
          <w:lang w:val="en-US"/>
        </w:rPr>
        <w:instrText>p</w:instrText>
      </w:r>
      <w:r>
        <w:rPr>
          <w:rFonts w:ascii="Times New Roman" w:hAnsi="Times New Roman"/>
          <w:b w:val="0"/>
          <w:lang w:val="uk-UA"/>
        </w:rPr>
        <w:instrText>=1&amp;</w:instrText>
      </w:r>
      <w:r>
        <w:rPr>
          <w:rFonts w:ascii="Times New Roman" w:hAnsi="Times New Roman"/>
          <w:b w:val="0"/>
          <w:lang w:val="en-US"/>
        </w:rPr>
        <w:instrText>u</w:instrText>
      </w:r>
      <w:r>
        <w:rPr>
          <w:rFonts w:ascii="Times New Roman" w:hAnsi="Times New Roman"/>
          <w:b w:val="0"/>
          <w:lang w:val="uk-UA"/>
        </w:rPr>
        <w:instrText>=%2</w:instrText>
      </w:r>
      <w:r>
        <w:rPr>
          <w:rFonts w:ascii="Times New Roman" w:hAnsi="Times New Roman"/>
          <w:b w:val="0"/>
          <w:lang w:val="en-US"/>
        </w:rPr>
        <w:instrText>Fnetahtml</w:instrText>
      </w:r>
      <w:r>
        <w:rPr>
          <w:rFonts w:ascii="Times New Roman" w:hAnsi="Times New Roman"/>
          <w:b w:val="0"/>
          <w:lang w:val="uk-UA"/>
        </w:rPr>
        <w:instrText>%2</w:instrText>
      </w:r>
      <w:r>
        <w:rPr>
          <w:rFonts w:ascii="Times New Roman" w:hAnsi="Times New Roman"/>
          <w:b w:val="0"/>
          <w:lang w:val="en-US"/>
        </w:rPr>
        <w:instrText>FPTO</w:instrText>
      </w:r>
      <w:r>
        <w:rPr>
          <w:rFonts w:ascii="Times New Roman" w:hAnsi="Times New Roman"/>
          <w:b w:val="0"/>
          <w:lang w:val="uk-UA"/>
        </w:rPr>
        <w:instrText>%2</w:instrText>
      </w:r>
      <w:r>
        <w:rPr>
          <w:rFonts w:ascii="Times New Roman" w:hAnsi="Times New Roman"/>
          <w:b w:val="0"/>
          <w:lang w:val="en-US"/>
        </w:rPr>
        <w:instrText>Fsrchnum</w:instrText>
      </w:r>
      <w:r>
        <w:rPr>
          <w:rFonts w:ascii="Times New Roman" w:hAnsi="Times New Roman"/>
          <w:b w:val="0"/>
          <w:lang w:val="uk-UA"/>
        </w:rPr>
        <w:instrText>.</w:instrText>
      </w:r>
      <w:r>
        <w:rPr>
          <w:rFonts w:ascii="Times New Roman" w:hAnsi="Times New Roman"/>
          <w:b w:val="0"/>
          <w:lang w:val="en-US"/>
        </w:rPr>
        <w:instrText>htm</w:instrText>
      </w:r>
      <w:r>
        <w:rPr>
          <w:rFonts w:ascii="Times New Roman" w:hAnsi="Times New Roman"/>
          <w:b w:val="0"/>
          <w:lang w:val="uk-UA"/>
        </w:rPr>
        <w:instrText>&amp;</w:instrText>
      </w:r>
      <w:r>
        <w:rPr>
          <w:rFonts w:ascii="Times New Roman" w:hAnsi="Times New Roman"/>
          <w:b w:val="0"/>
          <w:lang w:val="en-US"/>
        </w:rPr>
        <w:instrText>r</w:instrText>
      </w:r>
      <w:r>
        <w:rPr>
          <w:rFonts w:ascii="Times New Roman" w:hAnsi="Times New Roman"/>
          <w:b w:val="0"/>
          <w:lang w:val="uk-UA"/>
        </w:rPr>
        <w:instrText>=1&amp;</w:instrText>
      </w:r>
      <w:r>
        <w:rPr>
          <w:rFonts w:ascii="Times New Roman" w:hAnsi="Times New Roman"/>
          <w:b w:val="0"/>
          <w:lang w:val="en-US"/>
        </w:rPr>
        <w:instrText>f</w:instrText>
      </w:r>
      <w:r>
        <w:rPr>
          <w:rFonts w:ascii="Times New Roman" w:hAnsi="Times New Roman"/>
          <w:b w:val="0"/>
          <w:lang w:val="uk-UA"/>
        </w:rPr>
        <w:instrText>=</w:instrText>
      </w:r>
      <w:r>
        <w:rPr>
          <w:rFonts w:ascii="Times New Roman" w:hAnsi="Times New Roman"/>
          <w:b w:val="0"/>
          <w:lang w:val="en-US"/>
        </w:rPr>
        <w:instrText>G</w:instrText>
      </w:r>
      <w:r>
        <w:rPr>
          <w:rFonts w:ascii="Times New Roman" w:hAnsi="Times New Roman"/>
          <w:b w:val="0"/>
          <w:lang w:val="uk-UA"/>
        </w:rPr>
        <w:instrText>&amp;</w:instrText>
      </w:r>
      <w:r>
        <w:rPr>
          <w:rFonts w:ascii="Times New Roman" w:hAnsi="Times New Roman"/>
          <w:b w:val="0"/>
          <w:lang w:val="en-US"/>
        </w:rPr>
        <w:instrText>l</w:instrText>
      </w:r>
      <w:r>
        <w:rPr>
          <w:rFonts w:ascii="Times New Roman" w:hAnsi="Times New Roman"/>
          <w:b w:val="0"/>
          <w:lang w:val="uk-UA"/>
        </w:rPr>
        <w:instrText>=50&amp;</w:instrText>
      </w:r>
      <w:r>
        <w:rPr>
          <w:rFonts w:ascii="Times New Roman" w:hAnsi="Times New Roman"/>
          <w:b w:val="0"/>
          <w:lang w:val="en-US"/>
        </w:rPr>
        <w:instrText>s</w:instrText>
      </w:r>
      <w:r>
        <w:rPr>
          <w:rFonts w:ascii="Times New Roman" w:hAnsi="Times New Roman"/>
          <w:b w:val="0"/>
          <w:lang w:val="uk-UA"/>
        </w:rPr>
        <w:instrText>1=4320146.</w:instrText>
      </w:r>
      <w:r>
        <w:rPr>
          <w:rFonts w:ascii="Times New Roman" w:hAnsi="Times New Roman"/>
          <w:b w:val="0"/>
          <w:lang w:val="en-US"/>
        </w:rPr>
        <w:instrText>PN</w:instrText>
      </w:r>
      <w:r>
        <w:rPr>
          <w:rFonts w:ascii="Times New Roman" w:hAnsi="Times New Roman"/>
          <w:b w:val="0"/>
          <w:lang w:val="uk-UA"/>
        </w:rPr>
        <w:instrText>.&amp;</w:instrText>
      </w:r>
      <w:r>
        <w:rPr>
          <w:rFonts w:ascii="Times New Roman" w:hAnsi="Times New Roman"/>
          <w:b w:val="0"/>
          <w:lang w:val="en-US"/>
        </w:rPr>
        <w:instrText>OS</w:instrText>
      </w:r>
      <w:r>
        <w:rPr>
          <w:rFonts w:ascii="Times New Roman" w:hAnsi="Times New Roman"/>
          <w:b w:val="0"/>
          <w:lang w:val="uk-UA"/>
        </w:rPr>
        <w:instrText>=</w:instrText>
      </w:r>
      <w:r>
        <w:rPr>
          <w:rFonts w:ascii="Times New Roman" w:hAnsi="Times New Roman"/>
          <w:b w:val="0"/>
          <w:lang w:val="en-US"/>
        </w:rPr>
        <w:instrText>PN</w:instrText>
      </w:r>
      <w:r>
        <w:rPr>
          <w:rFonts w:ascii="Times New Roman" w:hAnsi="Times New Roman"/>
          <w:b w:val="0"/>
          <w:lang w:val="uk-UA"/>
        </w:rPr>
        <w:instrText>/4320146&amp;</w:instrText>
      </w:r>
      <w:r>
        <w:rPr>
          <w:rFonts w:ascii="Times New Roman" w:hAnsi="Times New Roman"/>
          <w:b w:val="0"/>
          <w:lang w:val="en-US"/>
        </w:rPr>
        <w:instrText>RS</w:instrText>
      </w:r>
      <w:r>
        <w:rPr>
          <w:rFonts w:ascii="Times New Roman" w:hAnsi="Times New Roman"/>
          <w:b w:val="0"/>
          <w:lang w:val="uk-UA"/>
        </w:rPr>
        <w:instrText>=</w:instrText>
      </w:r>
      <w:r>
        <w:rPr>
          <w:rFonts w:ascii="Times New Roman" w:hAnsi="Times New Roman"/>
          <w:b w:val="0"/>
          <w:lang w:val="en-US"/>
        </w:rPr>
        <w:instrText>PN</w:instrText>
      </w:r>
      <w:r>
        <w:rPr>
          <w:rFonts w:ascii="Times New Roman" w:hAnsi="Times New Roman"/>
          <w:b w:val="0"/>
          <w:lang w:val="uk-UA"/>
        </w:rPr>
        <w:instrText>/4320146" \</w:instrText>
      </w:r>
      <w:r>
        <w:rPr>
          <w:rFonts w:ascii="Times New Roman" w:hAnsi="Times New Roman"/>
          <w:b w:val="0"/>
          <w:lang w:val="en-US"/>
        </w:rPr>
        <w:instrText>l</w:instrText>
      </w:r>
      <w:r>
        <w:rPr>
          <w:rFonts w:ascii="Times New Roman" w:hAnsi="Times New Roman"/>
          <w:b w:val="0"/>
          <w:lang w:val="uk-UA"/>
        </w:rPr>
        <w:instrText xml:space="preserve"> "</w:instrText>
      </w:r>
      <w:r>
        <w:rPr>
          <w:rFonts w:ascii="Times New Roman" w:hAnsi="Times New Roman"/>
          <w:b w:val="0"/>
          <w:lang w:val="en-US"/>
        </w:rPr>
        <w:instrText>h</w:instrText>
      </w:r>
      <w:r>
        <w:rPr>
          <w:rFonts w:ascii="Times New Roman" w:hAnsi="Times New Roman"/>
          <w:b w:val="0"/>
          <w:lang w:val="uk-UA"/>
        </w:rPr>
        <w:instrText xml:space="preserve">0" </w:instrText>
      </w:r>
      <w:r>
        <w:rPr>
          <w:rFonts w:ascii="Times New Roman" w:hAnsi="Times New Roman"/>
          <w:b w:val="0"/>
        </w:rPr>
        <w:fldChar w:fldCharType="separate"/>
      </w:r>
      <w:r>
        <w:rPr>
          <w:rFonts w:ascii="Times New Roman" w:hAnsi="Times New Roman"/>
          <w:b w:val="0"/>
        </w:rPr>
        <w:fldChar w:fldCharType="end"/>
      </w:r>
      <w:hyperlink r:id="rId10" w:anchor="h2" w:history="1"/>
      <w:r>
        <w:rPr>
          <w:rFonts w:ascii="Times New Roman" w:hAnsi="Times New Roman"/>
          <w:b w:val="0"/>
          <w:lang w:val="uk-UA"/>
        </w:rPr>
        <w:t xml:space="preserve">4320146 </w:t>
      </w:r>
      <w:r>
        <w:rPr>
          <w:rFonts w:ascii="Times New Roman" w:hAnsi="Times New Roman"/>
          <w:b w:val="0"/>
          <w:lang w:val="en-US"/>
        </w:rPr>
        <w:t>US</w:t>
      </w:r>
      <w:r>
        <w:rPr>
          <w:rFonts w:ascii="Times New Roman" w:hAnsi="Times New Roman"/>
          <w:b w:val="0"/>
          <w:lang w:val="uk-UA"/>
        </w:rPr>
        <w:t>, МПК</w:t>
      </w:r>
      <w:r>
        <w:rPr>
          <w:rFonts w:ascii="Times New Roman" w:hAnsi="Times New Roman"/>
          <w:b w:val="0"/>
          <w:position w:val="12"/>
          <w:lang w:val="uk-UA"/>
        </w:rPr>
        <w:t xml:space="preserve"> </w:t>
      </w:r>
      <w:r>
        <w:rPr>
          <w:rFonts w:ascii="Times New Roman" w:hAnsi="Times New Roman"/>
          <w:b w:val="0"/>
          <w:lang w:val="en-US"/>
        </w:rPr>
        <w:t>C07C 59/00, C07C 59/185, A61K 031/22, A61K 031/195 </w:t>
      </w:r>
      <w:r>
        <w:rPr>
          <w:rFonts w:ascii="Times New Roman" w:hAnsi="Times New Roman"/>
          <w:b w:val="0"/>
          <w:lang w:val="uk-UA"/>
        </w:rPr>
        <w:t xml:space="preserve">. </w:t>
      </w:r>
      <w:r>
        <w:rPr>
          <w:rFonts w:ascii="Times New Roman" w:hAnsi="Times New Roman"/>
          <w:b w:val="0"/>
          <w:lang w:val="en-US"/>
        </w:rPr>
        <w:t xml:space="preserve">Treatment of hepatic and renal disorders with ornithine and arginine salts of branched chain keto acids / Walser Mackenzie </w:t>
      </w:r>
      <w:r>
        <w:rPr>
          <w:rFonts w:ascii="Times New Roman" w:hAnsi="Times New Roman"/>
          <w:b w:val="0"/>
          <w:lang w:val="uk-UA"/>
        </w:rPr>
        <w:t>(</w:t>
      </w:r>
      <w:r>
        <w:rPr>
          <w:rFonts w:ascii="Times New Roman" w:hAnsi="Times New Roman"/>
          <w:b w:val="0"/>
          <w:lang w:val="en-US"/>
        </w:rPr>
        <w:t xml:space="preserve">US), The Johns Hopkins University (US). </w:t>
      </w:r>
      <w:proofErr w:type="gramStart"/>
      <w:r>
        <w:rPr>
          <w:rFonts w:ascii="Times New Roman" w:hAnsi="Times New Roman"/>
          <w:b w:val="0"/>
          <w:lang w:val="en-US"/>
        </w:rPr>
        <w:t xml:space="preserve">– № 193516; </w:t>
      </w:r>
      <w:r>
        <w:rPr>
          <w:rFonts w:ascii="Times New Roman" w:hAnsi="Times New Roman"/>
          <w:b w:val="0"/>
        </w:rPr>
        <w:t>заявл</w:t>
      </w:r>
      <w:r>
        <w:rPr>
          <w:rFonts w:ascii="Times New Roman" w:hAnsi="Times New Roman"/>
          <w:b w:val="0"/>
          <w:lang w:val="en-US"/>
        </w:rPr>
        <w:t>.</w:t>
      </w:r>
      <w:proofErr w:type="gramEnd"/>
      <w:r>
        <w:rPr>
          <w:rFonts w:ascii="Times New Roman" w:hAnsi="Times New Roman"/>
          <w:b w:val="0"/>
          <w:lang w:val="en-US"/>
        </w:rPr>
        <w:t xml:space="preserve"> </w:t>
      </w:r>
      <w:proofErr w:type="gramStart"/>
      <w:r>
        <w:rPr>
          <w:rFonts w:ascii="Times New Roman" w:hAnsi="Times New Roman"/>
          <w:b w:val="0"/>
          <w:lang w:val="en-US"/>
        </w:rPr>
        <w:t xml:space="preserve">02.10.1980; </w:t>
      </w:r>
      <w:r>
        <w:rPr>
          <w:rFonts w:ascii="Times New Roman" w:hAnsi="Times New Roman"/>
          <w:b w:val="0"/>
        </w:rPr>
        <w:t>опубл.</w:t>
      </w:r>
      <w:proofErr w:type="gramEnd"/>
      <w:r>
        <w:rPr>
          <w:rFonts w:ascii="Times New Roman" w:hAnsi="Times New Roman"/>
          <w:b w:val="0"/>
          <w:lang w:val="en-US"/>
        </w:rPr>
        <w:t xml:space="preserve"> 16.03.1982. – 6</w:t>
      </w:r>
      <w:r>
        <w:rPr>
          <w:rFonts w:ascii="Times New Roman" w:hAnsi="Times New Roman"/>
          <w:b w:val="0"/>
          <w:lang w:val="uk-UA"/>
        </w:rPr>
        <w:t> </w:t>
      </w:r>
      <w:r>
        <w:rPr>
          <w:rFonts w:ascii="Times New Roman" w:hAnsi="Times New Roman"/>
          <w:b w:val="0"/>
          <w:lang w:val="en-US"/>
        </w:rPr>
        <w:t>c.</w:t>
      </w:r>
    </w:p>
    <w:p w:rsidR="00767053" w:rsidRDefault="00767053" w:rsidP="00DD6B3F">
      <w:pPr>
        <w:pStyle w:val="2"/>
        <w:keepNext w:val="0"/>
        <w:numPr>
          <w:ilvl w:val="0"/>
          <w:numId w:val="40"/>
        </w:numPr>
        <w:suppressAutoHyphens w:val="0"/>
        <w:spacing w:before="0" w:after="0" w:line="360" w:lineRule="auto"/>
        <w:jc w:val="both"/>
        <w:rPr>
          <w:rFonts w:ascii="Times New Roman" w:hAnsi="Times New Roman"/>
          <w:b w:val="0"/>
          <w:lang w:val="en-US"/>
        </w:rPr>
      </w:pPr>
      <w:r>
        <w:rPr>
          <w:rFonts w:ascii="Times New Roman" w:hAnsi="Times New Roman"/>
          <w:b w:val="0"/>
          <w:lang w:val="uk-UA"/>
        </w:rPr>
        <w:t xml:space="preserve">Пат. 1045060 </w:t>
      </w:r>
      <w:r>
        <w:rPr>
          <w:rFonts w:ascii="Times New Roman" w:hAnsi="Times New Roman"/>
          <w:b w:val="0"/>
          <w:lang w:val="en-US"/>
        </w:rPr>
        <w:t>GB</w:t>
      </w:r>
      <w:r>
        <w:rPr>
          <w:rFonts w:ascii="Times New Roman" w:hAnsi="Times New Roman"/>
          <w:b w:val="0"/>
          <w:lang w:val="uk-UA"/>
        </w:rPr>
        <w:t>, МПК</w:t>
      </w:r>
      <w:r>
        <w:rPr>
          <w:rFonts w:ascii="Times New Roman" w:hAnsi="Times New Roman"/>
          <w:b w:val="0"/>
          <w:position w:val="12"/>
          <w:lang w:val="uk-UA"/>
        </w:rPr>
        <w:t xml:space="preserve"> </w:t>
      </w:r>
      <w:r>
        <w:rPr>
          <w:rStyle w:val="af9"/>
          <w:rFonts w:ascii="Times New Roman" w:hAnsi="Times New Roman"/>
          <w:lang w:val="en-US"/>
        </w:rPr>
        <w:t>B</w:t>
      </w:r>
      <w:r>
        <w:rPr>
          <w:rStyle w:val="af9"/>
          <w:rFonts w:ascii="Times New Roman" w:hAnsi="Times New Roman"/>
          <w:lang w:val="uk-UA"/>
        </w:rPr>
        <w:t>01</w:t>
      </w:r>
      <w:r>
        <w:rPr>
          <w:rStyle w:val="af9"/>
          <w:rFonts w:ascii="Times New Roman" w:hAnsi="Times New Roman"/>
          <w:lang w:val="en-US"/>
        </w:rPr>
        <w:t>J</w:t>
      </w:r>
      <w:r>
        <w:rPr>
          <w:rStyle w:val="af9"/>
          <w:rFonts w:ascii="Times New Roman" w:hAnsi="Times New Roman"/>
          <w:lang w:val="uk-UA"/>
        </w:rPr>
        <w:t xml:space="preserve">47/00; </w:t>
      </w:r>
      <w:r>
        <w:rPr>
          <w:rStyle w:val="af9"/>
          <w:rFonts w:ascii="Times New Roman" w:hAnsi="Times New Roman"/>
          <w:lang w:val="en-US"/>
        </w:rPr>
        <w:t>B</w:t>
      </w:r>
      <w:r>
        <w:rPr>
          <w:rStyle w:val="af9"/>
          <w:rFonts w:ascii="Times New Roman" w:hAnsi="Times New Roman"/>
          <w:lang w:val="uk-UA"/>
        </w:rPr>
        <w:t>01</w:t>
      </w:r>
      <w:r>
        <w:rPr>
          <w:rStyle w:val="af9"/>
          <w:rFonts w:ascii="Times New Roman" w:hAnsi="Times New Roman"/>
          <w:lang w:val="en-US"/>
        </w:rPr>
        <w:t>J</w:t>
      </w:r>
      <w:r>
        <w:rPr>
          <w:rStyle w:val="af9"/>
          <w:rFonts w:ascii="Times New Roman" w:hAnsi="Times New Roman"/>
          <w:lang w:val="uk-UA"/>
        </w:rPr>
        <w:t>47/00</w:t>
      </w:r>
      <w:r>
        <w:rPr>
          <w:rFonts w:ascii="Times New Roman" w:hAnsi="Times New Roman"/>
          <w:b w:val="0"/>
          <w:lang w:val="uk-UA"/>
        </w:rPr>
        <w:t xml:space="preserve">. </w:t>
      </w:r>
      <w:r>
        <w:rPr>
          <w:rFonts w:ascii="Times New Roman" w:hAnsi="Times New Roman"/>
          <w:b w:val="0"/>
          <w:lang w:val="en-US"/>
        </w:rPr>
        <w:t>Method of manufacture of arginine aspartate</w:t>
      </w:r>
      <w:r>
        <w:rPr>
          <w:rFonts w:ascii="Times New Roman" w:hAnsi="Times New Roman"/>
          <w:b w:val="0"/>
          <w:lang w:val="uk-UA"/>
        </w:rPr>
        <w:t xml:space="preserve"> </w:t>
      </w:r>
      <w:r>
        <w:rPr>
          <w:rFonts w:ascii="Times New Roman" w:hAnsi="Times New Roman"/>
          <w:b w:val="0"/>
          <w:lang w:val="en-US"/>
        </w:rPr>
        <w:t xml:space="preserve">/ Mundipharma S </w:t>
      </w:r>
      <w:proofErr w:type="gramStart"/>
      <w:r>
        <w:rPr>
          <w:rFonts w:ascii="Times New Roman" w:hAnsi="Times New Roman"/>
          <w:b w:val="0"/>
          <w:lang w:val="en-US"/>
        </w:rPr>
        <w:t>A</w:t>
      </w:r>
      <w:proofErr w:type="gramEnd"/>
      <w:r>
        <w:rPr>
          <w:rFonts w:ascii="Times New Roman" w:hAnsi="Times New Roman"/>
          <w:b w:val="0"/>
          <w:lang w:val="en-US"/>
        </w:rPr>
        <w:t xml:space="preserve"> (CH). </w:t>
      </w:r>
      <w:proofErr w:type="gramStart"/>
      <w:r>
        <w:rPr>
          <w:rFonts w:ascii="Times New Roman" w:hAnsi="Times New Roman"/>
          <w:b w:val="0"/>
          <w:lang w:val="en-US"/>
        </w:rPr>
        <w:t xml:space="preserve">– № 19650039404; </w:t>
      </w:r>
      <w:r>
        <w:rPr>
          <w:rFonts w:ascii="Times New Roman" w:hAnsi="Times New Roman"/>
          <w:b w:val="0"/>
        </w:rPr>
        <w:t>заявл</w:t>
      </w:r>
      <w:r>
        <w:rPr>
          <w:rFonts w:ascii="Times New Roman" w:hAnsi="Times New Roman"/>
          <w:b w:val="0"/>
          <w:lang w:val="en-US"/>
        </w:rPr>
        <w:t>.</w:t>
      </w:r>
      <w:proofErr w:type="gramEnd"/>
      <w:r>
        <w:rPr>
          <w:rFonts w:ascii="Times New Roman" w:hAnsi="Times New Roman"/>
          <w:b w:val="0"/>
          <w:lang w:val="en-US"/>
        </w:rPr>
        <w:t xml:space="preserve"> </w:t>
      </w:r>
      <w:proofErr w:type="gramStart"/>
      <w:r>
        <w:rPr>
          <w:rFonts w:ascii="Times New Roman" w:hAnsi="Times New Roman"/>
          <w:b w:val="0"/>
          <w:lang w:val="en-US"/>
        </w:rPr>
        <w:t xml:space="preserve">15.09.1965; </w:t>
      </w:r>
      <w:r>
        <w:rPr>
          <w:rFonts w:ascii="Times New Roman" w:hAnsi="Times New Roman"/>
          <w:b w:val="0"/>
        </w:rPr>
        <w:t>опубл.</w:t>
      </w:r>
      <w:proofErr w:type="gramEnd"/>
      <w:r>
        <w:rPr>
          <w:rFonts w:ascii="Times New Roman" w:hAnsi="Times New Roman"/>
          <w:b w:val="0"/>
          <w:lang w:val="en-US"/>
        </w:rPr>
        <w:t xml:space="preserve"> 05.10.1966. – 2 c.</w:t>
      </w:r>
    </w:p>
    <w:p w:rsidR="00767053" w:rsidRDefault="00767053" w:rsidP="00DD6B3F">
      <w:pPr>
        <w:numPr>
          <w:ilvl w:val="0"/>
          <w:numId w:val="40"/>
        </w:numPr>
        <w:suppressAutoHyphens w:val="0"/>
        <w:spacing w:line="360" w:lineRule="auto"/>
        <w:jc w:val="both"/>
        <w:rPr>
          <w:sz w:val="28"/>
          <w:lang w:val="en-US"/>
        </w:rPr>
      </w:pPr>
      <w:r>
        <w:rPr>
          <w:sz w:val="28"/>
        </w:rPr>
        <w:t>Пат</w:t>
      </w:r>
      <w:r>
        <w:rPr>
          <w:sz w:val="28"/>
          <w:lang w:val="en-US"/>
        </w:rPr>
        <w:t xml:space="preserve">. 5019558 US, </w:t>
      </w:r>
      <w:r>
        <w:rPr>
          <w:sz w:val="28"/>
        </w:rPr>
        <w:t>МПК</w:t>
      </w:r>
      <w:r>
        <w:rPr>
          <w:position w:val="12"/>
          <w:sz w:val="28"/>
          <w:lang w:val="en-US"/>
        </w:rPr>
        <w:t xml:space="preserve"> </w:t>
      </w:r>
      <w:r>
        <w:rPr>
          <w:sz w:val="28"/>
          <w:lang w:val="en-US"/>
        </w:rPr>
        <w:t xml:space="preserve">A61K31/195; A61K31/185; A61K37/00; A61K31/33. Method for treating memory disturbances using arginine aspartate / Cehovic Georges (FR), Panconi Emmanuel (FR). – № 191391; </w:t>
      </w:r>
      <w:r>
        <w:rPr>
          <w:sz w:val="28"/>
        </w:rPr>
        <w:t>заявл</w:t>
      </w:r>
      <w:r>
        <w:rPr>
          <w:sz w:val="28"/>
          <w:lang w:val="en-US"/>
        </w:rPr>
        <w:t xml:space="preserve">. 09.05.1988; </w:t>
      </w:r>
      <w:r>
        <w:rPr>
          <w:sz w:val="28"/>
        </w:rPr>
        <w:t>опубл.</w:t>
      </w:r>
      <w:r>
        <w:rPr>
          <w:sz w:val="28"/>
          <w:lang w:val="en-US"/>
        </w:rPr>
        <w:t xml:space="preserve"> 28.05.1991. – 3 c.</w:t>
      </w:r>
    </w:p>
    <w:p w:rsidR="00767053" w:rsidRDefault="00767053" w:rsidP="00DD6B3F">
      <w:pPr>
        <w:numPr>
          <w:ilvl w:val="0"/>
          <w:numId w:val="40"/>
        </w:numPr>
        <w:suppressAutoHyphens w:val="0"/>
        <w:spacing w:line="360" w:lineRule="auto"/>
        <w:jc w:val="both"/>
        <w:rPr>
          <w:sz w:val="28"/>
          <w:lang w:val="en-US"/>
        </w:rPr>
      </w:pPr>
      <w:r>
        <w:rPr>
          <w:sz w:val="28"/>
        </w:rPr>
        <w:t>Заявка</w:t>
      </w:r>
      <w:r>
        <w:rPr>
          <w:sz w:val="28"/>
          <w:lang w:val="en-US"/>
        </w:rPr>
        <w:t xml:space="preserve"> 20040014693 US, </w:t>
      </w:r>
      <w:r>
        <w:rPr>
          <w:sz w:val="28"/>
        </w:rPr>
        <w:t>МПК</w:t>
      </w:r>
      <w:r>
        <w:rPr>
          <w:sz w:val="28"/>
          <w:lang w:val="en-US"/>
        </w:rPr>
        <w:t xml:space="preserve"> A61K 031/704; A61K 031/198; A61K 031/337</w:t>
      </w:r>
      <w:r>
        <w:rPr>
          <w:position w:val="12"/>
          <w:sz w:val="28"/>
          <w:lang w:val="en-US"/>
        </w:rPr>
        <w:t xml:space="preserve"> </w:t>
      </w:r>
      <w:r>
        <w:rPr>
          <w:sz w:val="28"/>
          <w:lang w:val="en-US"/>
        </w:rPr>
        <w:t>. Use of arginine in the preparation of a medicament for the prevention and treatment of the side effects associated with the intravenous administration of pharmaceuticals / Muggetti Lorena (IT)</w:t>
      </w:r>
      <w:proofErr w:type="gramStart"/>
      <w:r>
        <w:rPr>
          <w:sz w:val="28"/>
          <w:lang w:val="en-US"/>
        </w:rPr>
        <w:t>.</w:t>
      </w:r>
      <w:proofErr w:type="gramEnd"/>
      <w:r>
        <w:rPr>
          <w:sz w:val="28"/>
          <w:lang w:val="en-US"/>
        </w:rPr>
        <w:t xml:space="preserve"> – </w:t>
      </w:r>
      <w:proofErr w:type="gramStart"/>
      <w:r>
        <w:rPr>
          <w:sz w:val="28"/>
        </w:rPr>
        <w:t>з</w:t>
      </w:r>
      <w:proofErr w:type="gramEnd"/>
      <w:r>
        <w:rPr>
          <w:sz w:val="28"/>
        </w:rPr>
        <w:t>аявл</w:t>
      </w:r>
      <w:r>
        <w:rPr>
          <w:sz w:val="28"/>
          <w:lang w:val="en-US"/>
        </w:rPr>
        <w:t xml:space="preserve">. 14.07.2003; </w:t>
      </w:r>
      <w:r>
        <w:rPr>
          <w:sz w:val="28"/>
        </w:rPr>
        <w:t>опубл.</w:t>
      </w:r>
      <w:r>
        <w:rPr>
          <w:sz w:val="28"/>
          <w:lang w:val="en-US"/>
        </w:rPr>
        <w:t xml:space="preserve"> 22.01.2004. – 9</w:t>
      </w:r>
      <w:r>
        <w:rPr>
          <w:sz w:val="28"/>
          <w:lang w:val="uk-UA"/>
        </w:rPr>
        <w:t> </w:t>
      </w:r>
      <w:r>
        <w:rPr>
          <w:sz w:val="28"/>
          <w:lang w:val="en-US"/>
        </w:rPr>
        <w:t>c.</w:t>
      </w:r>
    </w:p>
    <w:p w:rsidR="00767053" w:rsidRDefault="00767053" w:rsidP="00DD6B3F">
      <w:pPr>
        <w:numPr>
          <w:ilvl w:val="0"/>
          <w:numId w:val="40"/>
        </w:numPr>
        <w:suppressAutoHyphens w:val="0"/>
        <w:spacing w:line="360" w:lineRule="auto"/>
        <w:jc w:val="both"/>
        <w:rPr>
          <w:sz w:val="28"/>
          <w:lang w:val="uk-UA"/>
        </w:rPr>
      </w:pPr>
      <w:r>
        <w:rPr>
          <w:sz w:val="28"/>
          <w:szCs w:val="28"/>
        </w:rPr>
        <w:t>Пат</w:t>
      </w:r>
      <w:r>
        <w:rPr>
          <w:sz w:val="28"/>
          <w:szCs w:val="28"/>
          <w:lang w:val="en-US"/>
        </w:rPr>
        <w:t xml:space="preserve">. 5311 </w:t>
      </w:r>
      <w:r>
        <w:rPr>
          <w:sz w:val="28"/>
          <w:szCs w:val="28"/>
          <w:lang w:val="uk-UA"/>
        </w:rPr>
        <w:t>ЕА</w:t>
      </w:r>
      <w:r>
        <w:rPr>
          <w:sz w:val="28"/>
          <w:szCs w:val="28"/>
          <w:lang w:val="en-US"/>
        </w:rPr>
        <w:t xml:space="preserve">, </w:t>
      </w:r>
      <w:r>
        <w:rPr>
          <w:sz w:val="28"/>
          <w:szCs w:val="28"/>
        </w:rPr>
        <w:t>МПК</w:t>
      </w:r>
      <w:r>
        <w:rPr>
          <w:position w:val="12"/>
          <w:sz w:val="28"/>
          <w:szCs w:val="28"/>
          <w:lang w:val="en-US"/>
        </w:rPr>
        <w:t xml:space="preserve"> </w:t>
      </w:r>
      <w:r>
        <w:rPr>
          <w:sz w:val="28"/>
          <w:szCs w:val="28"/>
          <w:lang w:val="en-US"/>
        </w:rPr>
        <w:t xml:space="preserve">A61K31/565, A61K31/66, A61K9/08, A61P35/00, A61K 47/18. </w:t>
      </w:r>
      <w:r>
        <w:rPr>
          <w:sz w:val="28"/>
          <w:szCs w:val="28"/>
        </w:rPr>
        <w:t>Препараты эстрамустина фосфата и основных аминокислот для парентерального применения / Муджетти Лорена (IT), Коломбо Паоло (IT), Мартини Алессандро (IT), Буцци Джованни (IT); Фармация Италия С.П.А. (</w:t>
      </w:r>
      <w:r>
        <w:rPr>
          <w:sz w:val="28"/>
          <w:szCs w:val="28"/>
          <w:lang w:val="en-US"/>
        </w:rPr>
        <w:t>IT</w:t>
      </w:r>
      <w:r>
        <w:rPr>
          <w:sz w:val="28"/>
          <w:szCs w:val="28"/>
        </w:rPr>
        <w:t xml:space="preserve">). – № 200200368; заявл. 13.09.2000; опубл. </w:t>
      </w:r>
      <w:r>
        <w:rPr>
          <w:sz w:val="28"/>
          <w:szCs w:val="28"/>
          <w:lang w:val="en-US"/>
        </w:rPr>
        <w:t>30.12.2004. – 8 c.</w:t>
      </w:r>
    </w:p>
    <w:p w:rsidR="00767053" w:rsidRDefault="00767053" w:rsidP="00DD6B3F">
      <w:pPr>
        <w:numPr>
          <w:ilvl w:val="0"/>
          <w:numId w:val="40"/>
        </w:numPr>
        <w:suppressAutoHyphens w:val="0"/>
        <w:spacing w:line="360" w:lineRule="auto"/>
        <w:jc w:val="both"/>
        <w:rPr>
          <w:sz w:val="28"/>
          <w:lang w:val="uk-UA"/>
        </w:rPr>
      </w:pPr>
      <w:r>
        <w:rPr>
          <w:sz w:val="28"/>
        </w:rPr>
        <w:t>Пат</w:t>
      </w:r>
      <w:r>
        <w:rPr>
          <w:sz w:val="28"/>
          <w:lang w:val="en-US"/>
        </w:rPr>
        <w:t xml:space="preserve">. </w:t>
      </w:r>
      <w:r>
        <w:rPr>
          <w:sz w:val="28"/>
          <w:lang w:val="uk-UA"/>
        </w:rPr>
        <w:t>3458</w:t>
      </w:r>
      <w:r>
        <w:rPr>
          <w:sz w:val="28"/>
          <w:lang w:val="en-US"/>
        </w:rPr>
        <w:t xml:space="preserve"> </w:t>
      </w:r>
      <w:r>
        <w:rPr>
          <w:sz w:val="28"/>
          <w:lang w:val="uk-UA"/>
        </w:rPr>
        <w:t>ЕА</w:t>
      </w:r>
      <w:r>
        <w:rPr>
          <w:sz w:val="28"/>
          <w:lang w:val="en-US"/>
        </w:rPr>
        <w:t xml:space="preserve">, </w:t>
      </w:r>
      <w:r>
        <w:rPr>
          <w:sz w:val="28"/>
        </w:rPr>
        <w:t>МПК</w:t>
      </w:r>
      <w:r>
        <w:rPr>
          <w:position w:val="12"/>
          <w:sz w:val="28"/>
          <w:lang w:val="en-US"/>
        </w:rPr>
        <w:t xml:space="preserve"> </w:t>
      </w:r>
      <w:r>
        <w:rPr>
          <w:sz w:val="28"/>
          <w:lang w:val="en-US"/>
        </w:rPr>
        <w:t>A61K 38/05, 31/541, 31/5355, 31/496, 31/422</w:t>
      </w:r>
      <w:proofErr w:type="gramStart"/>
      <w:r>
        <w:rPr>
          <w:sz w:val="28"/>
          <w:lang w:val="en-US"/>
        </w:rPr>
        <w:t xml:space="preserve"> ;</w:t>
      </w:r>
      <w:proofErr w:type="gramEnd"/>
      <w:r>
        <w:rPr>
          <w:sz w:val="28"/>
          <w:lang w:val="en-US"/>
        </w:rPr>
        <w:t xml:space="preserve"> A61P 31/04. </w:t>
      </w:r>
      <w:r>
        <w:rPr>
          <w:sz w:val="28"/>
        </w:rPr>
        <w:t xml:space="preserve">Усиление активности оксазолидиноновых антибактериальных </w:t>
      </w:r>
      <w:r>
        <w:rPr>
          <w:sz w:val="28"/>
          <w:szCs w:val="28"/>
        </w:rPr>
        <w:t xml:space="preserve">агентов в результате применения производных аргинина / </w:t>
      </w:r>
      <w:r>
        <w:rPr>
          <w:color w:val="363636"/>
          <w:sz w:val="28"/>
          <w:szCs w:val="28"/>
        </w:rPr>
        <w:t xml:space="preserve">Бохэнон Майкл </w:t>
      </w:r>
      <w:r>
        <w:rPr>
          <w:color w:val="363636"/>
          <w:sz w:val="28"/>
          <w:szCs w:val="28"/>
        </w:rPr>
        <w:lastRenderedPageBreak/>
        <w:t xml:space="preserve">Джон (US); </w:t>
      </w:r>
      <w:r>
        <w:rPr>
          <w:sz w:val="28"/>
          <w:szCs w:val="28"/>
        </w:rPr>
        <w:t xml:space="preserve">Фармация энд апджон компани (US). – № 200001197; заявл. </w:t>
      </w:r>
      <w:r>
        <w:rPr>
          <w:sz w:val="28"/>
          <w:szCs w:val="28"/>
          <w:lang w:val="uk-UA"/>
        </w:rPr>
        <w:t>23</w:t>
      </w:r>
      <w:r>
        <w:rPr>
          <w:sz w:val="28"/>
          <w:szCs w:val="28"/>
          <w:lang w:val="en-US"/>
        </w:rPr>
        <w:t>.0</w:t>
      </w:r>
      <w:r>
        <w:rPr>
          <w:sz w:val="28"/>
          <w:szCs w:val="28"/>
          <w:lang w:val="uk-UA"/>
        </w:rPr>
        <w:t>4</w:t>
      </w:r>
      <w:r>
        <w:rPr>
          <w:sz w:val="28"/>
          <w:szCs w:val="28"/>
          <w:lang w:val="en-US"/>
        </w:rPr>
        <w:t>.200</w:t>
      </w:r>
      <w:r>
        <w:rPr>
          <w:sz w:val="28"/>
          <w:szCs w:val="28"/>
          <w:lang w:val="uk-UA"/>
        </w:rPr>
        <w:t>1</w:t>
      </w:r>
      <w:r>
        <w:rPr>
          <w:sz w:val="28"/>
          <w:szCs w:val="28"/>
          <w:lang w:val="en-US"/>
        </w:rPr>
        <w:t>;</w:t>
      </w:r>
      <w:r>
        <w:rPr>
          <w:sz w:val="28"/>
          <w:lang w:val="en-US"/>
        </w:rPr>
        <w:t xml:space="preserve"> </w:t>
      </w:r>
      <w:r>
        <w:rPr>
          <w:sz w:val="28"/>
        </w:rPr>
        <w:t>опубл.</w:t>
      </w:r>
      <w:r>
        <w:rPr>
          <w:sz w:val="28"/>
          <w:lang w:val="en-US"/>
        </w:rPr>
        <w:t xml:space="preserve"> 2</w:t>
      </w:r>
      <w:r>
        <w:rPr>
          <w:sz w:val="28"/>
          <w:lang w:val="uk-UA"/>
        </w:rPr>
        <w:t>6</w:t>
      </w:r>
      <w:r>
        <w:rPr>
          <w:sz w:val="28"/>
          <w:lang w:val="en-US"/>
        </w:rPr>
        <w:t>.</w:t>
      </w:r>
      <w:r>
        <w:rPr>
          <w:sz w:val="28"/>
          <w:lang w:val="uk-UA"/>
        </w:rPr>
        <w:t>06</w:t>
      </w:r>
      <w:r>
        <w:rPr>
          <w:sz w:val="28"/>
          <w:lang w:val="en-US"/>
        </w:rPr>
        <w:t>.200</w:t>
      </w:r>
      <w:r>
        <w:rPr>
          <w:sz w:val="28"/>
          <w:lang w:val="uk-UA"/>
        </w:rPr>
        <w:t>3</w:t>
      </w:r>
      <w:r>
        <w:rPr>
          <w:sz w:val="28"/>
          <w:lang w:val="en-US"/>
        </w:rPr>
        <w:t>. – 6 c.</w:t>
      </w:r>
    </w:p>
    <w:p w:rsidR="00767053" w:rsidRDefault="00767053" w:rsidP="00DD6B3F">
      <w:pPr>
        <w:numPr>
          <w:ilvl w:val="0"/>
          <w:numId w:val="40"/>
        </w:numPr>
        <w:suppressAutoHyphens w:val="0"/>
        <w:spacing w:line="360" w:lineRule="auto"/>
        <w:jc w:val="both"/>
        <w:rPr>
          <w:sz w:val="28"/>
          <w:lang w:val="uk-UA"/>
        </w:rPr>
      </w:pPr>
      <w:r>
        <w:rPr>
          <w:sz w:val="28"/>
        </w:rPr>
        <w:t>Пат</w:t>
      </w:r>
      <w:r>
        <w:rPr>
          <w:sz w:val="28"/>
          <w:lang w:val="en-US"/>
        </w:rPr>
        <w:t xml:space="preserve">. 2219925 RU, </w:t>
      </w:r>
      <w:r>
        <w:rPr>
          <w:sz w:val="28"/>
        </w:rPr>
        <w:t>МПК</w:t>
      </w:r>
      <w:r>
        <w:rPr>
          <w:position w:val="12"/>
          <w:sz w:val="28"/>
          <w:lang w:val="en-US"/>
        </w:rPr>
        <w:t xml:space="preserve"> </w:t>
      </w:r>
      <w:r>
        <w:rPr>
          <w:sz w:val="28"/>
          <w:lang w:val="en-US"/>
        </w:rPr>
        <w:t xml:space="preserve">A61K31/198, A61K38/13, A23L1/305, A61P13/12. </w:t>
      </w:r>
      <w:r>
        <w:rPr>
          <w:sz w:val="28"/>
        </w:rPr>
        <w:t xml:space="preserve">Аминокислотные композиции и их применение при </w:t>
      </w:r>
      <w:r>
        <w:rPr>
          <w:sz w:val="28"/>
          <w:szCs w:val="28"/>
        </w:rPr>
        <w:t xml:space="preserve">иммунодепрессии / </w:t>
      </w:r>
      <w:r>
        <w:rPr>
          <w:bCs/>
          <w:sz w:val="28"/>
          <w:szCs w:val="28"/>
        </w:rPr>
        <w:t xml:space="preserve">Шнайдер Хайнц (CH), Тёрман Роналд (US); </w:t>
      </w:r>
      <w:r>
        <w:rPr>
          <w:sz w:val="28"/>
          <w:szCs w:val="28"/>
        </w:rPr>
        <w:t>Новартис Нутрицион АГ</w:t>
      </w:r>
      <w:r>
        <w:rPr>
          <w:sz w:val="28"/>
        </w:rPr>
        <w:t xml:space="preserve"> (CH). – № 99103692/15; заявл. 29.07.1997; опубл. 27.12.2003. – 31 </w:t>
      </w:r>
      <w:r>
        <w:rPr>
          <w:sz w:val="28"/>
          <w:lang w:val="en-US"/>
        </w:rPr>
        <w:t>c</w:t>
      </w:r>
      <w:r>
        <w:rPr>
          <w:sz w:val="28"/>
        </w:rPr>
        <w:t>.</w:t>
      </w:r>
    </w:p>
    <w:p w:rsidR="00767053" w:rsidRDefault="00767053" w:rsidP="00DD6B3F">
      <w:pPr>
        <w:numPr>
          <w:ilvl w:val="0"/>
          <w:numId w:val="40"/>
        </w:numPr>
        <w:suppressAutoHyphens w:val="0"/>
        <w:spacing w:line="360" w:lineRule="auto"/>
        <w:jc w:val="both"/>
        <w:rPr>
          <w:sz w:val="28"/>
        </w:rPr>
      </w:pPr>
      <w:r>
        <w:rPr>
          <w:sz w:val="28"/>
        </w:rPr>
        <w:t>Пат</w:t>
      </w:r>
      <w:r>
        <w:rPr>
          <w:sz w:val="28"/>
          <w:lang w:val="en-US"/>
        </w:rPr>
        <w:t xml:space="preserve">. 1709235 CN, </w:t>
      </w:r>
      <w:r>
        <w:rPr>
          <w:sz w:val="28"/>
        </w:rPr>
        <w:t>МПК</w:t>
      </w:r>
      <w:r>
        <w:rPr>
          <w:position w:val="12"/>
          <w:sz w:val="28"/>
          <w:lang w:val="en-US"/>
        </w:rPr>
        <w:t xml:space="preserve"> </w:t>
      </w:r>
      <w:r>
        <w:rPr>
          <w:rStyle w:val="af9"/>
          <w:b w:val="0"/>
          <w:sz w:val="28"/>
          <w:lang w:val="en-US"/>
        </w:rPr>
        <w:t>A61K31/198; A61K31/185</w:t>
      </w:r>
      <w:r>
        <w:rPr>
          <w:sz w:val="28"/>
          <w:lang w:val="en-US"/>
        </w:rPr>
        <w:t xml:space="preserve">. Acetic arginine injection liquid and its manufacturing method / Wang Lanzhou (CN). – № 200510057098; </w:t>
      </w:r>
      <w:r>
        <w:rPr>
          <w:sz w:val="28"/>
        </w:rPr>
        <w:t>заявл</w:t>
      </w:r>
      <w:r>
        <w:rPr>
          <w:sz w:val="28"/>
          <w:lang w:val="en-US"/>
        </w:rPr>
        <w:t xml:space="preserve">. </w:t>
      </w:r>
      <w:r>
        <w:rPr>
          <w:sz w:val="28"/>
        </w:rPr>
        <w:t xml:space="preserve">01.06.2005; опубл. 21.12.2005. – 14 </w:t>
      </w:r>
      <w:r>
        <w:rPr>
          <w:sz w:val="28"/>
          <w:lang w:val="en-US"/>
        </w:rPr>
        <w:t>c</w:t>
      </w:r>
      <w:r>
        <w:rPr>
          <w:sz w:val="28"/>
        </w:rPr>
        <w:t>.</w:t>
      </w:r>
    </w:p>
    <w:p w:rsidR="00767053" w:rsidRDefault="00767053" w:rsidP="00DD6B3F">
      <w:pPr>
        <w:numPr>
          <w:ilvl w:val="0"/>
          <w:numId w:val="40"/>
        </w:numPr>
        <w:suppressAutoHyphens w:val="0"/>
        <w:spacing w:line="360" w:lineRule="auto"/>
        <w:jc w:val="both"/>
        <w:rPr>
          <w:sz w:val="28"/>
        </w:rPr>
      </w:pPr>
      <w:r>
        <w:rPr>
          <w:sz w:val="28"/>
        </w:rPr>
        <w:t>Пат</w:t>
      </w:r>
      <w:r w:rsidRPr="00767053">
        <w:rPr>
          <w:sz w:val="28"/>
          <w:lang w:val="en-US"/>
        </w:rPr>
        <w:t xml:space="preserve">. 5767312 </w:t>
      </w:r>
      <w:r>
        <w:rPr>
          <w:sz w:val="28"/>
          <w:lang w:val="en-US"/>
        </w:rPr>
        <w:t>US</w:t>
      </w:r>
      <w:r w:rsidRPr="00767053">
        <w:rPr>
          <w:sz w:val="28"/>
          <w:lang w:val="en-US"/>
        </w:rPr>
        <w:t xml:space="preserve">, </w:t>
      </w:r>
      <w:r>
        <w:rPr>
          <w:sz w:val="28"/>
        </w:rPr>
        <w:t>МПК</w:t>
      </w:r>
      <w:r w:rsidRPr="00767053">
        <w:rPr>
          <w:position w:val="12"/>
          <w:sz w:val="28"/>
          <w:lang w:val="en-US"/>
        </w:rPr>
        <w:t xml:space="preserve"> </w:t>
      </w:r>
      <w:r>
        <w:rPr>
          <w:sz w:val="28"/>
          <w:lang w:val="en-US"/>
        </w:rPr>
        <w:t>C</w:t>
      </w:r>
      <w:r w:rsidRPr="00767053">
        <w:rPr>
          <w:sz w:val="28"/>
          <w:lang w:val="en-US"/>
        </w:rPr>
        <w:t>07</w:t>
      </w:r>
      <w:r>
        <w:rPr>
          <w:sz w:val="28"/>
          <w:lang w:val="en-US"/>
        </w:rPr>
        <w:t>C</w:t>
      </w:r>
      <w:r w:rsidRPr="00767053">
        <w:rPr>
          <w:sz w:val="28"/>
          <w:lang w:val="en-US"/>
        </w:rPr>
        <w:t xml:space="preserve"> 241/00. </w:t>
      </w:r>
      <w:r>
        <w:rPr>
          <w:rStyle w:val="af9"/>
          <w:b w:val="0"/>
          <w:sz w:val="28"/>
          <w:lang w:val="en-US"/>
        </w:rPr>
        <w:t xml:space="preserve">N.sup.G -monomethyl-L-arginine hydrochloride derivatives and their use in the treatment of septic shock </w:t>
      </w:r>
      <w:r>
        <w:rPr>
          <w:sz w:val="28"/>
          <w:szCs w:val="28"/>
          <w:lang w:val="en-US"/>
        </w:rPr>
        <w:t xml:space="preserve">/ Hodson Harold Francis (GB); Glaxo Wellcome, Inc. </w:t>
      </w:r>
      <w:r>
        <w:rPr>
          <w:sz w:val="28"/>
          <w:szCs w:val="28"/>
        </w:rPr>
        <w:t>(</w:t>
      </w:r>
      <w:r>
        <w:rPr>
          <w:sz w:val="28"/>
          <w:szCs w:val="28"/>
          <w:lang w:val="en-US"/>
        </w:rPr>
        <w:t>GB</w:t>
      </w:r>
      <w:r>
        <w:rPr>
          <w:sz w:val="28"/>
          <w:szCs w:val="28"/>
        </w:rPr>
        <w:t>). – № 862468;</w:t>
      </w:r>
      <w:r>
        <w:rPr>
          <w:sz w:val="28"/>
        </w:rPr>
        <w:t xml:space="preserve"> заявл. 23.05.</w:t>
      </w:r>
      <w:r>
        <w:rPr>
          <w:sz w:val="28"/>
          <w:lang w:val="uk-UA"/>
        </w:rPr>
        <w:t>9</w:t>
      </w:r>
      <w:r>
        <w:rPr>
          <w:sz w:val="28"/>
        </w:rPr>
        <w:t xml:space="preserve">7; опубл. 16.06.1998. – 4 </w:t>
      </w:r>
      <w:r>
        <w:rPr>
          <w:sz w:val="28"/>
          <w:lang w:val="en-US"/>
        </w:rPr>
        <w:t>c</w:t>
      </w:r>
      <w:r>
        <w:rPr>
          <w:sz w:val="28"/>
        </w:rPr>
        <w:t>.</w:t>
      </w:r>
    </w:p>
    <w:p w:rsidR="00767053" w:rsidRDefault="00767053" w:rsidP="00DD6B3F">
      <w:pPr>
        <w:numPr>
          <w:ilvl w:val="0"/>
          <w:numId w:val="40"/>
        </w:numPr>
        <w:tabs>
          <w:tab w:val="num" w:pos="900"/>
        </w:tabs>
        <w:suppressAutoHyphens w:val="0"/>
        <w:spacing w:line="360" w:lineRule="auto"/>
        <w:jc w:val="both"/>
        <w:rPr>
          <w:sz w:val="28"/>
          <w:lang w:val="en-US"/>
        </w:rPr>
      </w:pPr>
      <w:r>
        <w:rPr>
          <w:sz w:val="28"/>
        </w:rPr>
        <w:t>Пат</w:t>
      </w:r>
      <w:r>
        <w:rPr>
          <w:sz w:val="28"/>
          <w:lang w:val="en-US"/>
        </w:rPr>
        <w:t xml:space="preserve">. 4420432 US, </w:t>
      </w:r>
      <w:r>
        <w:rPr>
          <w:sz w:val="28"/>
        </w:rPr>
        <w:t>МПК</w:t>
      </w:r>
      <w:r>
        <w:rPr>
          <w:position w:val="12"/>
          <w:sz w:val="28"/>
          <w:lang w:val="en-US"/>
        </w:rPr>
        <w:t xml:space="preserve"> </w:t>
      </w:r>
      <w:r>
        <w:rPr>
          <w:sz w:val="28"/>
          <w:lang w:val="en-US"/>
        </w:rPr>
        <w:t>A61K 031/195. Crystalline salt of basic L-</w:t>
      </w:r>
      <w:r>
        <w:rPr>
          <w:sz w:val="28"/>
          <w:szCs w:val="28"/>
          <w:lang w:val="en-US"/>
        </w:rPr>
        <w:t xml:space="preserve">amino acid with L-malic acid and process for the preparation thereof / Chibata Ichiro (JP), Sumi Akihiko (JP), Ito Hiroshi (JP) et al.; Tanabe Seiyaku Co., Ltd. </w:t>
      </w:r>
      <w:r>
        <w:rPr>
          <w:sz w:val="28"/>
          <w:szCs w:val="28"/>
        </w:rPr>
        <w:t>(</w:t>
      </w:r>
      <w:r>
        <w:rPr>
          <w:sz w:val="28"/>
          <w:szCs w:val="28"/>
          <w:lang w:val="en-US"/>
        </w:rPr>
        <w:t>JP</w:t>
      </w:r>
      <w:r>
        <w:rPr>
          <w:sz w:val="28"/>
          <w:szCs w:val="28"/>
        </w:rPr>
        <w:t xml:space="preserve">). – № 337320; заявл. 05.01.82; опубл. </w:t>
      </w:r>
      <w:r>
        <w:rPr>
          <w:sz w:val="28"/>
          <w:szCs w:val="28"/>
          <w:lang w:val="en-US"/>
        </w:rPr>
        <w:t>13.12.1983. – 11 c.</w:t>
      </w:r>
    </w:p>
    <w:p w:rsidR="00767053" w:rsidRDefault="00767053" w:rsidP="00DD6B3F">
      <w:pPr>
        <w:pStyle w:val="2"/>
        <w:keepNext w:val="0"/>
        <w:numPr>
          <w:ilvl w:val="0"/>
          <w:numId w:val="40"/>
        </w:numPr>
        <w:tabs>
          <w:tab w:val="num" w:pos="900"/>
        </w:tabs>
        <w:suppressAutoHyphens w:val="0"/>
        <w:spacing w:before="0" w:after="0" w:line="360" w:lineRule="auto"/>
        <w:jc w:val="both"/>
        <w:rPr>
          <w:rFonts w:ascii="Times New Roman" w:hAnsi="Times New Roman"/>
          <w:b w:val="0"/>
          <w:lang w:val="en-US"/>
        </w:rPr>
      </w:pPr>
      <w:r>
        <w:rPr>
          <w:rFonts w:ascii="Times New Roman" w:hAnsi="Times New Roman"/>
          <w:b w:val="0"/>
        </w:rPr>
        <w:t>Пат</w:t>
      </w:r>
      <w:r>
        <w:rPr>
          <w:rFonts w:ascii="Times New Roman" w:hAnsi="Times New Roman"/>
          <w:b w:val="0"/>
          <w:lang w:val="en-US"/>
        </w:rPr>
        <w:t xml:space="preserve">. 4282313 JP, </w:t>
      </w:r>
      <w:r>
        <w:rPr>
          <w:rFonts w:ascii="Times New Roman" w:hAnsi="Times New Roman"/>
          <w:b w:val="0"/>
        </w:rPr>
        <w:t>МПК</w:t>
      </w:r>
      <w:r>
        <w:rPr>
          <w:rFonts w:ascii="Times New Roman" w:hAnsi="Times New Roman"/>
          <w:b w:val="0"/>
          <w:position w:val="12"/>
          <w:lang w:val="en-US"/>
        </w:rPr>
        <w:t xml:space="preserve"> </w:t>
      </w:r>
      <w:r>
        <w:rPr>
          <w:rStyle w:val="af9"/>
          <w:rFonts w:ascii="Times New Roman" w:hAnsi="Times New Roman"/>
          <w:lang w:val="en-US"/>
        </w:rPr>
        <w:t>A61K31/195; C07C279/14; A61K31/185; C07C279/00</w:t>
      </w:r>
      <w:r>
        <w:rPr>
          <w:rFonts w:ascii="Times New Roman" w:hAnsi="Times New Roman"/>
          <w:b w:val="0"/>
          <w:lang w:val="en-US"/>
        </w:rPr>
        <w:t xml:space="preserve">. </w:t>
      </w:r>
      <w:proofErr w:type="gramStart"/>
      <w:r>
        <w:rPr>
          <w:rFonts w:ascii="Times New Roman" w:hAnsi="Times New Roman"/>
          <w:b w:val="0"/>
          <w:lang w:val="en-US"/>
        </w:rPr>
        <w:t xml:space="preserve">Hypotensor / Kato Ryuichi (JP), Nakagi Toshio (JP), Saruta Yukio (JP) et al. – № 19910045122; </w:t>
      </w:r>
      <w:r>
        <w:rPr>
          <w:rFonts w:ascii="Times New Roman" w:hAnsi="Times New Roman"/>
          <w:b w:val="0"/>
        </w:rPr>
        <w:t>заявл</w:t>
      </w:r>
      <w:r>
        <w:rPr>
          <w:rFonts w:ascii="Times New Roman" w:hAnsi="Times New Roman"/>
          <w:b w:val="0"/>
          <w:lang w:val="en-US"/>
        </w:rPr>
        <w:t>.</w:t>
      </w:r>
      <w:proofErr w:type="gramEnd"/>
      <w:r>
        <w:rPr>
          <w:rFonts w:ascii="Times New Roman" w:hAnsi="Times New Roman"/>
          <w:b w:val="0"/>
          <w:lang w:val="en-US"/>
        </w:rPr>
        <w:t xml:space="preserve"> </w:t>
      </w:r>
      <w:proofErr w:type="gramStart"/>
      <w:r>
        <w:rPr>
          <w:rFonts w:ascii="Times New Roman" w:hAnsi="Times New Roman"/>
          <w:b w:val="0"/>
          <w:lang w:val="en-US"/>
        </w:rPr>
        <w:t xml:space="preserve">11.03.1991; </w:t>
      </w:r>
      <w:r>
        <w:rPr>
          <w:rFonts w:ascii="Times New Roman" w:hAnsi="Times New Roman"/>
          <w:b w:val="0"/>
        </w:rPr>
        <w:t>опубл.</w:t>
      </w:r>
      <w:proofErr w:type="gramEnd"/>
      <w:r>
        <w:rPr>
          <w:rFonts w:ascii="Times New Roman" w:hAnsi="Times New Roman"/>
          <w:b w:val="0"/>
          <w:lang w:val="en-US"/>
        </w:rPr>
        <w:t xml:space="preserve"> 07.10.1992. – 4 c.</w:t>
      </w:r>
    </w:p>
    <w:p w:rsidR="00767053" w:rsidRDefault="00767053" w:rsidP="00DD6B3F">
      <w:pPr>
        <w:pStyle w:val="2"/>
        <w:keepNext w:val="0"/>
        <w:numPr>
          <w:ilvl w:val="0"/>
          <w:numId w:val="40"/>
        </w:numPr>
        <w:tabs>
          <w:tab w:val="num" w:pos="900"/>
        </w:tabs>
        <w:suppressAutoHyphens w:val="0"/>
        <w:spacing w:before="0" w:after="0" w:line="360" w:lineRule="auto"/>
        <w:jc w:val="both"/>
        <w:rPr>
          <w:rFonts w:ascii="Times New Roman" w:hAnsi="Times New Roman"/>
          <w:b w:val="0"/>
          <w:lang w:val="en-US"/>
        </w:rPr>
      </w:pPr>
      <w:r>
        <w:rPr>
          <w:rFonts w:ascii="Times New Roman" w:hAnsi="Times New Roman"/>
          <w:b w:val="0"/>
        </w:rPr>
        <w:t>Пат</w:t>
      </w:r>
      <w:r>
        <w:rPr>
          <w:rFonts w:ascii="Times New Roman" w:hAnsi="Times New Roman"/>
          <w:b w:val="0"/>
          <w:lang w:val="en-US"/>
        </w:rPr>
        <w:t xml:space="preserve">. 10287562 JP, </w:t>
      </w:r>
      <w:r>
        <w:rPr>
          <w:rFonts w:ascii="Times New Roman" w:hAnsi="Times New Roman"/>
          <w:b w:val="0"/>
        </w:rPr>
        <w:t>МПК</w:t>
      </w:r>
      <w:r>
        <w:rPr>
          <w:rFonts w:ascii="Times New Roman" w:hAnsi="Times New Roman"/>
          <w:b w:val="0"/>
          <w:position w:val="12"/>
          <w:lang w:val="en-US"/>
        </w:rPr>
        <w:t xml:space="preserve"> </w:t>
      </w:r>
      <w:r>
        <w:rPr>
          <w:rStyle w:val="af9"/>
          <w:rFonts w:ascii="Times New Roman" w:hAnsi="Times New Roman"/>
          <w:lang w:val="en-US"/>
        </w:rPr>
        <w:t>A61K31/195; A61K38/00; A61K31/185; A61K38/00</w:t>
      </w:r>
      <w:r>
        <w:rPr>
          <w:rFonts w:ascii="Times New Roman" w:hAnsi="Times New Roman"/>
          <w:b w:val="0"/>
          <w:lang w:val="en-US"/>
        </w:rPr>
        <w:t xml:space="preserve">. </w:t>
      </w:r>
      <w:proofErr w:type="gramStart"/>
      <w:r>
        <w:rPr>
          <w:rFonts w:ascii="Times New Roman" w:hAnsi="Times New Roman"/>
          <w:b w:val="0"/>
          <w:lang w:val="en-US"/>
        </w:rPr>
        <w:t xml:space="preserve">Medicine for improving diarrheal symptom / Kimura Isami </w:t>
      </w:r>
      <w:r>
        <w:rPr>
          <w:rFonts w:ascii="Times New Roman" w:hAnsi="Times New Roman"/>
          <w:b w:val="0"/>
          <w:lang w:val="uk-UA"/>
        </w:rPr>
        <w:t>(</w:t>
      </w:r>
      <w:r>
        <w:rPr>
          <w:rFonts w:ascii="Times New Roman" w:hAnsi="Times New Roman"/>
          <w:b w:val="0"/>
          <w:lang w:val="en-US"/>
        </w:rPr>
        <w:t xml:space="preserve">JP), Kobayashi Hideyuki (JP); Hoechst Marion Roussel KK </w:t>
      </w:r>
      <w:r>
        <w:rPr>
          <w:rFonts w:ascii="Times New Roman" w:hAnsi="Times New Roman"/>
          <w:b w:val="0"/>
          <w:lang w:val="uk-UA"/>
        </w:rPr>
        <w:t>(</w:t>
      </w:r>
      <w:r>
        <w:rPr>
          <w:rFonts w:ascii="Times New Roman" w:hAnsi="Times New Roman"/>
          <w:b w:val="0"/>
          <w:lang w:val="en-US"/>
        </w:rPr>
        <w:t>JP).</w:t>
      </w:r>
      <w:proofErr w:type="gramEnd"/>
      <w:r>
        <w:rPr>
          <w:rFonts w:ascii="Times New Roman" w:hAnsi="Times New Roman"/>
          <w:b w:val="0"/>
          <w:lang w:val="en-US"/>
        </w:rPr>
        <w:t xml:space="preserve"> </w:t>
      </w:r>
      <w:proofErr w:type="gramStart"/>
      <w:r>
        <w:rPr>
          <w:rFonts w:ascii="Times New Roman" w:hAnsi="Times New Roman"/>
          <w:b w:val="0"/>
          <w:lang w:val="en-US"/>
        </w:rPr>
        <w:t xml:space="preserve">– № 19970110469; </w:t>
      </w:r>
      <w:r>
        <w:rPr>
          <w:rFonts w:ascii="Times New Roman" w:hAnsi="Times New Roman"/>
          <w:b w:val="0"/>
        </w:rPr>
        <w:t>заявл</w:t>
      </w:r>
      <w:r>
        <w:rPr>
          <w:rFonts w:ascii="Times New Roman" w:hAnsi="Times New Roman"/>
          <w:b w:val="0"/>
          <w:lang w:val="en-US"/>
        </w:rPr>
        <w:t>.</w:t>
      </w:r>
      <w:proofErr w:type="gramEnd"/>
      <w:r>
        <w:rPr>
          <w:rFonts w:ascii="Times New Roman" w:hAnsi="Times New Roman"/>
          <w:b w:val="0"/>
          <w:lang w:val="en-US"/>
        </w:rPr>
        <w:t xml:space="preserve"> </w:t>
      </w:r>
      <w:proofErr w:type="gramStart"/>
      <w:r>
        <w:rPr>
          <w:rFonts w:ascii="Times New Roman" w:hAnsi="Times New Roman"/>
          <w:b w:val="0"/>
          <w:lang w:val="en-US"/>
        </w:rPr>
        <w:t xml:space="preserve">11.04.97; </w:t>
      </w:r>
      <w:r>
        <w:rPr>
          <w:rFonts w:ascii="Times New Roman" w:hAnsi="Times New Roman"/>
          <w:b w:val="0"/>
        </w:rPr>
        <w:t>опубл.</w:t>
      </w:r>
      <w:proofErr w:type="gramEnd"/>
      <w:r>
        <w:rPr>
          <w:rFonts w:ascii="Times New Roman" w:hAnsi="Times New Roman"/>
          <w:b w:val="0"/>
          <w:lang w:val="en-US"/>
        </w:rPr>
        <w:t xml:space="preserve"> 27.10.1998. – 4 c.</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Заявка</w:t>
      </w:r>
      <w:r>
        <w:rPr>
          <w:rFonts w:ascii="Times New Roman" w:hAnsi="Times New Roman"/>
          <w:b w:val="0"/>
          <w:sz w:val="28"/>
          <w:lang w:val="en-US"/>
        </w:rPr>
        <w:t xml:space="preserve"> 2006008696 JP, </w:t>
      </w:r>
      <w:r>
        <w:rPr>
          <w:rFonts w:ascii="Times New Roman" w:hAnsi="Times New Roman"/>
          <w:b w:val="0"/>
          <w:sz w:val="28"/>
        </w:rPr>
        <w:t>МПК</w:t>
      </w:r>
      <w:r>
        <w:rPr>
          <w:rFonts w:ascii="Times New Roman" w:hAnsi="Times New Roman"/>
          <w:b w:val="0"/>
          <w:position w:val="12"/>
          <w:sz w:val="28"/>
          <w:lang w:val="en-US"/>
        </w:rPr>
        <w:t xml:space="preserve"> </w:t>
      </w:r>
      <w:r>
        <w:rPr>
          <w:rStyle w:val="af9"/>
          <w:rFonts w:ascii="Times New Roman" w:hAnsi="Times New Roman"/>
          <w:sz w:val="28"/>
          <w:lang w:val="en-US"/>
        </w:rPr>
        <w:t>A61K31/47; A61J1/05; A61J1/06; A61K9/08; A61K47/10; A61K47/26; A61J1/05; A61J1/06; A61K9/08; A61K31/47; A61K47/10; A61K47/26</w:t>
      </w:r>
      <w:r>
        <w:rPr>
          <w:rFonts w:ascii="Times New Roman" w:hAnsi="Times New Roman"/>
          <w:b w:val="0"/>
          <w:sz w:val="28"/>
          <w:lang w:val="en-US"/>
        </w:rPr>
        <w:t xml:space="preserve">. </w:t>
      </w:r>
      <w:proofErr w:type="gramStart"/>
      <w:r>
        <w:rPr>
          <w:rFonts w:ascii="Times New Roman" w:hAnsi="Times New Roman"/>
          <w:b w:val="0"/>
          <w:sz w:val="28"/>
          <w:lang w:val="en-US"/>
        </w:rPr>
        <w:t xml:space="preserve">Pharmaceutical preparation containing arginine amides / </w:t>
      </w:r>
      <w:r>
        <w:rPr>
          <w:rFonts w:ascii="Times New Roman" w:hAnsi="Times New Roman" w:cs="Times New Roman"/>
          <w:b w:val="0"/>
          <w:lang w:val="en-US"/>
        </w:rPr>
        <w:t xml:space="preserve">Ozaki Kazuhiko </w:t>
      </w:r>
      <w:r>
        <w:rPr>
          <w:rFonts w:ascii="Times New Roman" w:hAnsi="Times New Roman" w:cs="Times New Roman"/>
          <w:b w:val="0"/>
          <w:sz w:val="28"/>
          <w:szCs w:val="28"/>
          <w:lang w:val="en-US"/>
        </w:rPr>
        <w:t>(JP),</w:t>
      </w:r>
      <w:r>
        <w:rPr>
          <w:rFonts w:ascii="Times New Roman" w:hAnsi="Times New Roman" w:cs="Times New Roman"/>
          <w:b w:val="0"/>
          <w:lang w:val="en-US"/>
        </w:rPr>
        <w:t xml:space="preserve"> Hiramiya Manami </w:t>
      </w:r>
      <w:r>
        <w:rPr>
          <w:rFonts w:ascii="Times New Roman" w:hAnsi="Times New Roman" w:cs="Times New Roman"/>
          <w:b w:val="0"/>
          <w:sz w:val="28"/>
          <w:szCs w:val="28"/>
          <w:lang w:val="en-US"/>
        </w:rPr>
        <w:t xml:space="preserve">(JP); Mitsubishi </w:t>
      </w:r>
      <w:r>
        <w:rPr>
          <w:rFonts w:ascii="Times New Roman" w:hAnsi="Times New Roman" w:cs="Times New Roman"/>
          <w:b w:val="0"/>
          <w:sz w:val="28"/>
          <w:szCs w:val="28"/>
          <w:lang w:val="en-US"/>
        </w:rPr>
        <w:lastRenderedPageBreak/>
        <w:t>Pharma</w:t>
      </w:r>
      <w:r>
        <w:rPr>
          <w:rFonts w:ascii="Times New Roman" w:hAnsi="Times New Roman"/>
          <w:b w:val="0"/>
          <w:sz w:val="28"/>
          <w:lang w:val="en-US"/>
        </w:rPr>
        <w:t xml:space="preserve"> corp (JP).</w:t>
      </w:r>
      <w:proofErr w:type="gramEnd"/>
      <w:r>
        <w:rPr>
          <w:rFonts w:ascii="Times New Roman" w:hAnsi="Times New Roman"/>
          <w:b w:val="0"/>
          <w:sz w:val="28"/>
          <w:lang w:val="en-US"/>
        </w:rPr>
        <w:t xml:space="preserve"> </w:t>
      </w:r>
      <w:proofErr w:type="gramStart"/>
      <w:r>
        <w:rPr>
          <w:rFonts w:ascii="Times New Roman" w:hAnsi="Times New Roman"/>
          <w:b w:val="0"/>
          <w:sz w:val="28"/>
          <w:lang w:val="en-US"/>
        </w:rPr>
        <w:t xml:space="preserve">– № 20050208135; </w:t>
      </w:r>
      <w:r>
        <w:rPr>
          <w:rFonts w:ascii="Times New Roman" w:hAnsi="Times New Roman"/>
          <w:b w:val="0"/>
          <w:sz w:val="28"/>
        </w:rPr>
        <w:t>заявл</w:t>
      </w:r>
      <w:r>
        <w:rPr>
          <w:rFonts w:ascii="Times New Roman" w:hAnsi="Times New Roman"/>
          <w:b w:val="0"/>
          <w:sz w:val="28"/>
          <w:lang w:val="en-US"/>
        </w:rPr>
        <w:t>.</w:t>
      </w:r>
      <w:proofErr w:type="gramEnd"/>
      <w:r>
        <w:rPr>
          <w:rFonts w:ascii="Times New Roman" w:hAnsi="Times New Roman"/>
          <w:b w:val="0"/>
          <w:sz w:val="28"/>
          <w:lang w:val="en-US"/>
        </w:rPr>
        <w:t xml:space="preserve"> </w:t>
      </w:r>
      <w:proofErr w:type="gramStart"/>
      <w:r>
        <w:rPr>
          <w:rFonts w:ascii="Times New Roman" w:hAnsi="Times New Roman"/>
          <w:b w:val="0"/>
          <w:sz w:val="28"/>
          <w:lang w:val="en-US"/>
        </w:rPr>
        <w:t xml:space="preserve">19.07.2005; </w:t>
      </w:r>
      <w:r>
        <w:rPr>
          <w:rFonts w:ascii="Times New Roman" w:hAnsi="Times New Roman"/>
          <w:b w:val="0"/>
          <w:sz w:val="28"/>
        </w:rPr>
        <w:t>опубл.</w:t>
      </w:r>
      <w:proofErr w:type="gramEnd"/>
      <w:r>
        <w:rPr>
          <w:rFonts w:ascii="Times New Roman" w:hAnsi="Times New Roman"/>
          <w:b w:val="0"/>
          <w:sz w:val="28"/>
          <w:lang w:val="en-US"/>
        </w:rPr>
        <w:t xml:space="preserve"> 12.01.2006. – 22 c.</w:t>
      </w:r>
    </w:p>
    <w:p w:rsidR="00767053" w:rsidRPr="00D864CF" w:rsidRDefault="00767053" w:rsidP="00DD6B3F">
      <w:pPr>
        <w:pStyle w:val="2"/>
        <w:keepNext w:val="0"/>
        <w:numPr>
          <w:ilvl w:val="0"/>
          <w:numId w:val="40"/>
        </w:numPr>
        <w:tabs>
          <w:tab w:val="num" w:pos="900"/>
        </w:tabs>
        <w:suppressAutoHyphens w:val="0"/>
        <w:spacing w:before="0" w:after="0" w:line="360" w:lineRule="auto"/>
        <w:jc w:val="both"/>
        <w:rPr>
          <w:rFonts w:ascii="Times New Roman" w:hAnsi="Times New Roman"/>
          <w:b w:val="0"/>
          <w:lang w:val="en-US"/>
        </w:rPr>
      </w:pPr>
      <w:r>
        <w:rPr>
          <w:rFonts w:ascii="Times New Roman" w:hAnsi="Times New Roman"/>
          <w:b w:val="0"/>
        </w:rPr>
        <w:t>Пат</w:t>
      </w:r>
      <w:r>
        <w:rPr>
          <w:rFonts w:ascii="Times New Roman" w:hAnsi="Times New Roman"/>
          <w:b w:val="0"/>
          <w:lang w:val="en-US"/>
        </w:rPr>
        <w:t xml:space="preserve">. 6040900 JP, </w:t>
      </w:r>
      <w:r>
        <w:rPr>
          <w:rFonts w:ascii="Times New Roman" w:hAnsi="Times New Roman"/>
          <w:b w:val="0"/>
        </w:rPr>
        <w:t>МПК</w:t>
      </w:r>
      <w:r>
        <w:rPr>
          <w:rFonts w:ascii="Times New Roman" w:hAnsi="Times New Roman"/>
          <w:b w:val="0"/>
          <w:position w:val="12"/>
          <w:lang w:val="en-US"/>
        </w:rPr>
        <w:t xml:space="preserve"> </w:t>
      </w:r>
      <w:r>
        <w:rPr>
          <w:rStyle w:val="af9"/>
          <w:rFonts w:ascii="Times New Roman" w:hAnsi="Times New Roman"/>
          <w:lang w:val="en-US"/>
        </w:rPr>
        <w:t>A61K9/08; A61K31/195; A61K31/405; A61K31/415; A61P3/00; A61P35/00; A61K9/08; A61K31/185</w:t>
      </w:r>
      <w:r>
        <w:rPr>
          <w:rFonts w:ascii="Times New Roman" w:hAnsi="Times New Roman"/>
          <w:b w:val="0"/>
          <w:lang w:val="en-US"/>
        </w:rPr>
        <w:t>. Amino acid transfusion solution agent for cancer / Fujii Mitsuharu (JP), Sasamura Taizo</w:t>
      </w:r>
      <w:r>
        <w:rPr>
          <w:rFonts w:ascii="Arial" w:hAnsi="Arial" w:cs="Arial"/>
          <w:lang w:val="en-US"/>
        </w:rPr>
        <w:t xml:space="preserve"> </w:t>
      </w:r>
      <w:r>
        <w:rPr>
          <w:rFonts w:ascii="Times New Roman" w:hAnsi="Times New Roman"/>
          <w:b w:val="0"/>
          <w:lang w:val="en-US"/>
        </w:rPr>
        <w:t>(JP);</w:t>
      </w:r>
      <w:proofErr w:type="gramStart"/>
      <w:r>
        <w:rPr>
          <w:rFonts w:ascii="Arial" w:hAnsi="Arial" w:cs="Arial"/>
          <w:lang w:val="en-US"/>
        </w:rPr>
        <w:t xml:space="preserve">  </w:t>
      </w:r>
      <w:r>
        <w:rPr>
          <w:rFonts w:ascii="Times New Roman" w:hAnsi="Times New Roman"/>
          <w:b w:val="0"/>
          <w:lang w:val="en-US"/>
        </w:rPr>
        <w:t>Morishita</w:t>
      </w:r>
      <w:proofErr w:type="gramEnd"/>
      <w:r>
        <w:rPr>
          <w:rFonts w:ascii="Times New Roman" w:hAnsi="Times New Roman"/>
          <w:b w:val="0"/>
          <w:lang w:val="en-US"/>
        </w:rPr>
        <w:t xml:space="preserve"> Pharma (JP). </w:t>
      </w:r>
      <w:proofErr w:type="gramStart"/>
      <w:r>
        <w:rPr>
          <w:rFonts w:ascii="Times New Roman" w:hAnsi="Times New Roman"/>
          <w:b w:val="0"/>
          <w:lang w:val="en-US"/>
        </w:rPr>
        <w:t xml:space="preserve">– № 19920215616; </w:t>
      </w:r>
      <w:r>
        <w:rPr>
          <w:rFonts w:ascii="Times New Roman" w:hAnsi="Times New Roman"/>
          <w:b w:val="0"/>
        </w:rPr>
        <w:t>заявл</w:t>
      </w:r>
      <w:r>
        <w:rPr>
          <w:rFonts w:ascii="Times New Roman" w:hAnsi="Times New Roman"/>
          <w:b w:val="0"/>
          <w:lang w:val="en-US"/>
        </w:rPr>
        <w:t>.</w:t>
      </w:r>
      <w:proofErr w:type="gramEnd"/>
      <w:r>
        <w:rPr>
          <w:rFonts w:ascii="Times New Roman" w:hAnsi="Times New Roman"/>
          <w:b w:val="0"/>
          <w:lang w:val="en-US"/>
        </w:rPr>
        <w:t xml:space="preserve"> </w:t>
      </w:r>
      <w:proofErr w:type="gramStart"/>
      <w:r>
        <w:rPr>
          <w:rFonts w:ascii="Times New Roman" w:hAnsi="Times New Roman"/>
          <w:b w:val="0"/>
          <w:lang w:val="en-US"/>
        </w:rPr>
        <w:t xml:space="preserve">20.07.1992; </w:t>
      </w:r>
      <w:r>
        <w:rPr>
          <w:rFonts w:ascii="Times New Roman" w:hAnsi="Times New Roman"/>
          <w:b w:val="0"/>
        </w:rPr>
        <w:t>опубл.</w:t>
      </w:r>
      <w:proofErr w:type="gramEnd"/>
      <w:r>
        <w:rPr>
          <w:rFonts w:ascii="Times New Roman" w:hAnsi="Times New Roman"/>
          <w:b w:val="0"/>
          <w:lang w:val="en-US"/>
        </w:rPr>
        <w:t xml:space="preserve"> 15.02.1994. – 6 c.</w:t>
      </w:r>
    </w:p>
    <w:p w:rsidR="00767053" w:rsidRPr="00D864CF" w:rsidRDefault="00767053" w:rsidP="00DD6B3F">
      <w:pPr>
        <w:numPr>
          <w:ilvl w:val="0"/>
          <w:numId w:val="40"/>
        </w:numPr>
        <w:suppressAutoHyphens w:val="0"/>
        <w:spacing w:line="360" w:lineRule="auto"/>
        <w:jc w:val="both"/>
        <w:rPr>
          <w:sz w:val="28"/>
          <w:szCs w:val="28"/>
          <w:lang w:val="en-US"/>
        </w:rPr>
      </w:pPr>
      <w:r w:rsidRPr="00D864CF">
        <w:rPr>
          <w:sz w:val="28"/>
          <w:szCs w:val="28"/>
          <w:lang w:val="en-US"/>
        </w:rPr>
        <w:t>Arginine / Tapiero H., Mathe G., Couvreur P., Tew K.D.  // Biomed. Pharmac</w:t>
      </w:r>
      <w:r w:rsidRPr="00D864CF">
        <w:rPr>
          <w:sz w:val="28"/>
          <w:szCs w:val="28"/>
          <w:lang w:val="en-US"/>
        </w:rPr>
        <w:t>o</w:t>
      </w:r>
      <w:r w:rsidRPr="00D864CF">
        <w:rPr>
          <w:sz w:val="28"/>
          <w:szCs w:val="28"/>
          <w:lang w:val="en-US"/>
        </w:rPr>
        <w:t>ther</w:t>
      </w:r>
      <w:proofErr w:type="gramStart"/>
      <w:r w:rsidRPr="00D864CF">
        <w:rPr>
          <w:sz w:val="28"/>
          <w:szCs w:val="28"/>
          <w:lang w:val="en-US"/>
        </w:rPr>
        <w:t>.-</w:t>
      </w:r>
      <w:proofErr w:type="gramEnd"/>
      <w:r w:rsidRPr="00D864CF">
        <w:rPr>
          <w:sz w:val="28"/>
          <w:szCs w:val="28"/>
          <w:lang w:val="en-US"/>
        </w:rPr>
        <w:t xml:space="preserve"> 2002. - Vol. 9, N. 56. – P. 439-445.</w:t>
      </w:r>
    </w:p>
    <w:p w:rsidR="00767053" w:rsidRDefault="00767053" w:rsidP="00DD6B3F">
      <w:pPr>
        <w:numPr>
          <w:ilvl w:val="0"/>
          <w:numId w:val="40"/>
        </w:numPr>
        <w:tabs>
          <w:tab w:val="num" w:pos="900"/>
        </w:tabs>
        <w:suppressAutoHyphens w:val="0"/>
        <w:spacing w:line="360" w:lineRule="auto"/>
        <w:jc w:val="both"/>
        <w:rPr>
          <w:sz w:val="28"/>
          <w:lang w:val="uk-UA"/>
        </w:rPr>
      </w:pPr>
      <w:r>
        <w:rPr>
          <w:sz w:val="28"/>
          <w:lang w:val="uk-UA"/>
        </w:rPr>
        <w:t xml:space="preserve">Пат. 75030 </w:t>
      </w:r>
      <w:r>
        <w:rPr>
          <w:sz w:val="28"/>
          <w:lang w:val="en-US"/>
        </w:rPr>
        <w:t>U</w:t>
      </w:r>
      <w:r>
        <w:rPr>
          <w:sz w:val="28"/>
          <w:lang w:val="uk-UA"/>
        </w:rPr>
        <w:t>А, МПК</w:t>
      </w:r>
      <w:r>
        <w:rPr>
          <w:position w:val="12"/>
          <w:sz w:val="28"/>
          <w:lang w:val="uk-UA"/>
        </w:rPr>
        <w:t xml:space="preserve"> </w:t>
      </w:r>
      <w:r>
        <w:rPr>
          <w:sz w:val="28"/>
          <w:lang w:val="en-US"/>
        </w:rPr>
        <w:t>A</w:t>
      </w:r>
      <w:r>
        <w:rPr>
          <w:sz w:val="28"/>
          <w:lang w:val="uk-UA"/>
        </w:rPr>
        <w:t>61</w:t>
      </w:r>
      <w:r>
        <w:rPr>
          <w:sz w:val="28"/>
          <w:lang w:val="en-US"/>
        </w:rPr>
        <w:t>K</w:t>
      </w:r>
      <w:r>
        <w:rPr>
          <w:sz w:val="28"/>
        </w:rPr>
        <w:t>9/10, А61К38/00</w:t>
      </w:r>
      <w:r>
        <w:rPr>
          <w:sz w:val="28"/>
          <w:lang w:val="uk-UA"/>
        </w:rPr>
        <w:t xml:space="preserve">. Способ получения стабильных водных растворов препаратов / Быков В.А. </w:t>
      </w:r>
      <w:r>
        <w:rPr>
          <w:sz w:val="28"/>
        </w:rPr>
        <w:t>(</w:t>
      </w:r>
      <w:r>
        <w:rPr>
          <w:sz w:val="28"/>
          <w:lang w:val="en-US"/>
        </w:rPr>
        <w:t>RU</w:t>
      </w:r>
      <w:r>
        <w:rPr>
          <w:sz w:val="28"/>
        </w:rPr>
        <w:t>), Щербина Н.В. (</w:t>
      </w:r>
      <w:r>
        <w:rPr>
          <w:sz w:val="28"/>
          <w:lang w:val="en-US"/>
        </w:rPr>
        <w:t>RU</w:t>
      </w:r>
      <w:r>
        <w:rPr>
          <w:sz w:val="28"/>
        </w:rPr>
        <w:t>), Верба И.Э.</w:t>
      </w:r>
      <w:r>
        <w:rPr>
          <w:sz w:val="28"/>
          <w:lang w:val="uk-UA"/>
        </w:rPr>
        <w:t xml:space="preserve"> (</w:t>
      </w:r>
      <w:r>
        <w:rPr>
          <w:sz w:val="28"/>
          <w:lang w:val="en-US"/>
        </w:rPr>
        <w:t>U</w:t>
      </w:r>
      <w:r>
        <w:rPr>
          <w:sz w:val="28"/>
          <w:lang w:val="uk-UA"/>
        </w:rPr>
        <w:t>А). – № а200511349; заявл. 30.11.2005; опубл. 15.03.2006.</w:t>
      </w:r>
      <w:r>
        <w:rPr>
          <w:sz w:val="28"/>
        </w:rPr>
        <w:t xml:space="preserve"> – 16 </w:t>
      </w:r>
      <w:r>
        <w:rPr>
          <w:sz w:val="28"/>
          <w:lang w:val="en-US"/>
        </w:rPr>
        <w:t>c</w:t>
      </w:r>
      <w:r>
        <w:rPr>
          <w:sz w:val="28"/>
        </w:rPr>
        <w:t>.</w:t>
      </w:r>
    </w:p>
    <w:p w:rsidR="00767053" w:rsidRDefault="00767053" w:rsidP="00DD6B3F">
      <w:pPr>
        <w:numPr>
          <w:ilvl w:val="0"/>
          <w:numId w:val="40"/>
        </w:numPr>
        <w:tabs>
          <w:tab w:val="num" w:pos="900"/>
        </w:tabs>
        <w:suppressAutoHyphens w:val="0"/>
        <w:spacing w:line="360" w:lineRule="auto"/>
        <w:jc w:val="both"/>
        <w:rPr>
          <w:sz w:val="28"/>
          <w:lang w:val="uk-UA"/>
        </w:rPr>
      </w:pPr>
      <w:r>
        <w:rPr>
          <w:sz w:val="28"/>
        </w:rPr>
        <w:t>Пат</w:t>
      </w:r>
      <w:r w:rsidRPr="00767053">
        <w:rPr>
          <w:sz w:val="28"/>
        </w:rPr>
        <w:t xml:space="preserve">. 2280441 </w:t>
      </w:r>
      <w:r>
        <w:rPr>
          <w:sz w:val="28"/>
          <w:lang w:val="en-US"/>
        </w:rPr>
        <w:t>RU</w:t>
      </w:r>
      <w:r w:rsidRPr="00767053">
        <w:rPr>
          <w:sz w:val="28"/>
        </w:rPr>
        <w:t xml:space="preserve">, </w:t>
      </w:r>
      <w:r>
        <w:rPr>
          <w:sz w:val="28"/>
        </w:rPr>
        <w:t>МПК</w:t>
      </w:r>
      <w:r w:rsidRPr="00767053">
        <w:rPr>
          <w:position w:val="12"/>
          <w:sz w:val="28"/>
        </w:rPr>
        <w:t xml:space="preserve"> </w:t>
      </w:r>
      <w:r>
        <w:rPr>
          <w:sz w:val="28"/>
          <w:lang w:val="en-US"/>
        </w:rPr>
        <w:t>A</w:t>
      </w:r>
      <w:r w:rsidRPr="00767053">
        <w:rPr>
          <w:sz w:val="28"/>
        </w:rPr>
        <w:t>61</w:t>
      </w:r>
      <w:r>
        <w:rPr>
          <w:sz w:val="28"/>
          <w:lang w:val="en-US"/>
        </w:rPr>
        <w:t>K</w:t>
      </w:r>
      <w:r w:rsidRPr="00767053">
        <w:rPr>
          <w:sz w:val="28"/>
        </w:rPr>
        <w:t xml:space="preserve">31/00. </w:t>
      </w:r>
      <w:r>
        <w:rPr>
          <w:sz w:val="28"/>
        </w:rPr>
        <w:t xml:space="preserve">Применение биохимических веществ в композиции для предотвращения и лечения болезненных состояний, вызванных сокращением клеток гладких мышц в органах человека / Рат Маттиас (US). – № 2001116855; заявл. 2001.06.15; опубл. 27.07.2006. – 8 </w:t>
      </w:r>
      <w:r>
        <w:rPr>
          <w:sz w:val="28"/>
          <w:lang w:val="en-US"/>
        </w:rPr>
        <w:t>c</w:t>
      </w:r>
      <w:r>
        <w:rPr>
          <w:sz w:val="28"/>
        </w:rPr>
        <w:t>.</w:t>
      </w:r>
    </w:p>
    <w:p w:rsidR="00767053" w:rsidRDefault="00767053" w:rsidP="00DD6B3F">
      <w:pPr>
        <w:numPr>
          <w:ilvl w:val="0"/>
          <w:numId w:val="40"/>
        </w:numPr>
        <w:suppressAutoHyphens w:val="0"/>
        <w:autoSpaceDE w:val="0"/>
        <w:autoSpaceDN w:val="0"/>
        <w:adjustRightInd w:val="0"/>
        <w:spacing w:line="360" w:lineRule="auto"/>
        <w:jc w:val="both"/>
        <w:rPr>
          <w:color w:val="000000"/>
          <w:sz w:val="28"/>
          <w:lang w:val="en-US"/>
        </w:rPr>
      </w:pPr>
      <w:r>
        <w:rPr>
          <w:color w:val="000000"/>
          <w:sz w:val="28"/>
          <w:lang w:val="en-US"/>
        </w:rPr>
        <w:t>Effect of L-arginine infusion on systemic</w:t>
      </w:r>
      <w:r>
        <w:rPr>
          <w:color w:val="000000"/>
          <w:sz w:val="28"/>
          <w:lang w:val="uk-UA"/>
        </w:rPr>
        <w:t xml:space="preserve"> </w:t>
      </w:r>
      <w:r>
        <w:rPr>
          <w:color w:val="000000"/>
          <w:sz w:val="28"/>
          <w:lang w:val="en-US"/>
        </w:rPr>
        <w:t>and renal hemodynamics in hypertensive patients / Higashi Y., Oshima T., Ozono R. et al. // Amer.</w:t>
      </w:r>
      <w:r>
        <w:rPr>
          <w:color w:val="000000"/>
          <w:sz w:val="28"/>
          <w:lang w:val="uk-UA"/>
        </w:rPr>
        <w:t xml:space="preserve"> </w:t>
      </w:r>
      <w:r>
        <w:rPr>
          <w:color w:val="000000"/>
          <w:sz w:val="28"/>
          <w:lang w:val="en-US"/>
        </w:rPr>
        <w:t>Jorn. Hypertens. – 1999. – Vol. 12. – P. 8–15.</w:t>
      </w:r>
    </w:p>
    <w:p w:rsidR="00767053" w:rsidRDefault="00767053" w:rsidP="00DD6B3F">
      <w:pPr>
        <w:numPr>
          <w:ilvl w:val="0"/>
          <w:numId w:val="40"/>
        </w:numPr>
        <w:tabs>
          <w:tab w:val="num" w:pos="900"/>
        </w:tabs>
        <w:suppressAutoHyphens w:val="0"/>
        <w:autoSpaceDE w:val="0"/>
        <w:autoSpaceDN w:val="0"/>
        <w:adjustRightInd w:val="0"/>
        <w:spacing w:line="360" w:lineRule="auto"/>
        <w:jc w:val="both"/>
        <w:rPr>
          <w:color w:val="000000"/>
          <w:sz w:val="28"/>
          <w:lang w:val="en-US"/>
        </w:rPr>
      </w:pPr>
      <w:r>
        <w:rPr>
          <w:color w:val="000000"/>
          <w:sz w:val="28"/>
          <w:lang w:val="en-US"/>
        </w:rPr>
        <w:t>Shortterm</w:t>
      </w:r>
      <w:r>
        <w:rPr>
          <w:color w:val="000000"/>
          <w:sz w:val="28"/>
          <w:lang w:val="uk-UA"/>
        </w:rPr>
        <w:t xml:space="preserve"> </w:t>
      </w:r>
      <w:r>
        <w:rPr>
          <w:color w:val="000000"/>
          <w:sz w:val="28"/>
          <w:lang w:val="en-US"/>
        </w:rPr>
        <w:t>pulmonary vasodilation with L-arginine in pulmonary</w:t>
      </w:r>
      <w:r>
        <w:rPr>
          <w:color w:val="000000"/>
          <w:sz w:val="28"/>
          <w:lang w:val="uk-UA"/>
        </w:rPr>
        <w:t xml:space="preserve"> </w:t>
      </w:r>
      <w:r>
        <w:rPr>
          <w:color w:val="000000"/>
          <w:sz w:val="28"/>
          <w:lang w:val="en-US"/>
        </w:rPr>
        <w:t>hypertension</w:t>
      </w:r>
      <w:r>
        <w:rPr>
          <w:color w:val="000000"/>
          <w:sz w:val="28"/>
          <w:lang w:val="de-DE"/>
        </w:rPr>
        <w:t xml:space="preserve"> / Mehta S., Stewart D.J., Langleben D., Levy R.D.</w:t>
      </w:r>
      <w:r>
        <w:rPr>
          <w:color w:val="000000"/>
          <w:sz w:val="28"/>
          <w:lang w:val="en-US"/>
        </w:rPr>
        <w:t xml:space="preserve"> // Circulation. – 1995. – Vol. 92. – P. 1539–1545.</w:t>
      </w:r>
    </w:p>
    <w:p w:rsidR="00767053" w:rsidRDefault="00767053" w:rsidP="00DD6B3F">
      <w:pPr>
        <w:numPr>
          <w:ilvl w:val="0"/>
          <w:numId w:val="40"/>
        </w:numPr>
        <w:suppressAutoHyphens w:val="0"/>
        <w:spacing w:line="360" w:lineRule="auto"/>
        <w:jc w:val="both"/>
        <w:rPr>
          <w:sz w:val="28"/>
          <w:lang w:val="en-US"/>
        </w:rPr>
      </w:pPr>
      <w:r>
        <w:rPr>
          <w:sz w:val="28"/>
          <w:lang w:val="uk-UA"/>
        </w:rPr>
        <w:t xml:space="preserve">Заявка </w:t>
      </w:r>
      <w:r>
        <w:rPr>
          <w:sz w:val="28"/>
          <w:lang w:val="en-US"/>
        </w:rPr>
        <w:t>20050053674</w:t>
      </w:r>
      <w:r>
        <w:rPr>
          <w:sz w:val="28"/>
          <w:lang w:val="uk-UA"/>
        </w:rPr>
        <w:t xml:space="preserve"> </w:t>
      </w:r>
      <w:r>
        <w:rPr>
          <w:sz w:val="28"/>
          <w:lang w:val="en-US"/>
        </w:rPr>
        <w:t xml:space="preserve">US, </w:t>
      </w:r>
      <w:r>
        <w:rPr>
          <w:sz w:val="28"/>
        </w:rPr>
        <w:t>МПК</w:t>
      </w:r>
      <w:r>
        <w:rPr>
          <w:position w:val="12"/>
          <w:sz w:val="28"/>
          <w:lang w:val="en-US"/>
        </w:rPr>
        <w:t xml:space="preserve"> </w:t>
      </w:r>
      <w:r>
        <w:rPr>
          <w:sz w:val="28"/>
          <w:lang w:val="en-US"/>
        </w:rPr>
        <w:t xml:space="preserve">A61K 035/78; A61K 033/04; A61K 033/06; A61K 033/34. Pharmaceutical composition and method for retardation of the progression of atherosclerosis / Niedzwiecki Aleksandra (CA), Rath Matthias (US), Ivanov Vadim (CA), Roomi Waheed (CA). – </w:t>
      </w:r>
      <w:proofErr w:type="gramStart"/>
      <w:r>
        <w:rPr>
          <w:sz w:val="28"/>
          <w:lang w:val="uk-UA"/>
        </w:rPr>
        <w:t>заявл</w:t>
      </w:r>
      <w:proofErr w:type="gramEnd"/>
      <w:r>
        <w:rPr>
          <w:sz w:val="28"/>
          <w:lang w:val="uk-UA"/>
        </w:rPr>
        <w:t>.</w:t>
      </w:r>
      <w:r>
        <w:rPr>
          <w:sz w:val="28"/>
          <w:lang w:val="en-US"/>
        </w:rPr>
        <w:t xml:space="preserve"> </w:t>
      </w:r>
      <w:r>
        <w:rPr>
          <w:sz w:val="28"/>
          <w:lang w:val="uk-UA"/>
        </w:rPr>
        <w:t>10</w:t>
      </w:r>
      <w:r>
        <w:rPr>
          <w:sz w:val="28"/>
          <w:lang w:val="en-US"/>
        </w:rPr>
        <w:t>.</w:t>
      </w:r>
      <w:r>
        <w:rPr>
          <w:sz w:val="28"/>
          <w:lang w:val="uk-UA"/>
        </w:rPr>
        <w:t>11</w:t>
      </w:r>
      <w:r>
        <w:rPr>
          <w:sz w:val="28"/>
          <w:lang w:val="en-US"/>
        </w:rPr>
        <w:t>.</w:t>
      </w:r>
      <w:r>
        <w:rPr>
          <w:sz w:val="28"/>
          <w:lang w:val="uk-UA"/>
        </w:rPr>
        <w:t>2003</w:t>
      </w:r>
      <w:r>
        <w:rPr>
          <w:sz w:val="28"/>
          <w:lang w:val="en-US"/>
        </w:rPr>
        <w:t xml:space="preserve">; </w:t>
      </w:r>
      <w:r>
        <w:rPr>
          <w:sz w:val="28"/>
        </w:rPr>
        <w:t>опубл.</w:t>
      </w:r>
      <w:r>
        <w:rPr>
          <w:sz w:val="28"/>
          <w:lang w:val="en-US"/>
        </w:rPr>
        <w:t xml:space="preserve"> 1</w:t>
      </w:r>
      <w:r>
        <w:rPr>
          <w:sz w:val="28"/>
          <w:lang w:val="uk-UA"/>
        </w:rPr>
        <w:t>0</w:t>
      </w:r>
      <w:r>
        <w:rPr>
          <w:sz w:val="28"/>
          <w:lang w:val="en-US"/>
        </w:rPr>
        <w:t>.03.</w:t>
      </w:r>
      <w:r>
        <w:rPr>
          <w:sz w:val="28"/>
          <w:lang w:val="uk-UA"/>
        </w:rPr>
        <w:t>2005</w:t>
      </w:r>
      <w:r>
        <w:rPr>
          <w:sz w:val="28"/>
          <w:lang w:val="en-US"/>
        </w:rPr>
        <w:t>. – 13 c.</w:t>
      </w:r>
    </w:p>
    <w:p w:rsidR="00767053" w:rsidRDefault="00767053" w:rsidP="00DD6B3F">
      <w:pPr>
        <w:numPr>
          <w:ilvl w:val="0"/>
          <w:numId w:val="40"/>
        </w:numPr>
        <w:tabs>
          <w:tab w:val="num" w:pos="900"/>
        </w:tabs>
        <w:suppressAutoHyphens w:val="0"/>
        <w:spacing w:line="360" w:lineRule="auto"/>
        <w:jc w:val="both"/>
        <w:rPr>
          <w:sz w:val="28"/>
        </w:rPr>
      </w:pPr>
      <w:r>
        <w:rPr>
          <w:sz w:val="28"/>
        </w:rPr>
        <w:t>Ковалев Г.В. Экспериментальное изучение психотропных эффектов аспарагиновой кислоты в возрастном аспекте / Ковалев Г.В., Сашин В.А. // Фармакол. и токсикол. – 1990. – № 1. – С. 22-25.</w:t>
      </w:r>
    </w:p>
    <w:p w:rsidR="00767053" w:rsidRDefault="00767053" w:rsidP="00DD6B3F">
      <w:pPr>
        <w:numPr>
          <w:ilvl w:val="0"/>
          <w:numId w:val="40"/>
        </w:numPr>
        <w:tabs>
          <w:tab w:val="num" w:pos="900"/>
        </w:tabs>
        <w:suppressAutoHyphens w:val="0"/>
        <w:spacing w:line="360" w:lineRule="auto"/>
        <w:jc w:val="both"/>
        <w:rPr>
          <w:sz w:val="28"/>
          <w:lang w:val="uk-UA"/>
        </w:rPr>
      </w:pPr>
      <w:r>
        <w:rPr>
          <w:sz w:val="28"/>
          <w:lang w:val="uk-UA"/>
        </w:rPr>
        <w:lastRenderedPageBreak/>
        <w:t xml:space="preserve">Пат. 2141943 </w:t>
      </w:r>
      <w:r>
        <w:rPr>
          <w:sz w:val="28"/>
          <w:lang w:val="en-US"/>
        </w:rPr>
        <w:t>RU</w:t>
      </w:r>
      <w:r>
        <w:rPr>
          <w:sz w:val="28"/>
          <w:lang w:val="uk-UA"/>
        </w:rPr>
        <w:t>, МПК</w:t>
      </w:r>
      <w:r>
        <w:rPr>
          <w:position w:val="12"/>
          <w:sz w:val="28"/>
          <w:lang w:val="uk-UA"/>
        </w:rPr>
        <w:t xml:space="preserve"> </w:t>
      </w:r>
      <w:r>
        <w:rPr>
          <w:sz w:val="28"/>
          <w:lang w:val="en-US"/>
        </w:rPr>
        <w:t>C</w:t>
      </w:r>
      <w:r>
        <w:rPr>
          <w:sz w:val="28"/>
          <w:lang w:val="uk-UA"/>
        </w:rPr>
        <w:t>07</w:t>
      </w:r>
      <w:r>
        <w:rPr>
          <w:sz w:val="28"/>
          <w:lang w:val="en-US"/>
        </w:rPr>
        <w:t>C</w:t>
      </w:r>
      <w:r>
        <w:rPr>
          <w:sz w:val="28"/>
          <w:lang w:val="uk-UA"/>
        </w:rPr>
        <w:t xml:space="preserve">229/24, </w:t>
      </w:r>
      <w:r>
        <w:rPr>
          <w:sz w:val="28"/>
          <w:lang w:val="en-US"/>
        </w:rPr>
        <w:t>A</w:t>
      </w:r>
      <w:r>
        <w:rPr>
          <w:sz w:val="28"/>
          <w:lang w:val="uk-UA"/>
        </w:rPr>
        <w:t>61</w:t>
      </w:r>
      <w:r>
        <w:rPr>
          <w:sz w:val="28"/>
          <w:lang w:val="en-US"/>
        </w:rPr>
        <w:t>K</w:t>
      </w:r>
      <w:r>
        <w:rPr>
          <w:sz w:val="28"/>
          <w:lang w:val="uk-UA"/>
        </w:rPr>
        <w:t xml:space="preserve">31/195. Динатриевая соль </w:t>
      </w:r>
      <w:r>
        <w:rPr>
          <w:sz w:val="28"/>
        </w:rPr>
        <w:t>N</w:t>
      </w:r>
      <w:r>
        <w:rPr>
          <w:sz w:val="28"/>
          <w:lang w:val="uk-UA"/>
        </w:rPr>
        <w:t>-ацетил-</w:t>
      </w:r>
      <w:r>
        <w:rPr>
          <w:sz w:val="28"/>
        </w:rPr>
        <w:t>L</w:t>
      </w:r>
      <w:r>
        <w:rPr>
          <w:sz w:val="28"/>
          <w:lang w:val="uk-UA"/>
        </w:rPr>
        <w:t xml:space="preserve">-аспарагиновой кислоты, обладающая антидепрессантной и ноотропной активностью </w:t>
      </w:r>
      <w:r>
        <w:rPr>
          <w:b/>
          <w:sz w:val="28"/>
          <w:lang w:val="uk-UA"/>
        </w:rPr>
        <w:t xml:space="preserve">/ </w:t>
      </w:r>
      <w:r>
        <w:rPr>
          <w:bCs/>
          <w:sz w:val="28"/>
          <w:szCs w:val="28"/>
          <w:lang w:val="uk-UA"/>
        </w:rPr>
        <w:t>Петров В.И. (</w:t>
      </w:r>
      <w:r>
        <w:rPr>
          <w:bCs/>
          <w:sz w:val="28"/>
          <w:szCs w:val="28"/>
          <w:lang w:val="en-US"/>
        </w:rPr>
        <w:t>RU</w:t>
      </w:r>
      <w:r>
        <w:rPr>
          <w:bCs/>
          <w:sz w:val="28"/>
          <w:szCs w:val="28"/>
          <w:lang w:val="uk-UA"/>
        </w:rPr>
        <w:t>), Озеров А.А. (</w:t>
      </w:r>
      <w:r>
        <w:rPr>
          <w:bCs/>
          <w:sz w:val="28"/>
          <w:szCs w:val="28"/>
          <w:lang w:val="en-US"/>
        </w:rPr>
        <w:t>RU</w:t>
      </w:r>
      <w:r>
        <w:rPr>
          <w:bCs/>
          <w:sz w:val="28"/>
          <w:szCs w:val="28"/>
          <w:lang w:val="uk-UA"/>
        </w:rPr>
        <w:t>), Григорьев И.А. (</w:t>
      </w:r>
      <w:r>
        <w:rPr>
          <w:bCs/>
          <w:sz w:val="28"/>
          <w:szCs w:val="28"/>
          <w:lang w:val="en-US"/>
        </w:rPr>
        <w:t>RU</w:t>
      </w:r>
      <w:r>
        <w:rPr>
          <w:bCs/>
          <w:sz w:val="28"/>
          <w:szCs w:val="28"/>
        </w:rPr>
        <w:t xml:space="preserve">); </w:t>
      </w:r>
      <w:r>
        <w:rPr>
          <w:sz w:val="28"/>
          <w:szCs w:val="28"/>
          <w:lang w:val="uk-UA"/>
        </w:rPr>
        <w:t>заявитель и патентообладатель НИИ фармакологии при Волгоградской медицинской</w:t>
      </w:r>
      <w:r>
        <w:rPr>
          <w:sz w:val="28"/>
          <w:lang w:val="uk-UA"/>
        </w:rPr>
        <w:t xml:space="preserve"> академии (</w:t>
      </w:r>
      <w:r>
        <w:rPr>
          <w:sz w:val="28"/>
        </w:rPr>
        <w:t>RU</w:t>
      </w:r>
      <w:r>
        <w:rPr>
          <w:sz w:val="28"/>
          <w:lang w:val="uk-UA"/>
        </w:rPr>
        <w:t xml:space="preserve">). – № 98121525/04; заявл. </w:t>
      </w:r>
      <w:r>
        <w:rPr>
          <w:sz w:val="28"/>
        </w:rPr>
        <w:t xml:space="preserve">27.11.1998; опубл. 27.11.1999. – 10 </w:t>
      </w:r>
      <w:r>
        <w:rPr>
          <w:sz w:val="28"/>
          <w:lang w:val="en-US"/>
        </w:rPr>
        <w:t>c</w:t>
      </w:r>
      <w:r>
        <w:rPr>
          <w:sz w:val="28"/>
        </w:rPr>
        <w:t>.</w:t>
      </w:r>
    </w:p>
    <w:p w:rsidR="00767053" w:rsidRDefault="00767053" w:rsidP="00DD6B3F">
      <w:pPr>
        <w:numPr>
          <w:ilvl w:val="0"/>
          <w:numId w:val="40"/>
        </w:numPr>
        <w:suppressAutoHyphens w:val="0"/>
        <w:spacing w:line="360" w:lineRule="auto"/>
        <w:jc w:val="both"/>
        <w:rPr>
          <w:sz w:val="28"/>
        </w:rPr>
      </w:pPr>
      <w:r>
        <w:rPr>
          <w:sz w:val="28"/>
        </w:rPr>
        <w:t xml:space="preserve">Базарный В.В. К механизму иммунотропного эффекта аспарагиновой кислоты / Базарный В.В., Ястребов А.П. // Бюл. экспер. биол. и мед. – 1990. – № 1. – С. 468-469. </w:t>
      </w:r>
    </w:p>
    <w:p w:rsidR="00767053" w:rsidRDefault="00767053" w:rsidP="00DD6B3F">
      <w:pPr>
        <w:numPr>
          <w:ilvl w:val="0"/>
          <w:numId w:val="40"/>
        </w:numPr>
        <w:shd w:val="clear" w:color="auto" w:fill="FFFFFF"/>
        <w:tabs>
          <w:tab w:val="num" w:pos="900"/>
        </w:tabs>
        <w:suppressAutoHyphens w:val="0"/>
        <w:spacing w:line="360" w:lineRule="auto"/>
        <w:jc w:val="both"/>
        <w:rPr>
          <w:color w:val="000000"/>
          <w:sz w:val="28"/>
        </w:rPr>
      </w:pPr>
      <w:r>
        <w:rPr>
          <w:color w:val="000000"/>
          <w:sz w:val="28"/>
        </w:rPr>
        <w:t xml:space="preserve">Отроумова О.Д. Дизэлектролитные расстройства и </w:t>
      </w:r>
      <w:proofErr w:type="gramStart"/>
      <w:r>
        <w:rPr>
          <w:color w:val="000000"/>
          <w:sz w:val="28"/>
        </w:rPr>
        <w:t>сердечно-сосудистые</w:t>
      </w:r>
      <w:proofErr w:type="gramEnd"/>
      <w:r>
        <w:rPr>
          <w:color w:val="000000"/>
          <w:sz w:val="28"/>
        </w:rPr>
        <w:t xml:space="preserve"> заболевания. Дефицит магния в патогенезе артериальной гипертонии - новая мишень для терапии? / Отроумова О.Д., Шаркова Н.Е. // Рус</w:t>
      </w:r>
      <w:proofErr w:type="gramStart"/>
      <w:r>
        <w:rPr>
          <w:color w:val="000000"/>
          <w:sz w:val="28"/>
        </w:rPr>
        <w:t>.</w:t>
      </w:r>
      <w:proofErr w:type="gramEnd"/>
      <w:r>
        <w:rPr>
          <w:color w:val="000000"/>
          <w:sz w:val="28"/>
        </w:rPr>
        <w:t xml:space="preserve"> </w:t>
      </w:r>
      <w:proofErr w:type="gramStart"/>
      <w:r>
        <w:rPr>
          <w:color w:val="000000"/>
          <w:sz w:val="28"/>
        </w:rPr>
        <w:t>м</w:t>
      </w:r>
      <w:proofErr w:type="gramEnd"/>
      <w:r>
        <w:rPr>
          <w:color w:val="000000"/>
          <w:sz w:val="28"/>
        </w:rPr>
        <w:t>ед. журн. – 2003. – Т. 11, № 15. – С. 856</w:t>
      </w:r>
    </w:p>
    <w:p w:rsidR="00767053" w:rsidRDefault="00767053" w:rsidP="00DD6B3F">
      <w:pPr>
        <w:pStyle w:val="afffffff8"/>
        <w:numPr>
          <w:ilvl w:val="0"/>
          <w:numId w:val="40"/>
        </w:numPr>
        <w:tabs>
          <w:tab w:val="left" w:pos="454"/>
          <w:tab w:val="num" w:pos="900"/>
        </w:tabs>
        <w:suppressAutoHyphens w:val="0"/>
        <w:autoSpaceDE w:val="0"/>
        <w:autoSpaceDN w:val="0"/>
        <w:spacing w:after="0" w:line="360" w:lineRule="auto"/>
        <w:jc w:val="both"/>
        <w:rPr>
          <w:lang w:val="uk-UA"/>
        </w:rPr>
      </w:pPr>
      <w:r>
        <w:rPr>
          <w:color w:val="000000"/>
        </w:rPr>
        <w:t>Справочник Видаль. Лекарственные препараты в России. – 11-е изд., перераб. и доп. – М.: АстраФармСервис, 2005. – 1536 с.</w:t>
      </w:r>
      <w:r>
        <w:rPr>
          <w:color w:val="000000"/>
        </w:rPr>
        <w:tab/>
      </w:r>
    </w:p>
    <w:p w:rsidR="00767053" w:rsidRDefault="00767053" w:rsidP="00DD6B3F">
      <w:pPr>
        <w:numPr>
          <w:ilvl w:val="0"/>
          <w:numId w:val="40"/>
        </w:numPr>
        <w:tabs>
          <w:tab w:val="num" w:pos="900"/>
        </w:tabs>
        <w:suppressAutoHyphens w:val="0"/>
        <w:spacing w:line="360" w:lineRule="auto"/>
        <w:jc w:val="both"/>
        <w:rPr>
          <w:sz w:val="28"/>
        </w:rPr>
      </w:pPr>
      <w:r>
        <w:rPr>
          <w:noProof/>
          <w:snapToGrid w:val="0"/>
          <w:color w:val="000000"/>
          <w:sz w:val="28"/>
        </w:rPr>
        <w:t>Компендиум 1999/2000 – лекарственные препараты / Под ред. В.Н. Коваленко, А.П. Викторова. – К.: Морион, 1999. – 1200 с.</w:t>
      </w:r>
      <w:r>
        <w:rPr>
          <w:noProof/>
          <w:snapToGrid w:val="0"/>
          <w:color w:val="000000"/>
          <w:sz w:val="28"/>
        </w:rPr>
        <w:tab/>
      </w:r>
    </w:p>
    <w:p w:rsidR="00767053" w:rsidRDefault="00767053" w:rsidP="00DD6B3F">
      <w:pPr>
        <w:numPr>
          <w:ilvl w:val="0"/>
          <w:numId w:val="40"/>
        </w:numPr>
        <w:tabs>
          <w:tab w:val="num" w:pos="900"/>
        </w:tabs>
        <w:suppressAutoHyphens w:val="0"/>
        <w:spacing w:line="360" w:lineRule="auto"/>
        <w:jc w:val="both"/>
        <w:rPr>
          <w:sz w:val="28"/>
        </w:rPr>
      </w:pPr>
      <w:r>
        <w:rPr>
          <w:sz w:val="28"/>
        </w:rPr>
        <w:t>Пат</w:t>
      </w:r>
      <w:r>
        <w:rPr>
          <w:sz w:val="28"/>
          <w:lang w:val="en-US"/>
        </w:rPr>
        <w:t xml:space="preserve">. 2229879 RU, </w:t>
      </w:r>
      <w:r>
        <w:rPr>
          <w:sz w:val="28"/>
        </w:rPr>
        <w:t>МПК</w:t>
      </w:r>
      <w:r>
        <w:rPr>
          <w:position w:val="12"/>
          <w:sz w:val="28"/>
          <w:lang w:val="en-US"/>
        </w:rPr>
        <w:t xml:space="preserve"> </w:t>
      </w:r>
      <w:r>
        <w:rPr>
          <w:sz w:val="28"/>
          <w:lang w:val="en-US"/>
        </w:rPr>
        <w:t xml:space="preserve">A61K31/185, A61K31/195, A61K31/197, A61K9/08, A61P3/00. </w:t>
      </w:r>
      <w:r>
        <w:rPr>
          <w:sz w:val="28"/>
        </w:rPr>
        <w:t>Лекарственное средство "Аспаркам-</w:t>
      </w:r>
      <w:proofErr w:type="gramStart"/>
      <w:r>
        <w:rPr>
          <w:sz w:val="28"/>
        </w:rPr>
        <w:t>L</w:t>
      </w:r>
      <w:proofErr w:type="gramEnd"/>
      <w:r>
        <w:rPr>
          <w:sz w:val="28"/>
        </w:rPr>
        <w:t xml:space="preserve">" для </w:t>
      </w:r>
      <w:r>
        <w:rPr>
          <w:sz w:val="28"/>
          <w:szCs w:val="28"/>
        </w:rPr>
        <w:t xml:space="preserve">регуляции метаболических процессов и способ его получения / </w:t>
      </w:r>
      <w:r>
        <w:rPr>
          <w:bCs/>
          <w:sz w:val="28"/>
          <w:szCs w:val="28"/>
        </w:rPr>
        <w:t xml:space="preserve">Синолицкий М.К. (RU), Воронин С.П. (RU), Дебабов В.Г. (RU) и др.; </w:t>
      </w:r>
      <w:r>
        <w:rPr>
          <w:sz w:val="28"/>
          <w:szCs w:val="28"/>
        </w:rPr>
        <w:t>заявитель и патентообладатель Закрытое акционерное общество "Биоамид" (RU). – № 2003105726/15; заявл. 28.02.2003</w:t>
      </w:r>
      <w:r>
        <w:rPr>
          <w:sz w:val="28"/>
          <w:szCs w:val="28"/>
          <w:lang w:val="uk-UA"/>
        </w:rPr>
        <w:t>;</w:t>
      </w:r>
      <w:r>
        <w:rPr>
          <w:sz w:val="28"/>
          <w:szCs w:val="28"/>
        </w:rPr>
        <w:t xml:space="preserve"> опубл. 10.06.2004. – </w:t>
      </w:r>
      <w:r>
        <w:rPr>
          <w:sz w:val="28"/>
          <w:szCs w:val="28"/>
          <w:lang w:val="uk-UA"/>
        </w:rPr>
        <w:t>7 с.</w:t>
      </w:r>
    </w:p>
    <w:p w:rsidR="00767053" w:rsidRDefault="00767053" w:rsidP="00DD6B3F">
      <w:pPr>
        <w:numPr>
          <w:ilvl w:val="0"/>
          <w:numId w:val="40"/>
        </w:numPr>
        <w:tabs>
          <w:tab w:val="num" w:pos="900"/>
        </w:tabs>
        <w:suppressAutoHyphens w:val="0"/>
        <w:spacing w:line="360" w:lineRule="auto"/>
        <w:jc w:val="both"/>
        <w:rPr>
          <w:sz w:val="28"/>
          <w:lang w:val="uk-UA"/>
        </w:rPr>
      </w:pPr>
      <w:r>
        <w:rPr>
          <w:sz w:val="28"/>
        </w:rPr>
        <w:t xml:space="preserve">Пат. 14462 </w:t>
      </w:r>
      <w:r>
        <w:rPr>
          <w:sz w:val="28"/>
          <w:lang w:val="en-US"/>
        </w:rPr>
        <w:t>UA</w:t>
      </w:r>
      <w:r>
        <w:rPr>
          <w:sz w:val="28"/>
        </w:rPr>
        <w:t xml:space="preserve">, </w:t>
      </w:r>
      <w:r>
        <w:rPr>
          <w:sz w:val="28"/>
          <w:lang w:val="uk-UA"/>
        </w:rPr>
        <w:t>МПК</w:t>
      </w:r>
      <w:r>
        <w:rPr>
          <w:sz w:val="28"/>
        </w:rPr>
        <w:t xml:space="preserve"> </w:t>
      </w:r>
      <w:r>
        <w:rPr>
          <w:sz w:val="28"/>
          <w:lang w:val="en-US"/>
        </w:rPr>
        <w:t>A</w:t>
      </w:r>
      <w:r>
        <w:rPr>
          <w:sz w:val="28"/>
        </w:rPr>
        <w:t>61</w:t>
      </w:r>
      <w:r>
        <w:rPr>
          <w:sz w:val="28"/>
          <w:lang w:val="en-US"/>
        </w:rPr>
        <w:t>K</w:t>
      </w:r>
      <w:r>
        <w:rPr>
          <w:sz w:val="28"/>
        </w:rPr>
        <w:t>31/195 Спосіб отримання ін’єкційного засобу “Аспаркам”, що має антиаритмічну активність /</w:t>
      </w:r>
      <w:r>
        <w:rPr>
          <w:sz w:val="28"/>
          <w:lang w:val="uk-UA"/>
        </w:rPr>
        <w:t xml:space="preserve"> </w:t>
      </w:r>
      <w:r>
        <w:rPr>
          <w:sz w:val="28"/>
        </w:rPr>
        <w:t>Затула Є.І., Науменок Л.Г., Шевченко</w:t>
      </w:r>
      <w:proofErr w:type="gramStart"/>
      <w:r>
        <w:rPr>
          <w:sz w:val="28"/>
        </w:rPr>
        <w:t xml:space="preserve"> І.</w:t>
      </w:r>
      <w:proofErr w:type="gramEnd"/>
      <w:r>
        <w:rPr>
          <w:sz w:val="28"/>
        </w:rPr>
        <w:t>В.</w:t>
      </w:r>
      <w:r>
        <w:rPr>
          <w:sz w:val="28"/>
          <w:lang w:val="uk-UA"/>
        </w:rPr>
        <w:t xml:space="preserve"> та ін</w:t>
      </w:r>
      <w:r>
        <w:rPr>
          <w:sz w:val="28"/>
        </w:rPr>
        <w:t>.</w:t>
      </w:r>
      <w:r>
        <w:rPr>
          <w:sz w:val="28"/>
          <w:lang w:val="uk-UA"/>
        </w:rPr>
        <w:t xml:space="preserve"> (</w:t>
      </w:r>
      <w:r>
        <w:rPr>
          <w:sz w:val="28"/>
          <w:lang w:val="en-US"/>
        </w:rPr>
        <w:t>UA</w:t>
      </w:r>
      <w:r>
        <w:rPr>
          <w:sz w:val="28"/>
          <w:lang w:val="uk-UA"/>
        </w:rPr>
        <w:t>); ДНЦЛЗ (</w:t>
      </w:r>
      <w:r>
        <w:rPr>
          <w:sz w:val="28"/>
          <w:lang w:val="en-US"/>
        </w:rPr>
        <w:t>UA</w:t>
      </w:r>
      <w:r>
        <w:rPr>
          <w:sz w:val="28"/>
          <w:lang w:val="uk-UA"/>
        </w:rPr>
        <w:t xml:space="preserve">). – № 4674807; заявл. 05.04.1989; опубл. 25.04.1997, </w:t>
      </w:r>
      <w:r>
        <w:rPr>
          <w:sz w:val="28"/>
        </w:rPr>
        <w:t>Бюл. N 2</w:t>
      </w:r>
      <w:r>
        <w:rPr>
          <w:sz w:val="28"/>
          <w:lang w:val="uk-UA"/>
        </w:rPr>
        <w:t xml:space="preserve"> – </w:t>
      </w:r>
      <w:r>
        <w:rPr>
          <w:sz w:val="28"/>
        </w:rPr>
        <w:t>4 с.</w:t>
      </w:r>
    </w:p>
    <w:p w:rsidR="00767053" w:rsidRDefault="00767053" w:rsidP="00DD6B3F">
      <w:pPr>
        <w:numPr>
          <w:ilvl w:val="0"/>
          <w:numId w:val="40"/>
        </w:numPr>
        <w:tabs>
          <w:tab w:val="num" w:pos="900"/>
        </w:tabs>
        <w:suppressAutoHyphens w:val="0"/>
        <w:spacing w:line="360" w:lineRule="auto"/>
        <w:jc w:val="both"/>
        <w:rPr>
          <w:sz w:val="28"/>
          <w:lang w:val="uk-UA"/>
        </w:rPr>
      </w:pPr>
      <w:r>
        <w:rPr>
          <w:sz w:val="28"/>
        </w:rPr>
        <w:t>Кошелева Н.Г. Применение препаратов магния в акушерстве и гинекол</w:t>
      </w:r>
      <w:r>
        <w:rPr>
          <w:sz w:val="28"/>
        </w:rPr>
        <w:t>о</w:t>
      </w:r>
      <w:r>
        <w:rPr>
          <w:sz w:val="28"/>
        </w:rPr>
        <w:t>гии // Фарматека. – 2004. – № 6. – С. 84.</w:t>
      </w:r>
    </w:p>
    <w:p w:rsidR="00767053" w:rsidRDefault="00767053" w:rsidP="00DD6B3F">
      <w:pPr>
        <w:numPr>
          <w:ilvl w:val="0"/>
          <w:numId w:val="40"/>
        </w:numPr>
        <w:tabs>
          <w:tab w:val="num" w:pos="900"/>
        </w:tabs>
        <w:suppressAutoHyphens w:val="0"/>
        <w:spacing w:line="360" w:lineRule="auto"/>
        <w:jc w:val="both"/>
        <w:rPr>
          <w:sz w:val="28"/>
          <w:lang w:val="uk-UA"/>
        </w:rPr>
      </w:pPr>
      <w:r>
        <w:rPr>
          <w:sz w:val="28"/>
        </w:rPr>
        <w:t>Жураев С.О. Показатели электролитного обмена при хронической недостаточности кровообращения у лиц пожил</w:t>
      </w:r>
      <w:r>
        <w:rPr>
          <w:sz w:val="28"/>
        </w:rPr>
        <w:t>о</w:t>
      </w:r>
      <w:r>
        <w:rPr>
          <w:sz w:val="28"/>
        </w:rPr>
        <w:t xml:space="preserve">го возраста / Жураев С.О., </w:t>
      </w:r>
      <w:r>
        <w:rPr>
          <w:sz w:val="28"/>
        </w:rPr>
        <w:lastRenderedPageBreak/>
        <w:t>Хайдарова Г.Х., Ибадова Н.Р. // Тезисы докл. Х</w:t>
      </w:r>
      <w:proofErr w:type="gramStart"/>
      <w:r>
        <w:rPr>
          <w:sz w:val="28"/>
          <w:lang w:val="en-US"/>
        </w:rPr>
        <w:t>I</w:t>
      </w:r>
      <w:proofErr w:type="gramEnd"/>
      <w:r>
        <w:rPr>
          <w:sz w:val="28"/>
        </w:rPr>
        <w:t xml:space="preserve"> Российского нац. конгресса "Человек и лекарс</w:t>
      </w:r>
      <w:r>
        <w:rPr>
          <w:sz w:val="28"/>
        </w:rPr>
        <w:t>т</w:t>
      </w:r>
      <w:r>
        <w:rPr>
          <w:sz w:val="28"/>
        </w:rPr>
        <w:t>во" 19-23 апреля. – Москва, 2004. – С. 521.</w:t>
      </w:r>
    </w:p>
    <w:p w:rsidR="00767053" w:rsidRDefault="00767053" w:rsidP="00DD6B3F">
      <w:pPr>
        <w:numPr>
          <w:ilvl w:val="0"/>
          <w:numId w:val="40"/>
        </w:numPr>
        <w:tabs>
          <w:tab w:val="num" w:pos="900"/>
        </w:tabs>
        <w:suppressAutoHyphens w:val="0"/>
        <w:spacing w:line="360" w:lineRule="auto"/>
        <w:jc w:val="both"/>
        <w:rPr>
          <w:sz w:val="28"/>
          <w:lang w:val="uk-UA"/>
        </w:rPr>
      </w:pPr>
      <w:r>
        <w:rPr>
          <w:sz w:val="28"/>
        </w:rPr>
        <w:t>Кистень Н.А. Фармакологическое изучение некоторых органических солей калия и магния: Автореф. дис. … канд. мед</w:t>
      </w:r>
      <w:proofErr w:type="gramStart"/>
      <w:r>
        <w:rPr>
          <w:sz w:val="28"/>
        </w:rPr>
        <w:t>.</w:t>
      </w:r>
      <w:proofErr w:type="gramEnd"/>
      <w:r>
        <w:rPr>
          <w:sz w:val="28"/>
        </w:rPr>
        <w:t xml:space="preserve"> </w:t>
      </w:r>
      <w:proofErr w:type="gramStart"/>
      <w:r>
        <w:rPr>
          <w:sz w:val="28"/>
        </w:rPr>
        <w:t>н</w:t>
      </w:r>
      <w:proofErr w:type="gramEnd"/>
      <w:r>
        <w:rPr>
          <w:sz w:val="28"/>
        </w:rPr>
        <w:t>аук. – Караганда, 1972. – 23 с.</w:t>
      </w:r>
    </w:p>
    <w:p w:rsidR="00767053" w:rsidRDefault="00767053" w:rsidP="00DD6B3F">
      <w:pPr>
        <w:numPr>
          <w:ilvl w:val="0"/>
          <w:numId w:val="40"/>
        </w:numPr>
        <w:tabs>
          <w:tab w:val="num" w:pos="900"/>
        </w:tabs>
        <w:suppressAutoHyphens w:val="0"/>
        <w:spacing w:line="360" w:lineRule="auto"/>
        <w:jc w:val="both"/>
        <w:rPr>
          <w:sz w:val="28"/>
          <w:lang w:val="uk-UA"/>
        </w:rPr>
      </w:pPr>
      <w:r>
        <w:rPr>
          <w:sz w:val="28"/>
        </w:rPr>
        <w:t>Пат</w:t>
      </w:r>
      <w:r>
        <w:rPr>
          <w:sz w:val="28"/>
          <w:lang w:val="en-US"/>
        </w:rPr>
        <w:t xml:space="preserve">. 2226093 RU, </w:t>
      </w:r>
      <w:r>
        <w:rPr>
          <w:sz w:val="28"/>
        </w:rPr>
        <w:t>МПК</w:t>
      </w:r>
      <w:r>
        <w:rPr>
          <w:position w:val="12"/>
          <w:sz w:val="28"/>
          <w:lang w:val="en-US"/>
        </w:rPr>
        <w:t xml:space="preserve"> </w:t>
      </w:r>
      <w:r>
        <w:rPr>
          <w:sz w:val="28"/>
          <w:lang w:val="en-US"/>
        </w:rPr>
        <w:t xml:space="preserve">A61K9/08, A61K31/047, A61K31/133, A61K31/195, A61K33/14. </w:t>
      </w:r>
      <w:r>
        <w:rPr>
          <w:sz w:val="28"/>
        </w:rPr>
        <w:t xml:space="preserve">Кардиоплегический раствор "Инфузол" / </w:t>
      </w:r>
      <w:r>
        <w:rPr>
          <w:bCs/>
          <w:sz w:val="28"/>
          <w:szCs w:val="28"/>
        </w:rPr>
        <w:t>Писаренко О.И., Студнева И.М., Шульженко В.С.</w:t>
      </w:r>
      <w:r>
        <w:rPr>
          <w:bCs/>
          <w:sz w:val="28"/>
          <w:szCs w:val="28"/>
          <w:lang w:val="uk-UA"/>
        </w:rPr>
        <w:t xml:space="preserve"> </w:t>
      </w:r>
      <w:r>
        <w:rPr>
          <w:bCs/>
          <w:sz w:val="28"/>
          <w:szCs w:val="28"/>
        </w:rPr>
        <w:t>(</w:t>
      </w:r>
      <w:r>
        <w:rPr>
          <w:bCs/>
          <w:sz w:val="28"/>
          <w:szCs w:val="28"/>
          <w:lang w:val="en-US"/>
        </w:rPr>
        <w:t>RU</w:t>
      </w:r>
      <w:r>
        <w:rPr>
          <w:bCs/>
          <w:sz w:val="28"/>
          <w:szCs w:val="28"/>
        </w:rPr>
        <w:t xml:space="preserve">); </w:t>
      </w:r>
      <w:r>
        <w:rPr>
          <w:sz w:val="28"/>
          <w:szCs w:val="28"/>
        </w:rPr>
        <w:t>заявитель и патентообладатель</w:t>
      </w:r>
      <w:r>
        <w:rPr>
          <w:sz w:val="28"/>
        </w:rPr>
        <w:t xml:space="preserve"> Российский кардиологический научно-производственный комплекс Министерства здравоохранения РФ (</w:t>
      </w:r>
      <w:r>
        <w:rPr>
          <w:sz w:val="28"/>
          <w:lang w:val="en-US"/>
        </w:rPr>
        <w:t>RU</w:t>
      </w:r>
      <w:r>
        <w:rPr>
          <w:sz w:val="28"/>
        </w:rPr>
        <w:t>). – № 2002129343/15; заявл. 05.11.2002; опубл. 27.03.2004. – 8 с.</w:t>
      </w:r>
    </w:p>
    <w:p w:rsidR="00767053" w:rsidRDefault="00767053" w:rsidP="00DD6B3F">
      <w:pPr>
        <w:numPr>
          <w:ilvl w:val="0"/>
          <w:numId w:val="40"/>
        </w:numPr>
        <w:tabs>
          <w:tab w:val="num" w:pos="900"/>
        </w:tabs>
        <w:suppressAutoHyphens w:val="0"/>
        <w:spacing w:line="360" w:lineRule="auto"/>
        <w:jc w:val="both"/>
        <w:rPr>
          <w:sz w:val="28"/>
          <w:lang w:val="en-US"/>
        </w:rPr>
      </w:pPr>
      <w:r>
        <w:rPr>
          <w:sz w:val="28"/>
          <w:szCs w:val="28"/>
        </w:rPr>
        <w:t>Пат</w:t>
      </w:r>
      <w:r>
        <w:rPr>
          <w:sz w:val="28"/>
          <w:szCs w:val="28"/>
          <w:lang w:val="en-US"/>
        </w:rPr>
        <w:t xml:space="preserve">. 7330583 JP, </w:t>
      </w:r>
      <w:r>
        <w:rPr>
          <w:sz w:val="28"/>
          <w:szCs w:val="28"/>
        </w:rPr>
        <w:t>МПК</w:t>
      </w:r>
      <w:r>
        <w:rPr>
          <w:position w:val="12"/>
          <w:sz w:val="28"/>
          <w:szCs w:val="28"/>
          <w:lang w:val="en-US"/>
        </w:rPr>
        <w:t xml:space="preserve"> </w:t>
      </w:r>
      <w:r>
        <w:rPr>
          <w:rStyle w:val="af9"/>
          <w:b w:val="0"/>
          <w:sz w:val="28"/>
          <w:szCs w:val="28"/>
          <w:lang w:val="en-US"/>
        </w:rPr>
        <w:t>A61K9/08; A61K31/195; A61K9/08; A61K31/185</w:t>
      </w:r>
      <w:r>
        <w:rPr>
          <w:sz w:val="28"/>
          <w:szCs w:val="28"/>
          <w:lang w:val="en-US"/>
        </w:rPr>
        <w:t xml:space="preserve">. Liquid preparation containing free glutamic acid / Ueda Yoshitsugu, Ishibashi Nobuhiro, Akaike Toshiyuki, Hasebe Masaharu (JP); Terumo corp (JP). – № 19940121611; </w:t>
      </w:r>
      <w:r>
        <w:rPr>
          <w:sz w:val="28"/>
          <w:szCs w:val="28"/>
        </w:rPr>
        <w:t>заявл</w:t>
      </w:r>
      <w:r>
        <w:rPr>
          <w:sz w:val="28"/>
          <w:szCs w:val="28"/>
          <w:lang w:val="en-US"/>
        </w:rPr>
        <w:t>. 03.06.1994;</w:t>
      </w:r>
      <w:r>
        <w:rPr>
          <w:sz w:val="28"/>
          <w:lang w:val="en-US"/>
        </w:rPr>
        <w:t xml:space="preserve"> </w:t>
      </w:r>
      <w:r>
        <w:rPr>
          <w:sz w:val="28"/>
        </w:rPr>
        <w:t>опубл.</w:t>
      </w:r>
      <w:r>
        <w:rPr>
          <w:sz w:val="28"/>
          <w:lang w:val="en-US"/>
        </w:rPr>
        <w:t xml:space="preserve"> 19.12.1995. – 7 c.</w:t>
      </w:r>
    </w:p>
    <w:p w:rsidR="00767053" w:rsidRDefault="00767053" w:rsidP="00DD6B3F">
      <w:pPr>
        <w:pStyle w:val="afffffff8"/>
        <w:numPr>
          <w:ilvl w:val="0"/>
          <w:numId w:val="40"/>
        </w:numPr>
        <w:tabs>
          <w:tab w:val="left" w:pos="454"/>
          <w:tab w:val="num" w:pos="900"/>
        </w:tabs>
        <w:suppressAutoHyphens w:val="0"/>
        <w:autoSpaceDE w:val="0"/>
        <w:autoSpaceDN w:val="0"/>
        <w:spacing w:after="0" w:line="360" w:lineRule="auto"/>
        <w:jc w:val="both"/>
        <w:rPr>
          <w:lang w:val="uk-UA"/>
        </w:rPr>
      </w:pPr>
      <w:r>
        <w:rPr>
          <w:lang w:val="uk-UA"/>
        </w:rPr>
        <w:t>Скакун Н.П. Клиническая фармакология гепатопротекторов / Скакун Н.П., Шманько В.В., Охримович Л.М. – Тернополь, 1995. – 272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Бабак О.Я. Глутаргин – фармакологическое действие и клиническое применение: Монография / О.Я. Бабак, В.М. Фролов, Н.В. Харченко; ак. мед. наук Украины, ин-т терапии им. Л.Т. Малой и др. – Х.; Луганск: Єлтон-2, 2005. – 455 с.</w:t>
      </w:r>
    </w:p>
    <w:p w:rsidR="00767053" w:rsidRDefault="00767053" w:rsidP="00DD6B3F">
      <w:pPr>
        <w:numPr>
          <w:ilvl w:val="0"/>
          <w:numId w:val="40"/>
        </w:numPr>
        <w:tabs>
          <w:tab w:val="num" w:pos="900"/>
        </w:tabs>
        <w:suppressAutoHyphens w:val="0"/>
        <w:spacing w:line="360" w:lineRule="auto"/>
        <w:jc w:val="both"/>
        <w:rPr>
          <w:sz w:val="28"/>
          <w:lang w:val="uk-UA"/>
        </w:rPr>
      </w:pPr>
      <w:r>
        <w:rPr>
          <w:sz w:val="28"/>
          <w:lang w:val="uk-UA"/>
        </w:rPr>
        <w:t xml:space="preserve">Пат. 2111746 </w:t>
      </w:r>
      <w:r>
        <w:rPr>
          <w:sz w:val="28"/>
          <w:lang w:val="en-US"/>
        </w:rPr>
        <w:t>RU</w:t>
      </w:r>
      <w:r>
        <w:rPr>
          <w:sz w:val="28"/>
          <w:lang w:val="uk-UA"/>
        </w:rPr>
        <w:t>, МПК</w:t>
      </w:r>
      <w:r>
        <w:rPr>
          <w:position w:val="12"/>
          <w:sz w:val="28"/>
          <w:lang w:val="uk-UA"/>
        </w:rPr>
        <w:t xml:space="preserve"> </w:t>
      </w:r>
      <w:r>
        <w:rPr>
          <w:sz w:val="28"/>
          <w:lang w:val="en-US"/>
        </w:rPr>
        <w:t>A</w:t>
      </w:r>
      <w:r>
        <w:rPr>
          <w:sz w:val="28"/>
          <w:lang w:val="uk-UA"/>
        </w:rPr>
        <w:t>61</w:t>
      </w:r>
      <w:r>
        <w:rPr>
          <w:sz w:val="28"/>
          <w:lang w:val="en-US"/>
        </w:rPr>
        <w:t>K</w:t>
      </w:r>
      <w:r>
        <w:rPr>
          <w:sz w:val="28"/>
          <w:lang w:val="uk-UA"/>
        </w:rPr>
        <w:t xml:space="preserve">31/195, </w:t>
      </w:r>
      <w:r>
        <w:rPr>
          <w:sz w:val="28"/>
          <w:lang w:val="en-US"/>
        </w:rPr>
        <w:t>A</w:t>
      </w:r>
      <w:r>
        <w:rPr>
          <w:sz w:val="28"/>
          <w:lang w:val="uk-UA"/>
        </w:rPr>
        <w:t>61</w:t>
      </w:r>
      <w:r>
        <w:rPr>
          <w:sz w:val="28"/>
          <w:lang w:val="en-US"/>
        </w:rPr>
        <w:t>K</w:t>
      </w:r>
      <w:r>
        <w:rPr>
          <w:sz w:val="28"/>
          <w:lang w:val="uk-UA"/>
        </w:rPr>
        <w:t xml:space="preserve">9/08. </w:t>
      </w:r>
      <w:r>
        <w:rPr>
          <w:sz w:val="28"/>
        </w:rPr>
        <w:t xml:space="preserve">Водный </w:t>
      </w:r>
      <w:r>
        <w:rPr>
          <w:sz w:val="28"/>
          <w:szCs w:val="28"/>
        </w:rPr>
        <w:t>раствор, обладающий гепатопротекторным действием /</w:t>
      </w:r>
      <w:r>
        <w:rPr>
          <w:bCs/>
          <w:sz w:val="28"/>
          <w:szCs w:val="28"/>
        </w:rPr>
        <w:t>Радкевич Л</w:t>
      </w:r>
      <w:r>
        <w:rPr>
          <w:bCs/>
          <w:sz w:val="28"/>
          <w:szCs w:val="28"/>
          <w:lang w:val="uk-UA"/>
        </w:rPr>
        <w:t>.А. (</w:t>
      </w:r>
      <w:r>
        <w:rPr>
          <w:bCs/>
          <w:sz w:val="28"/>
          <w:szCs w:val="28"/>
        </w:rPr>
        <w:t>RU</w:t>
      </w:r>
      <w:r>
        <w:rPr>
          <w:bCs/>
          <w:sz w:val="28"/>
          <w:szCs w:val="28"/>
          <w:lang w:val="uk-UA"/>
        </w:rPr>
        <w:t>),</w:t>
      </w:r>
      <w:r>
        <w:rPr>
          <w:bCs/>
          <w:sz w:val="28"/>
          <w:szCs w:val="28"/>
        </w:rPr>
        <w:t xml:space="preserve"> Остапчук Н</w:t>
      </w:r>
      <w:r>
        <w:rPr>
          <w:bCs/>
          <w:sz w:val="28"/>
          <w:szCs w:val="28"/>
          <w:lang w:val="uk-UA"/>
        </w:rPr>
        <w:t>.В. (</w:t>
      </w:r>
      <w:r>
        <w:rPr>
          <w:bCs/>
          <w:sz w:val="28"/>
          <w:szCs w:val="28"/>
        </w:rPr>
        <w:t>RU</w:t>
      </w:r>
      <w:r>
        <w:rPr>
          <w:bCs/>
          <w:sz w:val="28"/>
          <w:szCs w:val="28"/>
          <w:lang w:val="uk-UA"/>
        </w:rPr>
        <w:t>),</w:t>
      </w:r>
      <w:r>
        <w:rPr>
          <w:bCs/>
          <w:sz w:val="28"/>
          <w:szCs w:val="28"/>
        </w:rPr>
        <w:t xml:space="preserve"> Скачилова С</w:t>
      </w:r>
      <w:r>
        <w:rPr>
          <w:bCs/>
          <w:sz w:val="28"/>
          <w:szCs w:val="28"/>
          <w:lang w:val="uk-UA"/>
        </w:rPr>
        <w:t>.Я. (</w:t>
      </w:r>
      <w:r>
        <w:rPr>
          <w:bCs/>
          <w:sz w:val="28"/>
          <w:szCs w:val="28"/>
        </w:rPr>
        <w:t>RU</w:t>
      </w:r>
      <w:r>
        <w:rPr>
          <w:bCs/>
          <w:sz w:val="28"/>
          <w:szCs w:val="28"/>
          <w:lang w:val="uk-UA"/>
        </w:rPr>
        <w:t xml:space="preserve">) и др.; </w:t>
      </w:r>
      <w:r>
        <w:rPr>
          <w:sz w:val="28"/>
          <w:szCs w:val="28"/>
        </w:rPr>
        <w:t>заявитель и патентообладатель</w:t>
      </w:r>
      <w:r>
        <w:rPr>
          <w:sz w:val="28"/>
        </w:rPr>
        <w:t xml:space="preserve"> Всероссийский научный центр по безопасности биологически активных веществ (RU). – № 96114426; заявл. 31.07.1996; опубл. 27.05.1998.</w:t>
      </w:r>
      <w:r>
        <w:rPr>
          <w:sz w:val="28"/>
          <w:lang w:val="uk-UA"/>
        </w:rPr>
        <w:t xml:space="preserve"> – 6 с.</w:t>
      </w:r>
      <w:r>
        <w:rPr>
          <w:sz w:val="28"/>
        </w:rPr>
        <w:t xml:space="preserve">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Розенберг Е.Е. К вопросу применения глутаминовой кислоты для детоксикации сулемы в остром хроническом эксперименте / Розенберг Е.Е., Резина И.А. // Вопр. эксперим. и клин</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т</w:t>
      </w:r>
      <w:proofErr w:type="gramEnd"/>
      <w:r>
        <w:rPr>
          <w:rFonts w:ascii="Times New Roman" w:hAnsi="Times New Roman"/>
          <w:b w:val="0"/>
          <w:sz w:val="28"/>
        </w:rPr>
        <w:t>ерапии и проф. пром. интоксикаций. – Свердловск, 1974. – С.41-49.</w:t>
      </w:r>
    </w:p>
    <w:p w:rsidR="00767053" w:rsidRDefault="00767053" w:rsidP="00DD6B3F">
      <w:pPr>
        <w:numPr>
          <w:ilvl w:val="0"/>
          <w:numId w:val="40"/>
        </w:numPr>
        <w:tabs>
          <w:tab w:val="num" w:pos="900"/>
        </w:tabs>
        <w:suppressAutoHyphens w:val="0"/>
        <w:spacing w:line="360" w:lineRule="auto"/>
        <w:jc w:val="both"/>
        <w:rPr>
          <w:sz w:val="28"/>
          <w:lang w:val="en"/>
        </w:rPr>
      </w:pPr>
      <w:hyperlink r:id="rId11" w:history="1">
        <w:r>
          <w:rPr>
            <w:sz w:val="28"/>
            <w:lang w:val="de-DE"/>
          </w:rPr>
          <w:t xml:space="preserve"> Kulkarni</w:t>
        </w:r>
      </w:hyperlink>
      <w:r>
        <w:rPr>
          <w:sz w:val="28"/>
          <w:lang w:val="en"/>
        </w:rPr>
        <w:t xml:space="preserve"> </w:t>
      </w:r>
      <w:hyperlink r:id="rId12" w:history="1">
        <w:r>
          <w:rPr>
            <w:sz w:val="28"/>
            <w:lang w:val="de-DE"/>
          </w:rPr>
          <w:t>Chanda</w:t>
        </w:r>
      </w:hyperlink>
      <w:r>
        <w:rPr>
          <w:sz w:val="28"/>
          <w:lang w:val="en"/>
        </w:rPr>
        <w:t>.</w:t>
      </w:r>
      <w:r>
        <w:rPr>
          <w:sz w:val="28"/>
          <w:lang w:val="de-DE"/>
        </w:rPr>
        <w:t xml:space="preserve">  </w:t>
      </w:r>
      <w:r>
        <w:rPr>
          <w:sz w:val="28"/>
          <w:lang w:val="en"/>
        </w:rPr>
        <w:t>L-Glutamic acid and glutamine: Exciting molecules of clinical interest</w:t>
      </w:r>
      <w:r>
        <w:rPr>
          <w:sz w:val="28"/>
          <w:lang w:val="en-US"/>
        </w:rPr>
        <w:t xml:space="preserve"> / </w:t>
      </w:r>
      <w:hyperlink r:id="rId13" w:history="1">
        <w:r>
          <w:rPr>
            <w:sz w:val="28"/>
            <w:lang w:val="de-DE"/>
          </w:rPr>
          <w:t>Chanda Kulkarni</w:t>
        </w:r>
      </w:hyperlink>
      <w:proofErr w:type="gramStart"/>
      <w:r>
        <w:rPr>
          <w:sz w:val="28"/>
          <w:lang w:val="de-DE"/>
        </w:rPr>
        <w:t>,  </w:t>
      </w:r>
      <w:proofErr w:type="gramEnd"/>
      <w:r>
        <w:rPr>
          <w:sz w:val="28"/>
          <w:lang w:val="en"/>
        </w:rPr>
        <w:fldChar w:fldCharType="begin"/>
      </w:r>
      <w:r>
        <w:rPr>
          <w:sz w:val="28"/>
          <w:lang w:val="de-DE"/>
        </w:rPr>
        <w:instrText xml:space="preserve"> HYPERLINK "http://www.findarticles.com/p/search?tb=art&amp;qt=%22K.+Kulkarni%22" </w:instrText>
      </w:r>
      <w:r>
        <w:rPr>
          <w:sz w:val="28"/>
          <w:lang w:val="en"/>
        </w:rPr>
        <w:fldChar w:fldCharType="separate"/>
      </w:r>
      <w:r>
        <w:rPr>
          <w:sz w:val="28"/>
          <w:lang w:val="de-DE"/>
        </w:rPr>
        <w:t>K. Kulkarni</w:t>
      </w:r>
      <w:r>
        <w:rPr>
          <w:sz w:val="28"/>
          <w:lang w:val="en"/>
        </w:rPr>
        <w:fldChar w:fldCharType="end"/>
      </w:r>
      <w:r>
        <w:rPr>
          <w:sz w:val="28"/>
          <w:lang w:val="de-DE"/>
        </w:rPr>
        <w:t>,  </w:t>
      </w:r>
      <w:hyperlink r:id="rId14" w:history="1">
        <w:r>
          <w:rPr>
            <w:sz w:val="28"/>
            <w:lang w:val="de-DE"/>
          </w:rPr>
          <w:t>B. Hamsa</w:t>
        </w:r>
      </w:hyperlink>
      <w:r>
        <w:rPr>
          <w:sz w:val="28"/>
          <w:lang w:val="de-DE"/>
        </w:rPr>
        <w:t xml:space="preserve">. </w:t>
      </w:r>
      <w:r>
        <w:rPr>
          <w:sz w:val="28"/>
          <w:lang w:val="en-US"/>
        </w:rPr>
        <w:t xml:space="preserve">// </w:t>
      </w:r>
      <w:hyperlink r:id="rId15" w:history="1">
        <w:r>
          <w:rPr>
            <w:sz w:val="28"/>
            <w:lang w:val="en"/>
          </w:rPr>
          <w:t xml:space="preserve">Indian Journ. </w:t>
        </w:r>
        <w:proofErr w:type="gramStart"/>
        <w:r>
          <w:rPr>
            <w:sz w:val="28"/>
            <w:lang w:val="en"/>
          </w:rPr>
          <w:t>of</w:t>
        </w:r>
        <w:proofErr w:type="gramEnd"/>
        <w:r>
          <w:rPr>
            <w:sz w:val="28"/>
            <w:lang w:val="en"/>
          </w:rPr>
          <w:t xml:space="preserve"> Pharmacology</w:t>
        </w:r>
      </w:hyperlink>
      <w:r>
        <w:rPr>
          <w:sz w:val="28"/>
          <w:lang w:val="en"/>
        </w:rPr>
        <w:t>.</w:t>
      </w:r>
      <w:r>
        <w:rPr>
          <w:sz w:val="28"/>
          <w:lang w:val="en-US"/>
        </w:rPr>
        <w:t xml:space="preserve"> – 2005. – Vol. 5-6. – P. 14-19.</w:t>
      </w:r>
    </w:p>
    <w:p w:rsidR="00767053" w:rsidRDefault="00767053" w:rsidP="00DD6B3F">
      <w:pPr>
        <w:numPr>
          <w:ilvl w:val="0"/>
          <w:numId w:val="40"/>
        </w:numPr>
        <w:tabs>
          <w:tab w:val="num" w:pos="900"/>
        </w:tabs>
        <w:suppressAutoHyphens w:val="0"/>
        <w:spacing w:line="360" w:lineRule="auto"/>
        <w:jc w:val="both"/>
        <w:rPr>
          <w:sz w:val="28"/>
          <w:lang w:val="en-US"/>
        </w:rPr>
      </w:pPr>
      <w:r>
        <w:rPr>
          <w:sz w:val="28"/>
          <w:lang w:val="uk-UA"/>
        </w:rPr>
        <w:t xml:space="preserve">Заяв. </w:t>
      </w:r>
      <w:r>
        <w:rPr>
          <w:sz w:val="28"/>
          <w:lang w:val="en-US"/>
        </w:rPr>
        <w:t>20040097426</w:t>
      </w:r>
      <w:r>
        <w:rPr>
          <w:sz w:val="28"/>
          <w:lang w:val="uk-UA"/>
        </w:rPr>
        <w:t xml:space="preserve"> </w:t>
      </w:r>
      <w:r>
        <w:rPr>
          <w:sz w:val="28"/>
          <w:lang w:val="en-US"/>
        </w:rPr>
        <w:t xml:space="preserve">US, </w:t>
      </w:r>
      <w:r>
        <w:rPr>
          <w:sz w:val="28"/>
        </w:rPr>
        <w:t>МПК</w:t>
      </w:r>
      <w:r>
        <w:rPr>
          <w:position w:val="12"/>
          <w:sz w:val="28"/>
          <w:lang w:val="en-US"/>
        </w:rPr>
        <w:t xml:space="preserve"> </w:t>
      </w:r>
      <w:r>
        <w:rPr>
          <w:sz w:val="28"/>
          <w:lang w:val="en-US"/>
        </w:rPr>
        <w:t xml:space="preserve">A61K 038/04; A61K 031/715; A61K 031/20. Dipeptides for prevention of muscle breakdown and microbial infection / Neu Josef (US). – </w:t>
      </w:r>
      <w:proofErr w:type="gramStart"/>
      <w:r>
        <w:rPr>
          <w:sz w:val="28"/>
        </w:rPr>
        <w:t>заявл</w:t>
      </w:r>
      <w:proofErr w:type="gramEnd"/>
      <w:r>
        <w:rPr>
          <w:sz w:val="28"/>
          <w:lang w:val="en-US"/>
        </w:rPr>
        <w:t xml:space="preserve">. </w:t>
      </w:r>
      <w:r>
        <w:rPr>
          <w:sz w:val="28"/>
          <w:lang w:val="uk-UA"/>
        </w:rPr>
        <w:t>10</w:t>
      </w:r>
      <w:r>
        <w:rPr>
          <w:sz w:val="28"/>
          <w:lang w:val="en-US"/>
        </w:rPr>
        <w:t>.</w:t>
      </w:r>
      <w:r>
        <w:rPr>
          <w:sz w:val="28"/>
          <w:lang w:val="uk-UA"/>
        </w:rPr>
        <w:t>11</w:t>
      </w:r>
      <w:r>
        <w:rPr>
          <w:sz w:val="28"/>
          <w:lang w:val="en-US"/>
        </w:rPr>
        <w:t>.</w:t>
      </w:r>
      <w:r>
        <w:rPr>
          <w:sz w:val="28"/>
          <w:lang w:val="uk-UA"/>
        </w:rPr>
        <w:t>2003</w:t>
      </w:r>
      <w:r>
        <w:rPr>
          <w:sz w:val="28"/>
          <w:lang w:val="en-US"/>
        </w:rPr>
        <w:t xml:space="preserve">; </w:t>
      </w:r>
      <w:r>
        <w:rPr>
          <w:sz w:val="28"/>
          <w:lang w:val="uk-UA"/>
        </w:rPr>
        <w:t>опубл.</w:t>
      </w:r>
      <w:r>
        <w:rPr>
          <w:sz w:val="28"/>
          <w:lang w:val="en-US"/>
        </w:rPr>
        <w:t xml:space="preserve"> </w:t>
      </w:r>
      <w:r>
        <w:rPr>
          <w:sz w:val="28"/>
          <w:lang w:val="uk-UA"/>
        </w:rPr>
        <w:t>20</w:t>
      </w:r>
      <w:r>
        <w:rPr>
          <w:sz w:val="28"/>
          <w:lang w:val="en-US"/>
        </w:rPr>
        <w:t>.0</w:t>
      </w:r>
      <w:r>
        <w:rPr>
          <w:sz w:val="28"/>
          <w:lang w:val="uk-UA"/>
        </w:rPr>
        <w:t>5</w:t>
      </w:r>
      <w:r>
        <w:rPr>
          <w:sz w:val="28"/>
          <w:lang w:val="en-US"/>
        </w:rPr>
        <w:t>.</w:t>
      </w:r>
      <w:r>
        <w:rPr>
          <w:sz w:val="28"/>
          <w:lang w:val="uk-UA"/>
        </w:rPr>
        <w:t>2004</w:t>
      </w:r>
      <w:r>
        <w:rPr>
          <w:sz w:val="28"/>
          <w:lang w:val="en-US"/>
        </w:rPr>
        <w:t>.</w:t>
      </w:r>
      <w:r>
        <w:rPr>
          <w:sz w:val="28"/>
          <w:lang w:val="uk-UA"/>
        </w:rPr>
        <w:t xml:space="preserve"> – 6 с.</w:t>
      </w:r>
    </w:p>
    <w:p w:rsidR="00767053" w:rsidRPr="00D864CF" w:rsidRDefault="00767053" w:rsidP="00DD6B3F">
      <w:pPr>
        <w:numPr>
          <w:ilvl w:val="0"/>
          <w:numId w:val="40"/>
        </w:numPr>
        <w:tabs>
          <w:tab w:val="num" w:pos="900"/>
        </w:tabs>
        <w:suppressAutoHyphens w:val="0"/>
        <w:spacing w:line="360" w:lineRule="auto"/>
        <w:jc w:val="both"/>
        <w:rPr>
          <w:sz w:val="28"/>
        </w:rPr>
      </w:pPr>
      <w:r>
        <w:rPr>
          <w:sz w:val="28"/>
        </w:rPr>
        <w:t>Нефедов Л.И. Таурин (биохимия, фармакология и медицинское применение). – Минск</w:t>
      </w:r>
      <w:proofErr w:type="gramStart"/>
      <w:r>
        <w:rPr>
          <w:sz w:val="28"/>
        </w:rPr>
        <w:t xml:space="preserve">., </w:t>
      </w:r>
      <w:proofErr w:type="gramEnd"/>
      <w:r>
        <w:rPr>
          <w:sz w:val="28"/>
        </w:rPr>
        <w:t>1999. – 145 с.</w:t>
      </w:r>
    </w:p>
    <w:p w:rsidR="00767053" w:rsidRDefault="00767053" w:rsidP="00DD6B3F">
      <w:pPr>
        <w:pStyle w:val="afffffff1"/>
        <w:numPr>
          <w:ilvl w:val="0"/>
          <w:numId w:val="40"/>
        </w:numPr>
        <w:tabs>
          <w:tab w:val="num" w:pos="900"/>
        </w:tabs>
        <w:suppressAutoHyphens w:val="0"/>
        <w:spacing w:after="0" w:line="360" w:lineRule="auto"/>
        <w:jc w:val="both"/>
        <w:rPr>
          <w:rFonts w:ascii="Times New Roman" w:hAnsi="Times New Roman"/>
        </w:rPr>
      </w:pPr>
      <w:r>
        <w:rPr>
          <w:rFonts w:ascii="Times New Roman" w:hAnsi="Times New Roman"/>
        </w:rPr>
        <w:t>Нефёдов Л.И. Механизмы реализации кардиопротекторн</w:t>
      </w:r>
      <w:r>
        <w:rPr>
          <w:rFonts w:ascii="Times New Roman" w:hAnsi="Times New Roman"/>
        </w:rPr>
        <w:t>о</w:t>
      </w:r>
      <w:r>
        <w:rPr>
          <w:rFonts w:ascii="Times New Roman" w:hAnsi="Times New Roman"/>
        </w:rPr>
        <w:t>го действия таурина: влияние на формирование фонда свободных аминокислот и их пр</w:t>
      </w:r>
      <w:r>
        <w:rPr>
          <w:rFonts w:ascii="Times New Roman" w:hAnsi="Times New Roman"/>
        </w:rPr>
        <w:t>о</w:t>
      </w:r>
      <w:r>
        <w:rPr>
          <w:rFonts w:ascii="Times New Roman" w:hAnsi="Times New Roman"/>
        </w:rPr>
        <w:t xml:space="preserve">изводных в миокарде / Нефёдов Л.И., Климович И.И., Смирнов В.Ю. //Хирургия аорты и её ветвей: Тез. II республ. конф. </w:t>
      </w:r>
      <w:proofErr w:type="gramStart"/>
      <w:r>
        <w:rPr>
          <w:rFonts w:ascii="Times New Roman" w:hAnsi="Times New Roman"/>
        </w:rPr>
        <w:t>сердечно-сосудистых</w:t>
      </w:r>
      <w:proofErr w:type="gramEnd"/>
      <w:r>
        <w:rPr>
          <w:rFonts w:ascii="Times New Roman" w:hAnsi="Times New Roman"/>
        </w:rPr>
        <w:t xml:space="preserve"> хирургов 21-22 н</w:t>
      </w:r>
      <w:r>
        <w:rPr>
          <w:rFonts w:ascii="Times New Roman" w:hAnsi="Times New Roman"/>
        </w:rPr>
        <w:t>о</w:t>
      </w:r>
      <w:r>
        <w:rPr>
          <w:rFonts w:ascii="Times New Roman" w:hAnsi="Times New Roman"/>
        </w:rPr>
        <w:t>ября. – Минск, 1996. – С.78-79.</w:t>
      </w:r>
    </w:p>
    <w:p w:rsidR="00767053" w:rsidRDefault="00767053" w:rsidP="00DD6B3F">
      <w:pPr>
        <w:numPr>
          <w:ilvl w:val="0"/>
          <w:numId w:val="40"/>
        </w:numPr>
        <w:tabs>
          <w:tab w:val="num" w:pos="900"/>
        </w:tabs>
        <w:suppressAutoHyphens w:val="0"/>
        <w:spacing w:line="360" w:lineRule="auto"/>
        <w:jc w:val="both"/>
        <w:rPr>
          <w:sz w:val="28"/>
        </w:rPr>
      </w:pPr>
      <w:r>
        <w:rPr>
          <w:sz w:val="28"/>
        </w:rPr>
        <w:t xml:space="preserve">Орлова И.Р. Использование таурина для лечения застойной сердечной </w:t>
      </w:r>
      <w:proofErr w:type="gramStart"/>
      <w:r>
        <w:rPr>
          <w:sz w:val="28"/>
        </w:rPr>
        <w:t>недостаточности в эксперименте</w:t>
      </w:r>
      <w:proofErr w:type="gramEnd"/>
      <w:r>
        <w:rPr>
          <w:sz w:val="28"/>
        </w:rPr>
        <w:t xml:space="preserve"> / Орлова И.Р., Елизарова Е.П. // Кардиология. – 1991. – № 6. – С. 77-80.</w:t>
      </w:r>
    </w:p>
    <w:p w:rsidR="00767053" w:rsidRDefault="00767053" w:rsidP="00DD6B3F">
      <w:pPr>
        <w:numPr>
          <w:ilvl w:val="0"/>
          <w:numId w:val="40"/>
        </w:numPr>
        <w:tabs>
          <w:tab w:val="num" w:pos="900"/>
        </w:tabs>
        <w:suppressAutoHyphens w:val="0"/>
        <w:spacing w:line="360" w:lineRule="auto"/>
        <w:jc w:val="both"/>
        <w:rPr>
          <w:sz w:val="28"/>
          <w:lang w:val="uk-UA"/>
        </w:rPr>
      </w:pPr>
      <w:r>
        <w:rPr>
          <w:sz w:val="28"/>
          <w:lang w:val="uk-UA"/>
        </w:rPr>
        <w:t>Применение таурина для предупреждения изменений системной гемодинамики / Сапронов Н.С., Новиков В.П., Торкунов П.А., Синюхи А.Б. // Бюл. эксп. биол. и мед. – 1999. – № 3. – С. 282-284.</w:t>
      </w:r>
    </w:p>
    <w:p w:rsidR="00767053" w:rsidRDefault="00767053" w:rsidP="00DD6B3F">
      <w:pPr>
        <w:numPr>
          <w:ilvl w:val="0"/>
          <w:numId w:val="40"/>
        </w:numPr>
        <w:tabs>
          <w:tab w:val="num" w:pos="900"/>
        </w:tabs>
        <w:suppressAutoHyphens w:val="0"/>
        <w:spacing w:line="360" w:lineRule="auto"/>
        <w:jc w:val="both"/>
        <w:rPr>
          <w:sz w:val="28"/>
          <w:lang w:val="en-US"/>
        </w:rPr>
      </w:pPr>
      <w:r>
        <w:rPr>
          <w:sz w:val="28"/>
          <w:lang w:val="en-US"/>
        </w:rPr>
        <w:t>Azuoma I. The antioxidant action of taurine, hypotaurineand their precu</w:t>
      </w:r>
      <w:r>
        <w:rPr>
          <w:sz w:val="28"/>
          <w:lang w:val="en-US"/>
        </w:rPr>
        <w:t>r</w:t>
      </w:r>
      <w:r>
        <w:rPr>
          <w:sz w:val="28"/>
          <w:lang w:val="en-US"/>
        </w:rPr>
        <w:t>sors / Azuoma I., Halliwell B., Haey B.M. // Biochem. Jorn. – 1988. – Vol. 256, N.1. – P.251-255.</w:t>
      </w:r>
    </w:p>
    <w:p w:rsidR="00767053" w:rsidRDefault="00767053" w:rsidP="00DD6B3F">
      <w:pPr>
        <w:numPr>
          <w:ilvl w:val="0"/>
          <w:numId w:val="40"/>
        </w:numPr>
        <w:tabs>
          <w:tab w:val="num" w:pos="900"/>
        </w:tabs>
        <w:suppressAutoHyphens w:val="0"/>
        <w:spacing w:line="360" w:lineRule="auto"/>
        <w:jc w:val="both"/>
        <w:rPr>
          <w:sz w:val="28"/>
          <w:lang w:val="en-US"/>
        </w:rPr>
      </w:pPr>
      <w:r>
        <w:rPr>
          <w:sz w:val="28"/>
          <w:lang w:val="en-US"/>
        </w:rPr>
        <w:t>The protective effect of taurine on the biomembrane against damage produced by oxygen radicals / Nakamura T., Ogasawa M., Koyama I. et al. // Biol. Pharm. Bull. – 1993. – Vol. 16, N.10. – P.970-972</w:t>
      </w:r>
    </w:p>
    <w:p w:rsidR="00767053" w:rsidRDefault="00767053" w:rsidP="00DD6B3F">
      <w:pPr>
        <w:numPr>
          <w:ilvl w:val="0"/>
          <w:numId w:val="40"/>
        </w:numPr>
        <w:tabs>
          <w:tab w:val="num" w:pos="900"/>
        </w:tabs>
        <w:suppressAutoHyphens w:val="0"/>
        <w:spacing w:line="360" w:lineRule="auto"/>
        <w:jc w:val="both"/>
        <w:rPr>
          <w:sz w:val="28"/>
          <w:lang w:val="en-US"/>
        </w:rPr>
      </w:pPr>
      <w:r>
        <w:rPr>
          <w:sz w:val="28"/>
          <w:lang w:val="en-US"/>
        </w:rPr>
        <w:t>Ca</w:t>
      </w:r>
      <w:r>
        <w:rPr>
          <w:sz w:val="28"/>
          <w:lang w:val="en-US"/>
        </w:rPr>
        <w:t>l</w:t>
      </w:r>
      <w:r>
        <w:rPr>
          <w:sz w:val="28"/>
          <w:lang w:val="en-US"/>
        </w:rPr>
        <w:t>cium-associated cytoprotective effect of taurine on the calcium and oxygen paradoxes in isoleted rat hepatocytes / Nakashima T., Seto Y., Toshikazu N. et al. // Liver. – 1990. – Vol. 10. – P.167-172.</w:t>
      </w:r>
    </w:p>
    <w:p w:rsidR="00767053" w:rsidRDefault="00767053" w:rsidP="00DD6B3F">
      <w:pPr>
        <w:numPr>
          <w:ilvl w:val="0"/>
          <w:numId w:val="40"/>
        </w:numPr>
        <w:tabs>
          <w:tab w:val="num" w:pos="900"/>
        </w:tabs>
        <w:suppressAutoHyphens w:val="0"/>
        <w:spacing w:line="360" w:lineRule="auto"/>
        <w:jc w:val="both"/>
        <w:rPr>
          <w:sz w:val="28"/>
        </w:rPr>
      </w:pPr>
      <w:r>
        <w:rPr>
          <w:sz w:val="28"/>
        </w:rPr>
        <w:t>Раевский К.С. Медиато</w:t>
      </w:r>
      <w:r>
        <w:rPr>
          <w:sz w:val="28"/>
        </w:rPr>
        <w:t>р</w:t>
      </w:r>
      <w:r>
        <w:rPr>
          <w:sz w:val="28"/>
        </w:rPr>
        <w:t xml:space="preserve">ные аминокислоты / Раевский К.С., Георгиев В.П. – М.: Медицина, 1986. – 240с. </w:t>
      </w:r>
    </w:p>
    <w:p w:rsidR="00767053" w:rsidRDefault="00767053" w:rsidP="00DD6B3F">
      <w:pPr>
        <w:numPr>
          <w:ilvl w:val="0"/>
          <w:numId w:val="40"/>
        </w:numPr>
        <w:tabs>
          <w:tab w:val="num" w:pos="900"/>
        </w:tabs>
        <w:suppressAutoHyphens w:val="0"/>
        <w:spacing w:line="360" w:lineRule="auto"/>
        <w:jc w:val="both"/>
        <w:rPr>
          <w:sz w:val="28"/>
        </w:rPr>
      </w:pPr>
      <w:r>
        <w:rPr>
          <w:sz w:val="28"/>
          <w:lang w:val="uk-UA"/>
        </w:rPr>
        <w:lastRenderedPageBreak/>
        <w:t>Эффекты недостаточности таурина в формировании фонда аминокислот, их производных в центральной нервной системе и переферических тканях : Докл. Междунар. симп. "Аминокислоты и их производные". Гродно. – 23-25 окт. 1996 / Смирнов В.Ю., Дорошенко Е.М., Нефедов Л.И. и др. // Вес</w:t>
      </w:r>
      <w:r>
        <w:rPr>
          <w:sz w:val="28"/>
        </w:rPr>
        <w:t>ц</w:t>
      </w:r>
      <w:r>
        <w:rPr>
          <w:sz w:val="28"/>
          <w:lang w:val="en-US"/>
        </w:rPr>
        <w:t>i</w:t>
      </w:r>
      <w:r>
        <w:rPr>
          <w:sz w:val="28"/>
        </w:rPr>
        <w:t xml:space="preserve"> АН Белорус</w:t>
      </w:r>
      <w:r>
        <w:rPr>
          <w:sz w:val="28"/>
          <w:lang w:val="en-US"/>
        </w:rPr>
        <w:t>i</w:t>
      </w:r>
      <w:r>
        <w:rPr>
          <w:sz w:val="28"/>
        </w:rPr>
        <w:t>. Сер</w:t>
      </w:r>
      <w:proofErr w:type="gramStart"/>
      <w:r>
        <w:rPr>
          <w:sz w:val="28"/>
        </w:rPr>
        <w:t>.</w:t>
      </w:r>
      <w:proofErr w:type="gramEnd"/>
      <w:r>
        <w:rPr>
          <w:sz w:val="28"/>
        </w:rPr>
        <w:t xml:space="preserve"> </w:t>
      </w:r>
      <w:proofErr w:type="gramStart"/>
      <w:r>
        <w:rPr>
          <w:sz w:val="28"/>
        </w:rPr>
        <w:t>х</w:t>
      </w:r>
      <w:proofErr w:type="gramEnd"/>
      <w:r>
        <w:rPr>
          <w:sz w:val="28"/>
          <w:lang w:val="en-US"/>
        </w:rPr>
        <w:t>i</w:t>
      </w:r>
      <w:r>
        <w:rPr>
          <w:sz w:val="28"/>
        </w:rPr>
        <w:t xml:space="preserve">м. н. – 1997. – № 2. – С. 83-92, 134. </w:t>
      </w:r>
    </w:p>
    <w:p w:rsidR="00767053" w:rsidRDefault="00767053" w:rsidP="00DD6B3F">
      <w:pPr>
        <w:numPr>
          <w:ilvl w:val="0"/>
          <w:numId w:val="40"/>
        </w:numPr>
        <w:tabs>
          <w:tab w:val="num" w:pos="900"/>
        </w:tabs>
        <w:suppressAutoHyphens w:val="0"/>
        <w:spacing w:line="360" w:lineRule="auto"/>
        <w:jc w:val="both"/>
        <w:rPr>
          <w:sz w:val="28"/>
        </w:rPr>
      </w:pPr>
      <w:r>
        <w:rPr>
          <w:sz w:val="28"/>
        </w:rPr>
        <w:t xml:space="preserve">Гепатопротекторное действие тауринсодержа-щих препаратов при </w:t>
      </w:r>
      <w:proofErr w:type="gramStart"/>
      <w:r>
        <w:rPr>
          <w:sz w:val="28"/>
        </w:rPr>
        <w:t>экспериментальном</w:t>
      </w:r>
      <w:proofErr w:type="gramEnd"/>
      <w:r>
        <w:rPr>
          <w:sz w:val="28"/>
        </w:rPr>
        <w:t xml:space="preserve"> токсическом гепатитет / Хныченко Л.К., Бульон В.В., Заводская И.С. и др. // Тезисы докладов: </w:t>
      </w:r>
      <w:r>
        <w:rPr>
          <w:sz w:val="28"/>
          <w:lang w:val="en-US"/>
        </w:rPr>
        <w:t>IV</w:t>
      </w:r>
      <w:r>
        <w:rPr>
          <w:sz w:val="28"/>
        </w:rPr>
        <w:t xml:space="preserve"> Российский национальный конгресс "Человек и лекарство" 8-12 апреля. – Москва, 1997. – С. 137.</w:t>
      </w:r>
    </w:p>
    <w:p w:rsidR="00767053" w:rsidRDefault="00767053" w:rsidP="00DD6B3F">
      <w:pPr>
        <w:numPr>
          <w:ilvl w:val="0"/>
          <w:numId w:val="40"/>
        </w:numPr>
        <w:suppressAutoHyphens w:val="0"/>
        <w:spacing w:line="360" w:lineRule="auto"/>
        <w:jc w:val="both"/>
        <w:rPr>
          <w:sz w:val="28"/>
          <w:lang w:val="en-US"/>
        </w:rPr>
      </w:pPr>
      <w:r>
        <w:rPr>
          <w:sz w:val="28"/>
        </w:rPr>
        <w:t>Пат</w:t>
      </w:r>
      <w:r>
        <w:rPr>
          <w:sz w:val="28"/>
          <w:lang w:val="en-US"/>
        </w:rPr>
        <w:t>. 387140</w:t>
      </w:r>
      <w:r>
        <w:rPr>
          <w:sz w:val="28"/>
          <w:lang w:val="uk-UA"/>
        </w:rPr>
        <w:t xml:space="preserve"> ЕР</w:t>
      </w:r>
      <w:r>
        <w:rPr>
          <w:sz w:val="28"/>
          <w:lang w:val="en-US"/>
        </w:rPr>
        <w:t xml:space="preserve">, </w:t>
      </w:r>
      <w:r>
        <w:rPr>
          <w:sz w:val="28"/>
        </w:rPr>
        <w:t>МПК</w:t>
      </w:r>
      <w:r>
        <w:rPr>
          <w:sz w:val="28"/>
          <w:lang w:val="en-US"/>
        </w:rPr>
        <w:t xml:space="preserve"> </w:t>
      </w:r>
      <w:r>
        <w:rPr>
          <w:rStyle w:val="af9"/>
          <w:b w:val="0"/>
          <w:sz w:val="28"/>
          <w:lang w:val="en-US"/>
        </w:rPr>
        <w:t>A61K31/60; A61K31/60</w:t>
      </w:r>
      <w:r>
        <w:rPr>
          <w:sz w:val="28"/>
          <w:lang w:val="en-US"/>
        </w:rPr>
        <w:t xml:space="preserve">. Composition with an anti-aggregatory effect on blood platelets for therapeutical use / </w:t>
      </w:r>
      <w:r>
        <w:rPr>
          <w:sz w:val="28"/>
          <w:szCs w:val="28"/>
          <w:lang w:val="en-US"/>
        </w:rPr>
        <w:t>Covarrubias Jesus (IT); Nativelle SA (FR).</w:t>
      </w:r>
      <w:r>
        <w:rPr>
          <w:sz w:val="28"/>
          <w:lang w:val="en-US"/>
        </w:rPr>
        <w:t xml:space="preserve"> – № 19900400605; </w:t>
      </w:r>
      <w:r>
        <w:rPr>
          <w:sz w:val="28"/>
        </w:rPr>
        <w:t>заявл</w:t>
      </w:r>
      <w:r>
        <w:rPr>
          <w:sz w:val="28"/>
          <w:lang w:val="en-US"/>
        </w:rPr>
        <w:t xml:space="preserve">. 06.03.90; </w:t>
      </w:r>
      <w:r>
        <w:rPr>
          <w:sz w:val="28"/>
        </w:rPr>
        <w:t>опубл.</w:t>
      </w:r>
      <w:r>
        <w:rPr>
          <w:sz w:val="28"/>
          <w:lang w:val="en-US"/>
        </w:rPr>
        <w:t xml:space="preserve"> 12.09.1990. – 7c.</w:t>
      </w:r>
    </w:p>
    <w:p w:rsidR="00767053" w:rsidRDefault="00767053" w:rsidP="00DD6B3F">
      <w:pPr>
        <w:numPr>
          <w:ilvl w:val="0"/>
          <w:numId w:val="40"/>
        </w:numPr>
        <w:suppressAutoHyphens w:val="0"/>
        <w:spacing w:line="360" w:lineRule="auto"/>
        <w:jc w:val="both"/>
        <w:rPr>
          <w:sz w:val="28"/>
          <w:lang w:val="uk-UA"/>
        </w:rPr>
      </w:pPr>
      <w:r>
        <w:rPr>
          <w:sz w:val="28"/>
        </w:rPr>
        <w:t>Пат</w:t>
      </w:r>
      <w:r>
        <w:rPr>
          <w:sz w:val="28"/>
          <w:lang w:val="en-US"/>
        </w:rPr>
        <w:t xml:space="preserve">. 288447 </w:t>
      </w:r>
      <w:r>
        <w:rPr>
          <w:sz w:val="28"/>
          <w:lang w:val="uk-UA"/>
        </w:rPr>
        <w:t>ЕР</w:t>
      </w:r>
      <w:r>
        <w:rPr>
          <w:sz w:val="28"/>
          <w:lang w:val="en-US"/>
        </w:rPr>
        <w:t xml:space="preserve">, </w:t>
      </w:r>
      <w:r>
        <w:rPr>
          <w:sz w:val="28"/>
        </w:rPr>
        <w:t>МПК</w:t>
      </w:r>
      <w:r>
        <w:rPr>
          <w:sz w:val="28"/>
          <w:lang w:val="en-US"/>
        </w:rPr>
        <w:t xml:space="preserve"> </w:t>
      </w:r>
      <w:r>
        <w:rPr>
          <w:rStyle w:val="af9"/>
          <w:b w:val="0"/>
          <w:sz w:val="28"/>
          <w:lang w:val="en-US"/>
        </w:rPr>
        <w:t>A61K31/185; A61K31/205; A61K31/315; A61K31/66; A61K31/185; A61K31/28; A61K31/66</w:t>
      </w:r>
      <w:r>
        <w:rPr>
          <w:sz w:val="28"/>
          <w:lang w:val="en-US"/>
        </w:rPr>
        <w:t xml:space="preserve">. Composition for the treatment of migraine, by influencing thenerve cells / Hamberger Anders </w:t>
      </w:r>
      <w:r>
        <w:rPr>
          <w:sz w:val="28"/>
          <w:lang w:val="fr-FR"/>
        </w:rPr>
        <w:t>(</w:t>
      </w:r>
      <w:r>
        <w:rPr>
          <w:sz w:val="28"/>
        </w:rPr>
        <w:t>СА</w:t>
      </w:r>
      <w:r>
        <w:rPr>
          <w:sz w:val="28"/>
          <w:lang w:val="fr-FR"/>
        </w:rPr>
        <w:t>). –</w:t>
      </w:r>
      <w:r>
        <w:rPr>
          <w:sz w:val="28"/>
          <w:lang w:val="en-US"/>
        </w:rPr>
        <w:t xml:space="preserve"> </w:t>
      </w:r>
      <w:r>
        <w:rPr>
          <w:sz w:val="28"/>
          <w:lang w:val="fr-FR"/>
        </w:rPr>
        <w:t xml:space="preserve">№ EP19880850137; </w:t>
      </w:r>
      <w:r>
        <w:rPr>
          <w:sz w:val="28"/>
        </w:rPr>
        <w:t>заявл</w:t>
      </w:r>
      <w:r>
        <w:rPr>
          <w:sz w:val="28"/>
          <w:lang w:val="en-US"/>
        </w:rPr>
        <w:t>.</w:t>
      </w:r>
      <w:r>
        <w:rPr>
          <w:sz w:val="28"/>
          <w:lang w:val="fr-FR"/>
        </w:rPr>
        <w:t xml:space="preserve"> </w:t>
      </w:r>
      <w:r>
        <w:rPr>
          <w:sz w:val="28"/>
          <w:lang w:val="en-US"/>
        </w:rPr>
        <w:t xml:space="preserve">20.04.80; </w:t>
      </w:r>
      <w:r>
        <w:rPr>
          <w:sz w:val="28"/>
        </w:rPr>
        <w:t>опубл</w:t>
      </w:r>
      <w:r>
        <w:rPr>
          <w:sz w:val="28"/>
          <w:lang w:val="en-US"/>
        </w:rPr>
        <w:t>. 26.10.1988. – 9 c.</w:t>
      </w:r>
    </w:p>
    <w:p w:rsidR="00767053" w:rsidRDefault="00767053" w:rsidP="00DD6B3F">
      <w:pPr>
        <w:numPr>
          <w:ilvl w:val="0"/>
          <w:numId w:val="40"/>
        </w:numPr>
        <w:tabs>
          <w:tab w:val="num" w:pos="720"/>
        </w:tabs>
        <w:suppressAutoHyphens w:val="0"/>
        <w:spacing w:line="360" w:lineRule="auto"/>
        <w:jc w:val="both"/>
        <w:rPr>
          <w:sz w:val="28"/>
          <w:lang w:val="uk-UA"/>
        </w:rPr>
      </w:pPr>
      <w:r>
        <w:rPr>
          <w:sz w:val="28"/>
          <w:lang w:val="uk-UA"/>
        </w:rPr>
        <w:t xml:space="preserve">Пат. 4324743 </w:t>
      </w:r>
      <w:r>
        <w:rPr>
          <w:sz w:val="28"/>
          <w:lang w:val="en-US"/>
        </w:rPr>
        <w:t>US</w:t>
      </w:r>
      <w:r>
        <w:rPr>
          <w:sz w:val="28"/>
          <w:lang w:val="uk-UA"/>
        </w:rPr>
        <w:t xml:space="preserve">, МПК </w:t>
      </w:r>
      <w:r>
        <w:rPr>
          <w:rStyle w:val="advancedinvention"/>
          <w:sz w:val="28"/>
          <w:szCs w:val="28"/>
          <w:lang w:val="en-US"/>
        </w:rPr>
        <w:t>A</w:t>
      </w:r>
      <w:r>
        <w:rPr>
          <w:rStyle w:val="advancedinvention"/>
          <w:sz w:val="28"/>
          <w:szCs w:val="28"/>
          <w:lang w:val="uk-UA"/>
        </w:rPr>
        <w:t>61</w:t>
      </w:r>
      <w:r>
        <w:rPr>
          <w:rStyle w:val="advancedinvention"/>
          <w:sz w:val="28"/>
          <w:szCs w:val="28"/>
          <w:lang w:val="en-US"/>
        </w:rPr>
        <w:t>K</w:t>
      </w:r>
      <w:r>
        <w:rPr>
          <w:rStyle w:val="advancedinvention"/>
          <w:sz w:val="28"/>
          <w:szCs w:val="28"/>
          <w:lang w:val="uk-UA"/>
        </w:rPr>
        <w:t xml:space="preserve">8/64; </w:t>
      </w:r>
      <w:r>
        <w:rPr>
          <w:rStyle w:val="advancedinvention"/>
          <w:sz w:val="28"/>
          <w:szCs w:val="28"/>
          <w:lang w:val="en-US"/>
        </w:rPr>
        <w:t>A</w:t>
      </w:r>
      <w:r>
        <w:rPr>
          <w:rStyle w:val="advancedinvention"/>
          <w:sz w:val="28"/>
          <w:szCs w:val="28"/>
          <w:lang w:val="uk-UA"/>
        </w:rPr>
        <w:t>61</w:t>
      </w:r>
      <w:r>
        <w:rPr>
          <w:rStyle w:val="advancedinvention"/>
          <w:sz w:val="28"/>
          <w:szCs w:val="28"/>
          <w:lang w:val="en-US"/>
        </w:rPr>
        <w:t>K</w:t>
      </w:r>
      <w:r>
        <w:rPr>
          <w:rStyle w:val="advancedinvention"/>
          <w:sz w:val="28"/>
          <w:szCs w:val="28"/>
          <w:lang w:val="uk-UA"/>
        </w:rPr>
        <w:t xml:space="preserve">31/195; </w:t>
      </w:r>
      <w:r>
        <w:rPr>
          <w:rStyle w:val="advancedinvention"/>
          <w:sz w:val="28"/>
          <w:szCs w:val="28"/>
          <w:lang w:val="en-US"/>
        </w:rPr>
        <w:t>A</w:t>
      </w:r>
      <w:r>
        <w:rPr>
          <w:rStyle w:val="advancedinvention"/>
          <w:sz w:val="28"/>
          <w:szCs w:val="28"/>
          <w:lang w:val="uk-UA"/>
        </w:rPr>
        <w:t>61</w:t>
      </w:r>
      <w:r>
        <w:rPr>
          <w:rStyle w:val="advancedinvention"/>
          <w:sz w:val="28"/>
          <w:szCs w:val="28"/>
          <w:lang w:val="en-US"/>
        </w:rPr>
        <w:t>K</w:t>
      </w:r>
      <w:r>
        <w:rPr>
          <w:rStyle w:val="advancedinvention"/>
          <w:sz w:val="28"/>
          <w:szCs w:val="28"/>
          <w:lang w:val="uk-UA"/>
        </w:rPr>
        <w:t xml:space="preserve">35/55; </w:t>
      </w:r>
      <w:r>
        <w:rPr>
          <w:rStyle w:val="advancedinvention"/>
          <w:sz w:val="28"/>
          <w:szCs w:val="28"/>
          <w:lang w:val="en-US"/>
        </w:rPr>
        <w:t>A</w:t>
      </w:r>
      <w:r>
        <w:rPr>
          <w:rStyle w:val="advancedinvention"/>
          <w:sz w:val="28"/>
          <w:szCs w:val="28"/>
          <w:lang w:val="uk-UA"/>
        </w:rPr>
        <w:t>61</w:t>
      </w:r>
      <w:r>
        <w:rPr>
          <w:rStyle w:val="advancedinvention"/>
          <w:sz w:val="28"/>
          <w:szCs w:val="28"/>
          <w:lang w:val="en-US"/>
        </w:rPr>
        <w:t>Q</w:t>
      </w:r>
      <w:r>
        <w:rPr>
          <w:rStyle w:val="advancedinvention"/>
          <w:sz w:val="28"/>
          <w:szCs w:val="28"/>
          <w:lang w:val="uk-UA"/>
        </w:rPr>
        <w:t>19/00.</w:t>
      </w:r>
      <w:r>
        <w:rPr>
          <w:sz w:val="28"/>
          <w:lang w:val="uk-UA"/>
        </w:rPr>
        <w:t xml:space="preserve"> </w:t>
      </w:r>
      <w:r>
        <w:rPr>
          <w:sz w:val="28"/>
          <w:lang w:val="en-US"/>
        </w:rPr>
        <w:t>Method</w:t>
      </w:r>
      <w:r>
        <w:rPr>
          <w:sz w:val="28"/>
          <w:lang w:val="uk-UA"/>
        </w:rPr>
        <w:t xml:space="preserve"> </w:t>
      </w:r>
      <w:r>
        <w:rPr>
          <w:sz w:val="28"/>
          <w:lang w:val="en-US"/>
        </w:rPr>
        <w:t>of</w:t>
      </w:r>
      <w:r>
        <w:rPr>
          <w:sz w:val="28"/>
          <w:lang w:val="uk-UA"/>
        </w:rPr>
        <w:t xml:space="preserve"> </w:t>
      </w:r>
      <w:r>
        <w:rPr>
          <w:sz w:val="28"/>
          <w:lang w:val="en-US"/>
        </w:rPr>
        <w:t>preparing</w:t>
      </w:r>
      <w:r>
        <w:rPr>
          <w:sz w:val="28"/>
          <w:lang w:val="uk-UA"/>
        </w:rPr>
        <w:t xml:space="preserve"> </w:t>
      </w:r>
      <w:r>
        <w:rPr>
          <w:sz w:val="28"/>
          <w:lang w:val="en-US"/>
        </w:rPr>
        <w:t>gamma</w:t>
      </w:r>
      <w:r>
        <w:rPr>
          <w:sz w:val="28"/>
          <w:lang w:val="uk-UA"/>
        </w:rPr>
        <w:t>-</w:t>
      </w:r>
      <w:r>
        <w:rPr>
          <w:sz w:val="28"/>
          <w:lang w:val="en-US"/>
        </w:rPr>
        <w:t>L</w:t>
      </w:r>
      <w:r>
        <w:rPr>
          <w:sz w:val="28"/>
          <w:lang w:val="uk-UA"/>
        </w:rPr>
        <w:t>-</w:t>
      </w:r>
      <w:r>
        <w:rPr>
          <w:sz w:val="28"/>
          <w:lang w:val="en-US"/>
        </w:rPr>
        <w:t>glutamyl</w:t>
      </w:r>
      <w:r>
        <w:rPr>
          <w:sz w:val="28"/>
          <w:lang w:val="uk-UA"/>
        </w:rPr>
        <w:t xml:space="preserve"> </w:t>
      </w:r>
      <w:r>
        <w:rPr>
          <w:sz w:val="28"/>
          <w:lang w:val="en-US"/>
        </w:rPr>
        <w:t>taurine</w:t>
      </w:r>
      <w:r>
        <w:rPr>
          <w:sz w:val="28"/>
          <w:lang w:val="uk-UA"/>
        </w:rPr>
        <w:t xml:space="preserve"> / </w:t>
      </w:r>
      <w:r>
        <w:rPr>
          <w:sz w:val="28"/>
          <w:szCs w:val="28"/>
          <w:lang w:val="en-US"/>
        </w:rPr>
        <w:t>Feuer</w:t>
      </w:r>
      <w:r>
        <w:rPr>
          <w:sz w:val="28"/>
          <w:szCs w:val="28"/>
          <w:lang w:val="uk-UA"/>
        </w:rPr>
        <w:t xml:space="preserve"> </w:t>
      </w:r>
      <w:r>
        <w:rPr>
          <w:sz w:val="28"/>
          <w:szCs w:val="28"/>
          <w:lang w:val="en-US"/>
        </w:rPr>
        <w:t>Laszlo</w:t>
      </w:r>
      <w:r>
        <w:rPr>
          <w:sz w:val="28"/>
          <w:szCs w:val="28"/>
          <w:lang w:val="uk-UA"/>
        </w:rPr>
        <w:t xml:space="preserve">, </w:t>
      </w:r>
      <w:r>
        <w:rPr>
          <w:sz w:val="28"/>
          <w:szCs w:val="28"/>
          <w:lang w:val="en-US"/>
        </w:rPr>
        <w:t>Furka</w:t>
      </w:r>
      <w:r>
        <w:rPr>
          <w:sz w:val="28"/>
          <w:szCs w:val="28"/>
          <w:lang w:val="uk-UA"/>
        </w:rPr>
        <w:t xml:space="preserve"> </w:t>
      </w:r>
      <w:r>
        <w:rPr>
          <w:sz w:val="28"/>
          <w:szCs w:val="28"/>
          <w:lang w:val="en-US"/>
        </w:rPr>
        <w:t>Arpad</w:t>
      </w:r>
      <w:r>
        <w:rPr>
          <w:sz w:val="28"/>
          <w:szCs w:val="28"/>
          <w:lang w:val="uk-UA"/>
        </w:rPr>
        <w:t xml:space="preserve">, </w:t>
      </w:r>
      <w:r>
        <w:rPr>
          <w:sz w:val="28"/>
          <w:szCs w:val="28"/>
          <w:lang w:val="en-US"/>
        </w:rPr>
        <w:t>Sebestyen</w:t>
      </w:r>
      <w:r>
        <w:rPr>
          <w:sz w:val="28"/>
          <w:szCs w:val="28"/>
          <w:lang w:val="uk-UA"/>
        </w:rPr>
        <w:t xml:space="preserve"> </w:t>
      </w:r>
      <w:r>
        <w:rPr>
          <w:sz w:val="28"/>
          <w:szCs w:val="28"/>
          <w:lang w:val="en-US"/>
        </w:rPr>
        <w:t>Ferenc</w:t>
      </w:r>
      <w:r>
        <w:rPr>
          <w:sz w:val="28"/>
          <w:szCs w:val="28"/>
          <w:lang w:val="uk-UA"/>
        </w:rPr>
        <w:t xml:space="preserve">, </w:t>
      </w:r>
      <w:r>
        <w:rPr>
          <w:sz w:val="28"/>
          <w:szCs w:val="28"/>
          <w:lang w:val="en-US"/>
        </w:rPr>
        <w:t>Hercsel</w:t>
      </w:r>
      <w:r>
        <w:rPr>
          <w:sz w:val="28"/>
          <w:szCs w:val="28"/>
          <w:lang w:val="uk-UA"/>
        </w:rPr>
        <w:t xml:space="preserve"> </w:t>
      </w:r>
      <w:r>
        <w:rPr>
          <w:sz w:val="28"/>
          <w:szCs w:val="28"/>
          <w:lang w:val="en-US"/>
        </w:rPr>
        <w:t>Nee</w:t>
      </w:r>
      <w:r>
        <w:rPr>
          <w:sz w:val="28"/>
          <w:szCs w:val="28"/>
          <w:lang w:val="uk-UA"/>
        </w:rPr>
        <w:t xml:space="preserve"> </w:t>
      </w:r>
      <w:r>
        <w:rPr>
          <w:sz w:val="28"/>
          <w:szCs w:val="28"/>
          <w:lang w:val="en-US"/>
        </w:rPr>
        <w:t>Szepespataky</w:t>
      </w:r>
      <w:r>
        <w:rPr>
          <w:sz w:val="28"/>
          <w:szCs w:val="28"/>
          <w:lang w:val="uk-UA"/>
        </w:rPr>
        <w:t xml:space="preserve"> </w:t>
      </w:r>
      <w:r>
        <w:rPr>
          <w:sz w:val="28"/>
          <w:szCs w:val="28"/>
          <w:lang w:val="en-US"/>
        </w:rPr>
        <w:t>Jolan</w:t>
      </w:r>
      <w:r>
        <w:rPr>
          <w:sz w:val="28"/>
          <w:szCs w:val="28"/>
          <w:lang w:val="uk-UA"/>
        </w:rPr>
        <w:t>;</w:t>
      </w:r>
      <w:r>
        <w:rPr>
          <w:rFonts w:ascii="Arial" w:hAnsi="Arial" w:cs="Arial"/>
          <w:lang w:val="uk-UA"/>
        </w:rPr>
        <w:t xml:space="preserve"> </w:t>
      </w:r>
      <w:r>
        <w:rPr>
          <w:sz w:val="28"/>
          <w:lang w:val="en-US"/>
        </w:rPr>
        <w:t>Chinoin</w:t>
      </w:r>
      <w:r>
        <w:rPr>
          <w:sz w:val="28"/>
          <w:lang w:val="uk-UA"/>
        </w:rPr>
        <w:t xml:space="preserve"> </w:t>
      </w:r>
      <w:r>
        <w:rPr>
          <w:sz w:val="28"/>
          <w:lang w:val="en-US"/>
        </w:rPr>
        <w:t>Gyogyszer</w:t>
      </w:r>
      <w:r>
        <w:rPr>
          <w:sz w:val="28"/>
          <w:lang w:val="uk-UA"/>
        </w:rPr>
        <w:t xml:space="preserve"> </w:t>
      </w:r>
      <w:r>
        <w:rPr>
          <w:sz w:val="28"/>
          <w:lang w:val="en-US"/>
        </w:rPr>
        <w:t>es</w:t>
      </w:r>
      <w:r>
        <w:rPr>
          <w:sz w:val="28"/>
          <w:lang w:val="uk-UA"/>
        </w:rPr>
        <w:t xml:space="preserve"> </w:t>
      </w:r>
      <w:r>
        <w:rPr>
          <w:sz w:val="28"/>
          <w:lang w:val="en-US"/>
        </w:rPr>
        <w:t>Vegyeszeti</w:t>
      </w:r>
      <w:r>
        <w:rPr>
          <w:sz w:val="28"/>
          <w:lang w:val="uk-UA"/>
        </w:rPr>
        <w:t xml:space="preserve"> </w:t>
      </w:r>
      <w:r>
        <w:rPr>
          <w:sz w:val="28"/>
          <w:lang w:val="en-US"/>
        </w:rPr>
        <w:t>Termekek</w:t>
      </w:r>
      <w:r>
        <w:rPr>
          <w:sz w:val="28"/>
          <w:lang w:val="uk-UA"/>
        </w:rPr>
        <w:t xml:space="preserve"> </w:t>
      </w:r>
      <w:r>
        <w:rPr>
          <w:sz w:val="28"/>
          <w:lang w:val="en-US"/>
        </w:rPr>
        <w:t>Gyara</w:t>
      </w:r>
      <w:r>
        <w:rPr>
          <w:sz w:val="28"/>
          <w:lang w:val="uk-UA"/>
        </w:rPr>
        <w:t xml:space="preserve"> </w:t>
      </w:r>
      <w:r>
        <w:rPr>
          <w:sz w:val="28"/>
          <w:lang w:val="en-US"/>
        </w:rPr>
        <w:t>Rt</w:t>
      </w:r>
      <w:r>
        <w:rPr>
          <w:sz w:val="28"/>
          <w:lang w:val="uk-UA"/>
        </w:rPr>
        <w:t>. (</w:t>
      </w:r>
      <w:r>
        <w:rPr>
          <w:sz w:val="28"/>
          <w:lang w:val="en-US"/>
        </w:rPr>
        <w:t>Budapest</w:t>
      </w:r>
      <w:r>
        <w:rPr>
          <w:sz w:val="28"/>
          <w:lang w:val="uk-UA"/>
        </w:rPr>
        <w:t xml:space="preserve">, </w:t>
      </w:r>
      <w:r>
        <w:rPr>
          <w:sz w:val="28"/>
          <w:lang w:val="en-US"/>
        </w:rPr>
        <w:t>HU</w:t>
      </w:r>
      <w:r>
        <w:rPr>
          <w:sz w:val="28"/>
          <w:lang w:val="uk-UA"/>
        </w:rPr>
        <w:t xml:space="preserve">). – № 814726; заявл. 11.07.77; опубл. 3.04.1982. – 16 </w:t>
      </w:r>
      <w:r>
        <w:rPr>
          <w:sz w:val="28"/>
          <w:lang w:val="en-US"/>
        </w:rPr>
        <w:t>c</w:t>
      </w:r>
      <w:r>
        <w:rPr>
          <w:sz w:val="28"/>
          <w:lang w:val="uk-UA"/>
        </w:rPr>
        <w:t>.</w:t>
      </w:r>
    </w:p>
    <w:p w:rsidR="00767053" w:rsidRDefault="00767053" w:rsidP="00DD6B3F">
      <w:pPr>
        <w:numPr>
          <w:ilvl w:val="0"/>
          <w:numId w:val="40"/>
        </w:numPr>
        <w:tabs>
          <w:tab w:val="num" w:pos="720"/>
        </w:tabs>
        <w:suppressAutoHyphens w:val="0"/>
        <w:spacing w:line="360" w:lineRule="auto"/>
        <w:jc w:val="both"/>
        <w:rPr>
          <w:sz w:val="28"/>
          <w:lang w:val="uk-UA"/>
        </w:rPr>
      </w:pPr>
      <w:r>
        <w:rPr>
          <w:sz w:val="28"/>
        </w:rPr>
        <w:t>Пат</w:t>
      </w:r>
      <w:r>
        <w:rPr>
          <w:sz w:val="28"/>
          <w:lang w:val="en-US"/>
        </w:rPr>
        <w:t xml:space="preserve">. 1887255 CN, </w:t>
      </w:r>
      <w:r>
        <w:rPr>
          <w:sz w:val="28"/>
        </w:rPr>
        <w:t>МПК</w:t>
      </w:r>
      <w:r>
        <w:rPr>
          <w:position w:val="12"/>
          <w:sz w:val="28"/>
          <w:lang w:val="en-US"/>
        </w:rPr>
        <w:t xml:space="preserve"> </w:t>
      </w:r>
      <w:r>
        <w:rPr>
          <w:sz w:val="28"/>
          <w:lang w:val="en-US"/>
        </w:rPr>
        <w:t xml:space="preserve">A61K9/08. Compound taurine injection and its prepn process and use / </w:t>
      </w:r>
      <w:r>
        <w:rPr>
          <w:sz w:val="28"/>
          <w:szCs w:val="28"/>
          <w:lang w:val="en-US"/>
        </w:rPr>
        <w:t>Wei Zongsheng Guo</w:t>
      </w:r>
      <w:r>
        <w:rPr>
          <w:rFonts w:ascii="Arial" w:hAnsi="Arial" w:cs="Arial"/>
          <w:lang w:val="en-US"/>
        </w:rPr>
        <w:t xml:space="preserve"> (</w:t>
      </w:r>
      <w:r>
        <w:rPr>
          <w:sz w:val="28"/>
          <w:szCs w:val="28"/>
          <w:lang w:val="en-US"/>
        </w:rPr>
        <w:t>CN)</w:t>
      </w:r>
      <w:r>
        <w:rPr>
          <w:rFonts w:ascii="Arial" w:hAnsi="Arial" w:cs="Arial"/>
          <w:lang w:val="en-US"/>
        </w:rPr>
        <w:t xml:space="preserve">; </w:t>
      </w:r>
      <w:r>
        <w:rPr>
          <w:sz w:val="28"/>
          <w:lang w:val="en-US"/>
        </w:rPr>
        <w:t xml:space="preserve">Tianjin Shengji Group Corp Ltd (CN). – № 20061014918; </w:t>
      </w:r>
      <w:r>
        <w:rPr>
          <w:sz w:val="28"/>
        </w:rPr>
        <w:t>заявл</w:t>
      </w:r>
      <w:r>
        <w:rPr>
          <w:sz w:val="28"/>
          <w:lang w:val="en-US"/>
        </w:rPr>
        <w:t xml:space="preserve">. 27.06.2007; </w:t>
      </w:r>
      <w:r>
        <w:rPr>
          <w:sz w:val="28"/>
        </w:rPr>
        <w:t>опубл</w:t>
      </w:r>
      <w:r>
        <w:rPr>
          <w:sz w:val="28"/>
          <w:lang w:val="en-US"/>
        </w:rPr>
        <w:t>. 03.01.2007. – 4 c.</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Захарова И.Н. Современные подходы к адаптации молочных смесей для искусственного вскармливания здоровых детей первого года жизни / Захарова И.Н., Лыкина Е.В.</w:t>
      </w:r>
      <w:r>
        <w:rPr>
          <w:rFonts w:ascii="Times New Roman" w:hAnsi="Times New Roman"/>
          <w:b w:val="0"/>
          <w:i/>
          <w:sz w:val="28"/>
        </w:rPr>
        <w:t xml:space="preserve"> </w:t>
      </w:r>
      <w:r>
        <w:rPr>
          <w:rFonts w:ascii="Times New Roman" w:hAnsi="Times New Roman"/>
          <w:b w:val="0"/>
          <w:sz w:val="28"/>
          <w:lang w:val="uk-UA"/>
        </w:rPr>
        <w:t>// Рус</w:t>
      </w:r>
      <w:proofErr w:type="gramStart"/>
      <w:r>
        <w:rPr>
          <w:rFonts w:ascii="Times New Roman" w:hAnsi="Times New Roman"/>
          <w:b w:val="0"/>
          <w:sz w:val="28"/>
          <w:lang w:val="uk-UA"/>
        </w:rPr>
        <w:t>.</w:t>
      </w:r>
      <w:proofErr w:type="gramEnd"/>
      <w:r>
        <w:rPr>
          <w:rFonts w:ascii="Times New Roman" w:hAnsi="Times New Roman"/>
          <w:b w:val="0"/>
          <w:sz w:val="28"/>
          <w:lang w:val="uk-UA"/>
        </w:rPr>
        <w:t xml:space="preserve"> </w:t>
      </w:r>
      <w:proofErr w:type="gramStart"/>
      <w:r>
        <w:rPr>
          <w:rFonts w:ascii="Times New Roman" w:hAnsi="Times New Roman"/>
          <w:b w:val="0"/>
          <w:sz w:val="28"/>
          <w:lang w:val="uk-UA"/>
        </w:rPr>
        <w:t>м</w:t>
      </w:r>
      <w:proofErr w:type="gramEnd"/>
      <w:r>
        <w:rPr>
          <w:rFonts w:ascii="Times New Roman" w:hAnsi="Times New Roman"/>
          <w:b w:val="0"/>
          <w:sz w:val="28"/>
          <w:lang w:val="uk-UA"/>
        </w:rPr>
        <w:t>ед. журн. – 2003. – Т. 11, № 13.</w:t>
      </w:r>
      <w:r>
        <w:rPr>
          <w:rFonts w:ascii="Times New Roman" w:hAnsi="Times New Roman"/>
          <w:b w:val="0"/>
          <w:sz w:val="28"/>
        </w:rPr>
        <w:t xml:space="preserve"> – </w:t>
      </w:r>
      <w:r>
        <w:rPr>
          <w:rFonts w:ascii="Times New Roman" w:hAnsi="Times New Roman"/>
          <w:b w:val="0"/>
          <w:sz w:val="28"/>
          <w:lang w:val="en-GB"/>
        </w:rPr>
        <w:t>C</w:t>
      </w:r>
      <w:r>
        <w:rPr>
          <w:rFonts w:ascii="Times New Roman" w:hAnsi="Times New Roman"/>
          <w:b w:val="0"/>
          <w:sz w:val="28"/>
        </w:rPr>
        <w:t>. 767</w:t>
      </w:r>
    </w:p>
    <w:p w:rsidR="00767053" w:rsidRDefault="00767053" w:rsidP="00DD6B3F">
      <w:pPr>
        <w:numPr>
          <w:ilvl w:val="0"/>
          <w:numId w:val="40"/>
        </w:numPr>
        <w:tabs>
          <w:tab w:val="num" w:pos="720"/>
        </w:tabs>
        <w:suppressAutoHyphens w:val="0"/>
        <w:spacing w:line="360" w:lineRule="auto"/>
        <w:jc w:val="both"/>
        <w:rPr>
          <w:sz w:val="28"/>
        </w:rPr>
      </w:pPr>
      <w:r>
        <w:rPr>
          <w:sz w:val="28"/>
        </w:rPr>
        <w:lastRenderedPageBreak/>
        <w:t>Шейбак Л.Н. Значение таурина для растущего о</w:t>
      </w:r>
      <w:r>
        <w:rPr>
          <w:sz w:val="28"/>
        </w:rPr>
        <w:t>р</w:t>
      </w:r>
      <w:r>
        <w:rPr>
          <w:sz w:val="28"/>
        </w:rPr>
        <w:t>ганизма / Шейбак Л.Н., Нефёдов Л.И., Шейбак М.П. // Росссийский вестник перинатологии и пед</w:t>
      </w:r>
      <w:r>
        <w:rPr>
          <w:sz w:val="28"/>
        </w:rPr>
        <w:t>и</w:t>
      </w:r>
      <w:r>
        <w:rPr>
          <w:sz w:val="28"/>
        </w:rPr>
        <w:t>атрии. – 1995. – Т.40, №5. – С. 48-52.</w:t>
      </w:r>
    </w:p>
    <w:p w:rsidR="00767053" w:rsidRDefault="00767053" w:rsidP="00DD6B3F">
      <w:pPr>
        <w:numPr>
          <w:ilvl w:val="0"/>
          <w:numId w:val="40"/>
        </w:numPr>
        <w:tabs>
          <w:tab w:val="num" w:pos="720"/>
        </w:tabs>
        <w:suppressAutoHyphens w:val="0"/>
        <w:spacing w:line="360" w:lineRule="auto"/>
        <w:jc w:val="both"/>
        <w:rPr>
          <w:sz w:val="28"/>
          <w:lang w:val="en-US"/>
        </w:rPr>
      </w:pPr>
      <w:r>
        <w:rPr>
          <w:sz w:val="28"/>
        </w:rPr>
        <w:t>Пат</w:t>
      </w:r>
      <w:r>
        <w:rPr>
          <w:sz w:val="28"/>
          <w:lang w:val="en-US"/>
        </w:rPr>
        <w:t xml:space="preserve">. 5073546 US, </w:t>
      </w:r>
      <w:r>
        <w:rPr>
          <w:sz w:val="28"/>
        </w:rPr>
        <w:t>МПК</w:t>
      </w:r>
      <w:r>
        <w:rPr>
          <w:sz w:val="28"/>
          <w:lang w:val="en-US"/>
        </w:rPr>
        <w:t xml:space="preserve"> A61K 9/127, C07H 19/00, C07H 19/16. Lipophilic salts of S-adenosyl-L-methionine (SAM) with acylated taurine derivatives / Zappia, Vincenzo (IT), DeRosa, Mario (IT). – № 469583; </w:t>
      </w:r>
      <w:r>
        <w:rPr>
          <w:sz w:val="28"/>
        </w:rPr>
        <w:t>заявл</w:t>
      </w:r>
      <w:r>
        <w:rPr>
          <w:sz w:val="28"/>
          <w:lang w:val="en-US"/>
        </w:rPr>
        <w:t xml:space="preserve">. 29.05.90; </w:t>
      </w:r>
      <w:r>
        <w:rPr>
          <w:sz w:val="28"/>
        </w:rPr>
        <w:t>опубл.</w:t>
      </w:r>
      <w:r>
        <w:rPr>
          <w:sz w:val="28"/>
          <w:lang w:val="en-US"/>
        </w:rPr>
        <w:t xml:space="preserve"> 17.12.1991. – 4 c.</w:t>
      </w:r>
    </w:p>
    <w:p w:rsidR="00767053" w:rsidRDefault="00767053" w:rsidP="00DD6B3F">
      <w:pPr>
        <w:numPr>
          <w:ilvl w:val="0"/>
          <w:numId w:val="40"/>
        </w:numPr>
        <w:tabs>
          <w:tab w:val="num" w:pos="720"/>
        </w:tabs>
        <w:suppressAutoHyphens w:val="0"/>
        <w:spacing w:line="360" w:lineRule="auto"/>
        <w:jc w:val="both"/>
        <w:rPr>
          <w:sz w:val="28"/>
          <w:lang w:val="en-US"/>
        </w:rPr>
      </w:pPr>
      <w:r>
        <w:rPr>
          <w:sz w:val="28"/>
        </w:rPr>
        <w:t>Пат</w:t>
      </w:r>
      <w:r>
        <w:rPr>
          <w:sz w:val="28"/>
          <w:lang w:val="en-US"/>
        </w:rPr>
        <w:t xml:space="preserve">. 5876757 US, </w:t>
      </w:r>
      <w:r>
        <w:rPr>
          <w:sz w:val="28"/>
        </w:rPr>
        <w:t>МПК</w:t>
      </w:r>
      <w:r>
        <w:rPr>
          <w:position w:val="12"/>
          <w:sz w:val="28"/>
          <w:lang w:val="en-US"/>
        </w:rPr>
        <w:t xml:space="preserve"> </w:t>
      </w:r>
      <w:r>
        <w:rPr>
          <w:rStyle w:val="advancedinvention"/>
          <w:sz w:val="28"/>
          <w:szCs w:val="28"/>
          <w:lang w:val="en-US"/>
        </w:rPr>
        <w:t>A23L1/304; A61K31/185; A61K31/555; A61K31/60; A61K33/06</w:t>
      </w:r>
      <w:r>
        <w:rPr>
          <w:sz w:val="28"/>
          <w:szCs w:val="28"/>
          <w:lang w:val="en-US"/>
        </w:rPr>
        <w:t>.</w:t>
      </w:r>
      <w:r>
        <w:rPr>
          <w:sz w:val="28"/>
          <w:lang w:val="en-US"/>
        </w:rPr>
        <w:t xml:space="preserve"> Pharmaceutical composition for rapid thrombolytic therapy / </w:t>
      </w:r>
      <w:r>
        <w:rPr>
          <w:sz w:val="28"/>
          <w:szCs w:val="28"/>
          <w:lang w:val="en-US"/>
        </w:rPr>
        <w:t>Mccarty Mark F (US);</w:t>
      </w:r>
      <w:r>
        <w:rPr>
          <w:rFonts w:ascii="Arial" w:hAnsi="Arial" w:cs="Arial"/>
          <w:lang w:val="en-US"/>
        </w:rPr>
        <w:t xml:space="preserve"> </w:t>
      </w:r>
      <w:r>
        <w:rPr>
          <w:sz w:val="28"/>
          <w:lang w:val="en-US"/>
        </w:rPr>
        <w:t xml:space="preserve">Nutrition 21 (CA). – № 943370; </w:t>
      </w:r>
      <w:r>
        <w:rPr>
          <w:sz w:val="28"/>
        </w:rPr>
        <w:t>заявл</w:t>
      </w:r>
      <w:r>
        <w:rPr>
          <w:sz w:val="28"/>
          <w:lang w:val="en-US"/>
        </w:rPr>
        <w:t>. 03.10.</w:t>
      </w:r>
      <w:r>
        <w:rPr>
          <w:sz w:val="28"/>
          <w:lang w:val="uk-UA"/>
        </w:rPr>
        <w:t>9</w:t>
      </w:r>
      <w:r>
        <w:rPr>
          <w:sz w:val="28"/>
          <w:lang w:val="en-US"/>
        </w:rPr>
        <w:t xml:space="preserve">7; </w:t>
      </w:r>
      <w:r>
        <w:rPr>
          <w:sz w:val="28"/>
        </w:rPr>
        <w:t>опубл.</w:t>
      </w:r>
      <w:r>
        <w:rPr>
          <w:sz w:val="28"/>
          <w:lang w:val="en-US"/>
        </w:rPr>
        <w:t xml:space="preserve"> 02.03.1999. – 5 c.</w:t>
      </w:r>
    </w:p>
    <w:p w:rsidR="00767053" w:rsidRDefault="00767053" w:rsidP="00DD6B3F">
      <w:pPr>
        <w:numPr>
          <w:ilvl w:val="0"/>
          <w:numId w:val="40"/>
        </w:numPr>
        <w:tabs>
          <w:tab w:val="num" w:pos="720"/>
        </w:tabs>
        <w:suppressAutoHyphens w:val="0"/>
        <w:spacing w:line="360" w:lineRule="auto"/>
        <w:jc w:val="both"/>
        <w:rPr>
          <w:sz w:val="28"/>
          <w:lang w:val="en-US"/>
        </w:rPr>
      </w:pPr>
      <w:r>
        <w:rPr>
          <w:sz w:val="28"/>
        </w:rPr>
        <w:t>Пат</w:t>
      </w:r>
      <w:r>
        <w:rPr>
          <w:sz w:val="28"/>
          <w:lang w:val="en-US"/>
        </w:rPr>
        <w:t xml:space="preserve">. 4593045 US, </w:t>
      </w:r>
      <w:r>
        <w:rPr>
          <w:sz w:val="28"/>
        </w:rPr>
        <w:t>МПК</w:t>
      </w:r>
      <w:r>
        <w:rPr>
          <w:position w:val="12"/>
          <w:sz w:val="28"/>
          <w:lang w:val="en-US"/>
        </w:rPr>
        <w:t xml:space="preserve"> </w:t>
      </w:r>
      <w:r>
        <w:rPr>
          <w:rStyle w:val="advancedinvention"/>
          <w:sz w:val="28"/>
          <w:szCs w:val="28"/>
          <w:lang w:val="en-US"/>
        </w:rPr>
        <w:t xml:space="preserve">A61K31/195; </w:t>
      </w:r>
      <w:r>
        <w:rPr>
          <w:rStyle w:val="coreinvention"/>
          <w:sz w:val="28"/>
          <w:szCs w:val="28"/>
          <w:lang w:val="en-US"/>
        </w:rPr>
        <w:t>A61K31/185</w:t>
      </w:r>
      <w:r>
        <w:rPr>
          <w:sz w:val="28"/>
          <w:szCs w:val="28"/>
          <w:lang w:val="en-US"/>
        </w:rPr>
        <w:t xml:space="preserve">. </w:t>
      </w:r>
      <w:r>
        <w:rPr>
          <w:sz w:val="28"/>
          <w:szCs w:val="28"/>
          <w:lang w:val="fr-FR"/>
        </w:rPr>
        <w:t>N-acetyl</w:t>
      </w:r>
      <w:r>
        <w:rPr>
          <w:sz w:val="28"/>
          <w:lang w:val="fr-FR"/>
        </w:rPr>
        <w:t xml:space="preserve">-L-aspartyl taurine useful as hypertensive agent </w:t>
      </w:r>
      <w:r>
        <w:rPr>
          <w:sz w:val="28"/>
          <w:szCs w:val="28"/>
          <w:lang w:val="fr-FR"/>
        </w:rPr>
        <w:t>/ Flork Michel , Bigou Alphonse (FR) ; Societe a Responsabilite Li</w:t>
      </w:r>
      <w:r>
        <w:rPr>
          <w:sz w:val="28"/>
          <w:lang w:val="fr-FR"/>
        </w:rPr>
        <w:t xml:space="preserve">mite dite: B.F.B. Estudes et Recherches (Paris, FR). – № 600506; </w:t>
      </w:r>
      <w:r>
        <w:rPr>
          <w:sz w:val="28"/>
        </w:rPr>
        <w:t>заявл</w:t>
      </w:r>
      <w:r>
        <w:rPr>
          <w:sz w:val="28"/>
          <w:lang w:val="en-US"/>
        </w:rPr>
        <w:t>.</w:t>
      </w:r>
      <w:r>
        <w:rPr>
          <w:sz w:val="28"/>
          <w:lang w:val="fr-FR"/>
        </w:rPr>
        <w:t xml:space="preserve"> 16.04.84; </w:t>
      </w:r>
      <w:r>
        <w:rPr>
          <w:sz w:val="28"/>
        </w:rPr>
        <w:t>опубл</w:t>
      </w:r>
      <w:r>
        <w:rPr>
          <w:sz w:val="28"/>
          <w:lang w:val="en-US"/>
        </w:rPr>
        <w:t>.</w:t>
      </w:r>
      <w:r>
        <w:rPr>
          <w:sz w:val="28"/>
          <w:lang w:val="fr-FR"/>
        </w:rPr>
        <w:t xml:space="preserve"> 03.06.1986. – 3 c.</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en-US"/>
        </w:rPr>
      </w:pPr>
      <w:r>
        <w:rPr>
          <w:rFonts w:ascii="Times New Roman" w:hAnsi="Times New Roman"/>
          <w:b w:val="0"/>
          <w:sz w:val="28"/>
          <w:lang w:val="en-US"/>
        </w:rPr>
        <w:t xml:space="preserve">Nefyodov L.I. Biological activity of taurine (review) // Vesti AN BSSR. – 1992. </w:t>
      </w:r>
      <w:proofErr w:type="gramStart"/>
      <w:r>
        <w:rPr>
          <w:rFonts w:ascii="Times New Roman" w:hAnsi="Times New Roman"/>
          <w:b w:val="0"/>
          <w:sz w:val="28"/>
          <w:lang w:val="en-US"/>
        </w:rPr>
        <w:t>– № 3 /4.</w:t>
      </w:r>
      <w:proofErr w:type="gramEnd"/>
      <w:r>
        <w:rPr>
          <w:rFonts w:ascii="Times New Roman" w:hAnsi="Times New Roman"/>
          <w:b w:val="0"/>
          <w:sz w:val="28"/>
          <w:lang w:val="en-US"/>
        </w:rPr>
        <w:t xml:space="preserve"> – P. 99 -106.</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en-US"/>
        </w:rPr>
      </w:pPr>
      <w:r>
        <w:rPr>
          <w:rFonts w:ascii="Times New Roman" w:hAnsi="Times New Roman"/>
          <w:b w:val="0"/>
          <w:sz w:val="28"/>
          <w:lang w:val="en-US"/>
        </w:rPr>
        <w:t xml:space="preserve">Nefyodov L.I. Taurine metabolism in mammals (review) // Vesti AN BSSR. – 1990. </w:t>
      </w:r>
      <w:proofErr w:type="gramStart"/>
      <w:r>
        <w:rPr>
          <w:rFonts w:ascii="Times New Roman" w:hAnsi="Times New Roman"/>
          <w:b w:val="0"/>
          <w:sz w:val="28"/>
          <w:lang w:val="en-US"/>
        </w:rPr>
        <w:t>– № 5.</w:t>
      </w:r>
      <w:proofErr w:type="gramEnd"/>
      <w:r>
        <w:rPr>
          <w:rFonts w:ascii="Times New Roman" w:hAnsi="Times New Roman"/>
          <w:b w:val="0"/>
          <w:sz w:val="28"/>
          <w:lang w:val="en-US"/>
        </w:rPr>
        <w:t xml:space="preserve"> – P. 95 -99.</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en-US"/>
        </w:rPr>
        <w:t>Cooper A.J. Biochemistry of sulfurcontaining amino acids // Ann. Rev. Biochem. – 1983. – Vol. 52. – P.187-222.</w:t>
      </w:r>
    </w:p>
    <w:p w:rsidR="00767053" w:rsidRDefault="00767053" w:rsidP="00DD6B3F">
      <w:pPr>
        <w:numPr>
          <w:ilvl w:val="0"/>
          <w:numId w:val="40"/>
        </w:numPr>
        <w:suppressAutoHyphens w:val="0"/>
        <w:spacing w:line="360" w:lineRule="auto"/>
        <w:jc w:val="both"/>
        <w:rPr>
          <w:sz w:val="28"/>
        </w:rPr>
      </w:pPr>
      <w:r>
        <w:rPr>
          <w:sz w:val="28"/>
        </w:rPr>
        <w:t>Литвинова Т. Волшебные свойства янтарной кислоты. – М.: Центральный книжный двор, 2002. – 144 с.</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Сукцинат аммония как средство коррекции ацидоза в условиях рабочей гипоксии / Маевский Е.И., Розенфельд А.С, Зякун А.М, Кондрашова М.Н. // Российский биомедицинский журн. – 2001. – Том 2, № 3. – С.11</w:t>
      </w:r>
      <w:r>
        <w:rPr>
          <w:rFonts w:ascii="Times New Roman" w:hAnsi="Times New Roman"/>
          <w:b w:val="0"/>
          <w:sz w:val="28"/>
          <w:lang w:val="uk-UA"/>
        </w:rPr>
        <w:t>4-116.</w:t>
      </w:r>
    </w:p>
    <w:p w:rsidR="00767053" w:rsidRDefault="00767053" w:rsidP="00DD6B3F">
      <w:pPr>
        <w:numPr>
          <w:ilvl w:val="0"/>
          <w:numId w:val="40"/>
        </w:numPr>
        <w:suppressAutoHyphens w:val="0"/>
        <w:spacing w:before="100" w:after="100" w:line="360" w:lineRule="auto"/>
        <w:rPr>
          <w:rFonts w:cs="Arial"/>
          <w:bCs/>
          <w:kern w:val="32"/>
          <w:sz w:val="28"/>
          <w:szCs w:val="32"/>
        </w:rPr>
      </w:pPr>
      <w:r>
        <w:rPr>
          <w:rFonts w:cs="Arial"/>
          <w:bCs/>
          <w:kern w:val="32"/>
          <w:sz w:val="28"/>
          <w:szCs w:val="32"/>
        </w:rPr>
        <w:t>Реамберин: реальность и перспективы. Сб</w:t>
      </w:r>
      <w:proofErr w:type="gramStart"/>
      <w:r>
        <w:rPr>
          <w:rFonts w:cs="Arial"/>
          <w:bCs/>
          <w:kern w:val="32"/>
          <w:sz w:val="28"/>
          <w:szCs w:val="32"/>
        </w:rPr>
        <w:t>.н</w:t>
      </w:r>
      <w:proofErr w:type="gramEnd"/>
      <w:r>
        <w:rPr>
          <w:rFonts w:cs="Arial"/>
          <w:bCs/>
          <w:kern w:val="32"/>
          <w:sz w:val="28"/>
          <w:szCs w:val="32"/>
        </w:rPr>
        <w:t xml:space="preserve">ауч.статей. – </w:t>
      </w:r>
      <w:proofErr w:type="gramStart"/>
      <w:r>
        <w:rPr>
          <w:rFonts w:cs="Arial"/>
          <w:bCs/>
          <w:kern w:val="32"/>
          <w:sz w:val="28"/>
          <w:szCs w:val="32"/>
        </w:rPr>
        <w:t>С-Пб</w:t>
      </w:r>
      <w:proofErr w:type="gramEnd"/>
      <w:r>
        <w:rPr>
          <w:rFonts w:cs="Arial"/>
          <w:bCs/>
          <w:kern w:val="32"/>
          <w:sz w:val="28"/>
          <w:szCs w:val="32"/>
        </w:rPr>
        <w:t xml:space="preserve">, 2002.–168 с.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lastRenderedPageBreak/>
        <w:t>Янтарная кислота в медицине, пищевой промышленности и сельском хозяйстве / под ред. М.Н. Кондрашовой, Ю.Г. Каминского, Е.И. Маевского. – Пущино: НЦБИ, 1996. – 300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cs="Times New Roman"/>
          <w:b w:val="0"/>
          <w:sz w:val="28"/>
          <w:szCs w:val="28"/>
        </w:rPr>
        <w:t>Патент</w:t>
      </w:r>
      <w:r>
        <w:rPr>
          <w:rFonts w:ascii="Times New Roman" w:hAnsi="Times New Roman" w:cs="Times New Roman"/>
          <w:b w:val="0"/>
          <w:sz w:val="28"/>
          <w:szCs w:val="28"/>
          <w:lang w:val="en-US"/>
        </w:rPr>
        <w:t xml:space="preserve"> № 2197961 RU, </w:t>
      </w:r>
      <w:r>
        <w:rPr>
          <w:rFonts w:ascii="Times New Roman" w:hAnsi="Times New Roman" w:cs="Times New Roman"/>
          <w:b w:val="0"/>
          <w:sz w:val="28"/>
          <w:szCs w:val="28"/>
        </w:rPr>
        <w:t>МПК</w:t>
      </w:r>
      <w:r>
        <w:rPr>
          <w:rFonts w:ascii="Times New Roman" w:hAnsi="Times New Roman" w:cs="Times New Roman"/>
          <w:b w:val="0"/>
          <w:position w:val="12"/>
          <w:sz w:val="28"/>
          <w:szCs w:val="28"/>
          <w:lang w:val="en-US"/>
        </w:rPr>
        <w:t xml:space="preserve"> </w:t>
      </w:r>
      <w:r>
        <w:rPr>
          <w:rFonts w:ascii="Times New Roman" w:hAnsi="Times New Roman" w:cs="Times New Roman"/>
          <w:b w:val="0"/>
          <w:sz w:val="28"/>
          <w:szCs w:val="28"/>
          <w:lang w:val="en-US"/>
        </w:rPr>
        <w:t>A61K31/194, A61P1/08. C</w:t>
      </w:r>
      <w:r>
        <w:rPr>
          <w:rFonts w:ascii="Times New Roman" w:hAnsi="Times New Roman" w:cs="Times New Roman"/>
          <w:b w:val="0"/>
          <w:sz w:val="28"/>
          <w:szCs w:val="28"/>
        </w:rPr>
        <w:t xml:space="preserve">редство для купирования тошноты и рвоты / Ахметзянов Ф.Ш., Недосугова Н.П., Лиакумович А.Г. и </w:t>
      </w:r>
      <w:proofErr w:type="gramStart"/>
      <w:r>
        <w:rPr>
          <w:rFonts w:ascii="Times New Roman" w:hAnsi="Times New Roman" w:cs="Times New Roman"/>
          <w:b w:val="0"/>
          <w:sz w:val="28"/>
          <w:szCs w:val="28"/>
        </w:rPr>
        <w:t>др.;</w:t>
      </w:r>
      <w:proofErr w:type="gramEnd"/>
      <w:r>
        <w:rPr>
          <w:rFonts w:ascii="Times New Roman" w:hAnsi="Times New Roman" w:cs="Times New Roman"/>
          <w:b w:val="0"/>
          <w:sz w:val="28"/>
          <w:szCs w:val="28"/>
        </w:rPr>
        <w:t xml:space="preserve"> Центр по разработке эластомеров Казанского государственного технологического университета (RU). – № </w:t>
      </w:r>
      <w:r>
        <w:rPr>
          <w:rFonts w:ascii="Times New Roman" w:hAnsi="Times New Roman" w:cs="Times New Roman"/>
          <w:b w:val="0"/>
          <w:bCs w:val="0"/>
          <w:sz w:val="28"/>
          <w:szCs w:val="28"/>
        </w:rPr>
        <w:t>2000118989</w:t>
      </w:r>
      <w:r>
        <w:rPr>
          <w:rFonts w:ascii="Times New Roman" w:hAnsi="Times New Roman" w:cs="Times New Roman"/>
          <w:b w:val="0"/>
          <w:sz w:val="28"/>
          <w:szCs w:val="28"/>
        </w:rPr>
        <w:t>; заявл. 17.07.2000; опубл. 10.02.2003. – 7</w:t>
      </w:r>
      <w:r>
        <w:rPr>
          <w:rFonts w:ascii="Times New Roman" w:hAnsi="Times New Roman" w:cs="Times New Roman"/>
          <w:b w:val="0"/>
          <w:sz w:val="28"/>
          <w:szCs w:val="28"/>
          <w:lang w:val="en-US"/>
        </w:rPr>
        <w:t>c</w:t>
      </w:r>
      <w:r>
        <w:rPr>
          <w:rFonts w:ascii="Times New Roman" w:hAnsi="Times New Roman" w:cs="Times New Roman"/>
          <w:b w:val="0"/>
          <w:sz w:val="28"/>
          <w:szCs w:val="28"/>
        </w:rPr>
        <w:t>.</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hyperlink r:id="rId16" w:history="1">
        <w:r>
          <w:rPr>
            <w:rFonts w:ascii="Times New Roman" w:hAnsi="Times New Roman"/>
            <w:b w:val="0"/>
            <w:sz w:val="28"/>
          </w:rPr>
          <w:t>Дубовик Б.В.</w:t>
        </w:r>
      </w:hyperlink>
      <w:r>
        <w:rPr>
          <w:rFonts w:ascii="Times New Roman" w:hAnsi="Times New Roman"/>
          <w:b w:val="0"/>
          <w:sz w:val="28"/>
        </w:rPr>
        <w:t xml:space="preserve"> Сравнительная кардиопротекторная эффективность аргинина гидрохлорида и аргинина сукцината при ишемическо-реперфузионном повреждении миокарда у крыс </w:t>
      </w:r>
      <w:r>
        <w:rPr>
          <w:rFonts w:ascii="Times New Roman" w:hAnsi="Times New Roman"/>
          <w:b w:val="0"/>
          <w:sz w:val="28"/>
        </w:rPr>
        <w:t xml:space="preserve">/ </w:t>
      </w:r>
      <w:hyperlink r:id="rId17" w:history="1">
        <w:r>
          <w:rPr>
            <w:rFonts w:ascii="Times New Roman" w:hAnsi="Times New Roman"/>
            <w:b w:val="0"/>
            <w:sz w:val="28"/>
          </w:rPr>
          <w:t>Дубовик Б.В</w:t>
        </w:r>
        <w:r>
          <w:rPr>
            <w:rFonts w:ascii="Times New Roman" w:hAnsi="Times New Roman"/>
            <w:b w:val="0"/>
            <w:sz w:val="28"/>
          </w:rPr>
          <w:t>.</w:t>
        </w:r>
        <w:r>
          <w:rPr>
            <w:rFonts w:ascii="Times New Roman" w:hAnsi="Times New Roman"/>
            <w:b w:val="0"/>
            <w:sz w:val="28"/>
          </w:rPr>
          <w:t xml:space="preserve">, Жданов А.А., Романовский Д.И. </w:t>
        </w:r>
      </w:hyperlink>
      <w:r>
        <w:rPr>
          <w:rFonts w:ascii="Times New Roman" w:hAnsi="Times New Roman"/>
          <w:b w:val="0"/>
          <w:sz w:val="28"/>
        </w:rPr>
        <w:t xml:space="preserve">/ </w:t>
      </w:r>
      <w:hyperlink r:id="rId18" w:history="1">
        <w:r>
          <w:rPr>
            <w:rFonts w:ascii="Times New Roman" w:hAnsi="Times New Roman"/>
            <w:b w:val="0"/>
            <w:sz w:val="28"/>
          </w:rPr>
          <w:t>Медицинский журн. – 2005.</w:t>
        </w:r>
        <w:r>
          <w:rPr>
            <w:rFonts w:ascii="Times New Roman" w:hAnsi="Times New Roman"/>
            <w:b w:val="0"/>
            <w:sz w:val="28"/>
          </w:rPr>
          <w:t xml:space="preserve"> –</w:t>
        </w:r>
        <w:r>
          <w:rPr>
            <w:rFonts w:ascii="Times New Roman" w:hAnsi="Times New Roman"/>
            <w:b w:val="0"/>
            <w:sz w:val="28"/>
          </w:rPr>
          <w:t xml:space="preserve"> № 4 (14). – С. 51-53.</w:t>
        </w:r>
      </w:hyperlink>
      <w:r>
        <w:rPr>
          <w:rFonts w:ascii="Times New Roman" w:hAnsi="Times New Roman"/>
          <w:b w:val="0"/>
          <w:sz w:val="28"/>
        </w:rPr>
        <w:t xml:space="preserve">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 xml:space="preserve">Булгак А. А. Вовлечение дисфункции сосудистого эндотелия в патогенез необратимых реперфузионных повреждений миокарда / Булгак А. А., Мрочек А.Г., Гурин А.В. / Новости медико-биол. наук. – 2004. – N 3. – C. 40-45.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Надлежащая производственная практика лекарственных средств / Под</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р</w:t>
      </w:r>
      <w:proofErr w:type="gramEnd"/>
      <w:r>
        <w:rPr>
          <w:rFonts w:ascii="Times New Roman" w:hAnsi="Times New Roman"/>
          <w:b w:val="0"/>
          <w:sz w:val="28"/>
        </w:rPr>
        <w:t>ед. Н.А. Ляпунова, В.А. Загория, В.П. Георгиевского, Е.П. Безуглой. – К.: МОРИОН, 1999. – 896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Надлежащая производственная практика лекарственных средств. Акти</w:t>
      </w:r>
      <w:r>
        <w:rPr>
          <w:rFonts w:ascii="Times New Roman" w:hAnsi="Times New Roman"/>
          <w:b w:val="0"/>
          <w:sz w:val="28"/>
        </w:rPr>
        <w:t>в</w:t>
      </w:r>
      <w:r>
        <w:rPr>
          <w:rFonts w:ascii="Times New Roman" w:hAnsi="Times New Roman"/>
          <w:b w:val="0"/>
          <w:sz w:val="28"/>
        </w:rPr>
        <w:t>ные фармацевтические ингредиенты. Готовые лекарственные средства. Руков</w:t>
      </w:r>
      <w:r>
        <w:rPr>
          <w:rFonts w:ascii="Times New Roman" w:hAnsi="Times New Roman"/>
          <w:b w:val="0"/>
          <w:sz w:val="28"/>
        </w:rPr>
        <w:t>о</w:t>
      </w:r>
      <w:r>
        <w:rPr>
          <w:rFonts w:ascii="Times New Roman" w:hAnsi="Times New Roman"/>
          <w:b w:val="0"/>
          <w:sz w:val="28"/>
        </w:rPr>
        <w:t>дства по качеству. Рекомендации PIC/S / Под</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р</w:t>
      </w:r>
      <w:proofErr w:type="gramEnd"/>
      <w:r>
        <w:rPr>
          <w:rFonts w:ascii="Times New Roman" w:hAnsi="Times New Roman"/>
          <w:b w:val="0"/>
          <w:sz w:val="28"/>
        </w:rPr>
        <w:t>ед. Н.А. Ляпунова, В.А. Загория, В.П. Георгиевского, Е.П. Безуглой. – К.: МОРИОН, 2001. – 472</w:t>
      </w:r>
      <w:r>
        <w:rPr>
          <w:rFonts w:ascii="Times New Roman" w:hAnsi="Times New Roman"/>
          <w:b w:val="0"/>
          <w:sz w:val="28"/>
          <w:lang w:val="uk-UA"/>
        </w:rPr>
        <w:t> </w:t>
      </w:r>
      <w:r>
        <w:rPr>
          <w:rFonts w:ascii="Times New Roman" w:hAnsi="Times New Roman"/>
          <w:b w:val="0"/>
          <w:sz w:val="28"/>
        </w:rPr>
        <w:t>с.</w:t>
      </w:r>
      <w:r>
        <w:rPr>
          <w:rFonts w:ascii="Times New Roman" w:hAnsi="Times New Roman"/>
          <w:b w:val="0"/>
          <w:sz w:val="28"/>
          <w:lang w:val="uk-UA"/>
        </w:rPr>
        <w:t xml:space="preserve">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Алмакаева Л.Г. Состояние и перспективные направления создания пр</w:t>
      </w:r>
      <w:r>
        <w:rPr>
          <w:rFonts w:ascii="Times New Roman" w:hAnsi="Times New Roman"/>
          <w:b w:val="0"/>
          <w:sz w:val="28"/>
          <w:lang w:val="uk-UA"/>
        </w:rPr>
        <w:t>е</w:t>
      </w:r>
      <w:r>
        <w:rPr>
          <w:rFonts w:ascii="Times New Roman" w:hAnsi="Times New Roman"/>
          <w:b w:val="0"/>
          <w:sz w:val="28"/>
          <w:lang w:val="uk-UA"/>
        </w:rPr>
        <w:t>паратов для парентерального применения в ГП "ГНЦЛС" // Фармаком. – 2005. – № 2/3. – С. 30-38.</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Технология и стандартизация лекарств / под ред. В.П. Георгиевского, Ф.А. Конева. – Харьков</w:t>
      </w:r>
      <w:proofErr w:type="gramStart"/>
      <w:r>
        <w:rPr>
          <w:rFonts w:ascii="Times New Roman" w:hAnsi="Times New Roman"/>
          <w:b w:val="0"/>
          <w:sz w:val="28"/>
        </w:rPr>
        <w:t xml:space="preserve">.: </w:t>
      </w:r>
      <w:proofErr w:type="gramEnd"/>
      <w:r>
        <w:rPr>
          <w:rFonts w:ascii="Times New Roman" w:hAnsi="Times New Roman"/>
          <w:b w:val="0"/>
          <w:sz w:val="28"/>
        </w:rPr>
        <w:t>ООО РИРЕГ, 1996. – 784 с.</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Технология и стандартизация лекарств</w:t>
      </w:r>
      <w:proofErr w:type="gramStart"/>
      <w:r>
        <w:rPr>
          <w:rFonts w:ascii="Times New Roman" w:hAnsi="Times New Roman"/>
          <w:b w:val="0"/>
          <w:sz w:val="28"/>
        </w:rPr>
        <w:t xml:space="preserve"> / П</w:t>
      </w:r>
      <w:proofErr w:type="gramEnd"/>
      <w:r>
        <w:rPr>
          <w:rFonts w:ascii="Times New Roman" w:hAnsi="Times New Roman"/>
          <w:b w:val="0"/>
          <w:sz w:val="28"/>
        </w:rPr>
        <w:t>од ред. В.П. Георгиевского, Ф.А. Конева. – Харьков: ИГ РИРЕГ, 2000. – Т.2.– 784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lastRenderedPageBreak/>
        <w:t>Розчини для ін'єкцій і технологія їх виробництва / Конев Ф.А., Вакушин Б.І., Сухінін В.М., Тимченко М.М. // Фармацевт. журн. – 1990. – № 3. – С. 42-45.</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lang w:val="uk-UA"/>
        </w:rPr>
        <w:t>Алмакаева Л.Г. Состояние и перспективы производства инф</w:t>
      </w:r>
      <w:r>
        <w:rPr>
          <w:rFonts w:ascii="Times New Roman" w:hAnsi="Times New Roman"/>
          <w:b w:val="0"/>
          <w:sz w:val="28"/>
          <w:lang w:val="uk-UA"/>
        </w:rPr>
        <w:t>у</w:t>
      </w:r>
      <w:r>
        <w:rPr>
          <w:rFonts w:ascii="Times New Roman" w:hAnsi="Times New Roman"/>
          <w:b w:val="0"/>
          <w:sz w:val="28"/>
          <w:lang w:val="uk-UA"/>
        </w:rPr>
        <w:t>зионных растворов в Украине / Алмакаева Л.Г., Чайка Л.А. // Фармаком. – 1999. – № 3/4. – С. 57-60.</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Алмакаєва Л.Г. Технологічні аспекти створення інфузійних Л</w:t>
      </w:r>
      <w:r>
        <w:rPr>
          <w:rFonts w:ascii="Times New Roman" w:hAnsi="Times New Roman"/>
          <w:b w:val="0"/>
          <w:sz w:val="28"/>
          <w:lang w:val="uk-UA"/>
        </w:rPr>
        <w:t>і</w:t>
      </w:r>
      <w:r>
        <w:rPr>
          <w:rFonts w:ascii="Times New Roman" w:hAnsi="Times New Roman"/>
          <w:b w:val="0"/>
          <w:sz w:val="28"/>
          <w:lang w:val="uk-UA"/>
        </w:rPr>
        <w:t xml:space="preserve">карських засобів на основі амінокислот / Алмакаєва Л.Г, Доля В.Г. // Фармацевт. журн. – 2006. – № 6. – С. 88-92.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Алмакаєва Л.Г. Фармацевтические и биофармацевт</w:t>
      </w:r>
      <w:r>
        <w:rPr>
          <w:rFonts w:ascii="Times New Roman" w:hAnsi="Times New Roman"/>
          <w:b w:val="0"/>
          <w:sz w:val="28"/>
          <w:lang w:val="uk-UA"/>
        </w:rPr>
        <w:t>и</w:t>
      </w:r>
      <w:r>
        <w:rPr>
          <w:rFonts w:ascii="Times New Roman" w:hAnsi="Times New Roman"/>
          <w:b w:val="0"/>
          <w:sz w:val="28"/>
          <w:lang w:val="uk-UA"/>
        </w:rPr>
        <w:t>ческие исследования парентеральных лекарственных средств на основе ам</w:t>
      </w:r>
      <w:r>
        <w:rPr>
          <w:rFonts w:ascii="Times New Roman" w:hAnsi="Times New Roman"/>
          <w:b w:val="0"/>
          <w:sz w:val="28"/>
          <w:lang w:val="uk-UA"/>
        </w:rPr>
        <w:t>и</w:t>
      </w:r>
      <w:r>
        <w:rPr>
          <w:rFonts w:ascii="Times New Roman" w:hAnsi="Times New Roman"/>
          <w:b w:val="0"/>
          <w:sz w:val="28"/>
          <w:lang w:val="uk-UA"/>
        </w:rPr>
        <w:t>нокислот / Алмакаєва Л.Г., Георгієвський В.П. // З</w:t>
      </w:r>
      <w:r>
        <w:rPr>
          <w:rFonts w:ascii="Times New Roman" w:hAnsi="Times New Roman"/>
          <w:b w:val="0"/>
          <w:sz w:val="28"/>
          <w:lang w:val="uk-UA"/>
        </w:rPr>
        <w:t>а</w:t>
      </w:r>
      <w:r>
        <w:rPr>
          <w:rFonts w:ascii="Times New Roman" w:hAnsi="Times New Roman"/>
          <w:b w:val="0"/>
          <w:sz w:val="28"/>
          <w:lang w:val="uk-UA"/>
        </w:rPr>
        <w:t>порожский медицинский журн. – 2007. – № 1 (40). – С. 95-103.</w:t>
      </w:r>
      <w:r>
        <w:rPr>
          <w:rFonts w:ascii="Times New Roman" w:hAnsi="Times New Roman"/>
          <w:b w:val="0"/>
          <w:sz w:val="28"/>
        </w:rPr>
        <w:t xml:space="preserve"> </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Пат</w:t>
      </w:r>
      <w:r>
        <w:rPr>
          <w:rFonts w:ascii="Times New Roman" w:hAnsi="Times New Roman"/>
          <w:b w:val="0"/>
          <w:sz w:val="28"/>
          <w:lang w:val="de-DE"/>
        </w:rPr>
        <w:t xml:space="preserve">. 72352 </w:t>
      </w:r>
      <w:r>
        <w:rPr>
          <w:rFonts w:ascii="Times New Roman" w:hAnsi="Times New Roman"/>
          <w:b w:val="0"/>
          <w:sz w:val="28"/>
        </w:rPr>
        <w:t>ГДР</w:t>
      </w:r>
      <w:r>
        <w:rPr>
          <w:rFonts w:ascii="Times New Roman" w:hAnsi="Times New Roman"/>
          <w:b w:val="0"/>
          <w:sz w:val="28"/>
          <w:lang w:val="de-DE"/>
        </w:rPr>
        <w:t xml:space="preserve">, </w:t>
      </w:r>
      <w:r>
        <w:rPr>
          <w:rFonts w:ascii="Times New Roman" w:hAnsi="Times New Roman"/>
          <w:b w:val="0"/>
          <w:sz w:val="28"/>
        </w:rPr>
        <w:t>МПК</w:t>
      </w:r>
      <w:r>
        <w:rPr>
          <w:rFonts w:ascii="Times New Roman" w:hAnsi="Times New Roman"/>
          <w:b w:val="0"/>
          <w:sz w:val="28"/>
          <w:lang w:val="de-DE"/>
        </w:rPr>
        <w:t xml:space="preserve"> A61K. Verfahren zur Herstellung von Kali und Magniam Asparaginates / Lehmann S., Liebsher R., Ehrhard R. (DDR). – </w:t>
      </w:r>
      <w:r>
        <w:rPr>
          <w:rFonts w:ascii="Times New Roman" w:hAnsi="Times New Roman" w:cs="Times New Roman"/>
          <w:b w:val="0"/>
          <w:sz w:val="28"/>
          <w:szCs w:val="28"/>
          <w:lang w:val="de-DE"/>
        </w:rPr>
        <w:t xml:space="preserve">№ 30h/134835; </w:t>
      </w:r>
      <w:r>
        <w:rPr>
          <w:rFonts w:ascii="Times New Roman" w:hAnsi="Times New Roman" w:cs="Times New Roman"/>
          <w:b w:val="0"/>
          <w:sz w:val="28"/>
          <w:szCs w:val="28"/>
        </w:rPr>
        <w:t>заявл</w:t>
      </w:r>
      <w:r>
        <w:rPr>
          <w:rFonts w:ascii="Times New Roman" w:hAnsi="Times New Roman" w:cs="Times New Roman"/>
          <w:b w:val="0"/>
          <w:sz w:val="28"/>
          <w:szCs w:val="28"/>
          <w:lang w:val="de-DE"/>
        </w:rPr>
        <w:t xml:space="preserve">. 18.09.1968; </w:t>
      </w:r>
      <w:r>
        <w:rPr>
          <w:rFonts w:ascii="Times New Roman" w:hAnsi="Times New Roman" w:cs="Times New Roman"/>
          <w:b w:val="0"/>
          <w:sz w:val="28"/>
          <w:szCs w:val="28"/>
        </w:rPr>
        <w:t>опубл</w:t>
      </w:r>
      <w:r>
        <w:rPr>
          <w:rFonts w:ascii="Times New Roman" w:hAnsi="Times New Roman" w:cs="Times New Roman"/>
          <w:b w:val="0"/>
          <w:sz w:val="28"/>
          <w:szCs w:val="28"/>
          <w:lang w:val="de-DE"/>
        </w:rPr>
        <w:t xml:space="preserve">. 12.04.1970. – 4 c. </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Получение и стандартизация магния аспарагината в субстанции и лекарственной форме / Компанцева Е.В., Мичник Л.А., Шевченко А.М., Григ</w:t>
      </w:r>
      <w:r>
        <w:rPr>
          <w:rFonts w:ascii="Times New Roman" w:hAnsi="Times New Roman"/>
          <w:b w:val="0"/>
          <w:sz w:val="28"/>
        </w:rPr>
        <w:t>о</w:t>
      </w:r>
      <w:r>
        <w:rPr>
          <w:rFonts w:ascii="Times New Roman" w:hAnsi="Times New Roman"/>
          <w:b w:val="0"/>
          <w:sz w:val="28"/>
        </w:rPr>
        <w:t>рян И.В. // Х</w:t>
      </w:r>
      <w:r>
        <w:rPr>
          <w:rFonts w:ascii="Times New Roman" w:hAnsi="Times New Roman"/>
          <w:b w:val="0"/>
          <w:sz w:val="28"/>
          <w:lang w:val="en-US"/>
        </w:rPr>
        <w:t>I</w:t>
      </w:r>
      <w:r>
        <w:rPr>
          <w:rFonts w:ascii="Times New Roman" w:hAnsi="Times New Roman"/>
          <w:b w:val="0"/>
          <w:sz w:val="28"/>
        </w:rPr>
        <w:t xml:space="preserve"> Росс</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н</w:t>
      </w:r>
      <w:proofErr w:type="gramEnd"/>
      <w:r>
        <w:rPr>
          <w:rFonts w:ascii="Times New Roman" w:hAnsi="Times New Roman"/>
          <w:b w:val="0"/>
          <w:sz w:val="28"/>
        </w:rPr>
        <w:t>ац. конгресс "Человек и лекарство": Тез</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д</w:t>
      </w:r>
      <w:proofErr w:type="gramEnd"/>
      <w:r>
        <w:rPr>
          <w:rFonts w:ascii="Times New Roman" w:hAnsi="Times New Roman"/>
          <w:b w:val="0"/>
          <w:sz w:val="28"/>
        </w:rPr>
        <w:t>окл. 19-23 апреля. – Москва, 2004. – С. 877.</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Ионные равновесия в растворах аминокислот при различных температ</w:t>
      </w:r>
      <w:r>
        <w:rPr>
          <w:rFonts w:ascii="Times New Roman" w:hAnsi="Times New Roman"/>
          <w:b w:val="0"/>
          <w:sz w:val="28"/>
        </w:rPr>
        <w:t>у</w:t>
      </w:r>
      <w:r>
        <w:rPr>
          <w:rFonts w:ascii="Times New Roman" w:hAnsi="Times New Roman"/>
          <w:b w:val="0"/>
          <w:sz w:val="28"/>
        </w:rPr>
        <w:t>рах / Хохлов В.Ю., Селеменев В.Ф., Хохлова О.Н., Загородний А.А. // Вес</w:t>
      </w:r>
      <w:r>
        <w:rPr>
          <w:rFonts w:ascii="Times New Roman" w:hAnsi="Times New Roman"/>
          <w:b w:val="0"/>
          <w:sz w:val="28"/>
        </w:rPr>
        <w:t>т</w:t>
      </w:r>
      <w:r>
        <w:rPr>
          <w:rFonts w:ascii="Times New Roman" w:hAnsi="Times New Roman"/>
          <w:b w:val="0"/>
          <w:sz w:val="28"/>
        </w:rPr>
        <w:t xml:space="preserve">ник ВГУ. Серия химия, биология, фармация. – 2003. – № 1. – С. 18-22.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t>. Якубке Х.–Д. Аминокислоты, пептиды, белки / Якубке Х.-Д., Ешкайт Х. – Москва: Мир, 1985. – 455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Координационная химия природных аминокислот / Болотин С.Н., Буков Н.Н., Волынкин В.А., Панюшкин В.Т. – Москва: Химия, 2008. – 240 с.</w:t>
      </w:r>
      <w:r>
        <w:rPr>
          <w:rFonts w:ascii="Times New Roman" w:hAnsi="Times New Roman"/>
          <w:b w:val="0"/>
          <w:sz w:val="28"/>
        </w:rPr>
        <w:t xml:space="preserve"> </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 xml:space="preserve">Ажгихин И.С. Технология лекарств. – М.: Медицина, 1980. – С. 287-307.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lastRenderedPageBreak/>
        <w:t>Рыженко Б.Н. О рН зависимости скорости растворения твердых веществ в водных растворах / Рыженко Б.Н., Иваницкий О.М. // Геохимия. – 1990. – № 9. – С. 1364-1366.</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rPr>
        <w:t>Заявка 59-5113 Япония, МКИ А61К 31/405; А61К 9/08. Инъекционные препараты аминокислот, содержащие редуцирующие сахара / Сакагами Йонэдзи, Киносита Наохиса.; К.к. мохан экухин кэнкюсё (Япония). – № 57-112589; заявл. 1.07.82; опубл. 12.01.84. – 10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lang w:val="uk-UA"/>
        </w:rPr>
        <w:t>Промышленная технология лекарств: Т.2 / Под ред. проф. Чуешова В.И. – Х.: МТК-Книга; Изд-во НФАУ, 2002. – 716 с.</w:t>
      </w:r>
      <w:r>
        <w:rPr>
          <w:rFonts w:ascii="Times New Roman" w:hAnsi="Times New Roman"/>
          <w:b w:val="0"/>
          <w:sz w:val="28"/>
        </w:rPr>
        <w:t xml:space="preserve">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 xml:space="preserve">Люк Э. Консерванты в пищевой промышленности. Свойства и применение / Э. Люк, М. Ягер. – </w:t>
      </w:r>
      <w:proofErr w:type="gramStart"/>
      <w:r>
        <w:rPr>
          <w:rFonts w:ascii="Times New Roman" w:hAnsi="Times New Roman"/>
          <w:b w:val="0"/>
          <w:sz w:val="28"/>
        </w:rPr>
        <w:t>С-Пб</w:t>
      </w:r>
      <w:proofErr w:type="gramEnd"/>
      <w:r>
        <w:rPr>
          <w:rFonts w:ascii="Times New Roman" w:hAnsi="Times New Roman"/>
          <w:b w:val="0"/>
          <w:sz w:val="28"/>
        </w:rPr>
        <w:t>: ГИОРД, 2003. – 256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Пат. 65071 Україна, МПК А61К31/00, А61К9/00, А61Р11/00, А61Р29/00. Комбінований протикашльовий знеболювальний та жарознижувальний лікарський засіб "Кодефемол" / Михайлов В.С., Георгієвський В.П., Алмак</w:t>
      </w:r>
      <w:r>
        <w:rPr>
          <w:rFonts w:ascii="Times New Roman" w:hAnsi="Times New Roman"/>
          <w:b w:val="0"/>
          <w:sz w:val="28"/>
        </w:rPr>
        <w:t>а</w:t>
      </w:r>
      <w:r>
        <w:rPr>
          <w:rFonts w:ascii="Times New Roman" w:hAnsi="Times New Roman"/>
          <w:b w:val="0"/>
          <w:sz w:val="28"/>
        </w:rPr>
        <w:t>єва Л.Г. – заявл. 27.05.03; опубл. 15.03.2004, Бюл. № 3. – 14 с.</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rPr>
      </w:pPr>
      <w:r>
        <w:rPr>
          <w:rFonts w:ascii="Times New Roman" w:hAnsi="Times New Roman"/>
          <w:b w:val="0"/>
          <w:sz w:val="28"/>
        </w:rPr>
        <w:t>Булдаков А.С. Пищевые добавки: Справочник. – М.: ДеЛи-принт, 2003. – 436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 xml:space="preserve">Пищевая химия / Нечаев А.П., Траубенберг С.Е., Кочеткова А.А. и др.; под ред. А.П.Нечаева. – 2-е. изд., перераб. и испр. – </w:t>
      </w:r>
      <w:proofErr w:type="gramStart"/>
      <w:r>
        <w:rPr>
          <w:rFonts w:ascii="Times New Roman" w:hAnsi="Times New Roman"/>
          <w:b w:val="0"/>
          <w:sz w:val="28"/>
        </w:rPr>
        <w:t>С-Пб</w:t>
      </w:r>
      <w:proofErr w:type="gramEnd"/>
      <w:r>
        <w:rPr>
          <w:rFonts w:ascii="Times New Roman" w:hAnsi="Times New Roman"/>
          <w:b w:val="0"/>
          <w:sz w:val="28"/>
        </w:rPr>
        <w:t xml:space="preserve">: ГИОРД, 2003. – 640 с.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Осмотические характеристики в оценке качества инфузионных раств</w:t>
      </w:r>
      <w:r>
        <w:rPr>
          <w:rFonts w:ascii="Times New Roman" w:hAnsi="Times New Roman"/>
          <w:b w:val="0"/>
          <w:sz w:val="28"/>
        </w:rPr>
        <w:t>о</w:t>
      </w:r>
      <w:r>
        <w:rPr>
          <w:rFonts w:ascii="Times New Roman" w:hAnsi="Times New Roman"/>
          <w:b w:val="0"/>
          <w:sz w:val="28"/>
        </w:rPr>
        <w:t>ров и глазных капель / Решетняк В.Ю., Попков В.А., Медведенко Ю.К., Горюнова И.Н. // Матер. Междунар. науч. симпоз. "Методы контроля лекарств</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с</w:t>
      </w:r>
      <w:proofErr w:type="gramEnd"/>
      <w:r>
        <w:rPr>
          <w:rFonts w:ascii="Times New Roman" w:hAnsi="Times New Roman"/>
          <w:b w:val="0"/>
          <w:sz w:val="28"/>
        </w:rPr>
        <w:t>редств: современное состояние и перспективы", Ашхабад, 27-31 мая, 1991. – Ашх</w:t>
      </w:r>
      <w:r>
        <w:rPr>
          <w:rFonts w:ascii="Times New Roman" w:hAnsi="Times New Roman"/>
          <w:b w:val="0"/>
          <w:sz w:val="28"/>
        </w:rPr>
        <w:t>а</w:t>
      </w:r>
      <w:r>
        <w:rPr>
          <w:rFonts w:ascii="Times New Roman" w:hAnsi="Times New Roman"/>
          <w:b w:val="0"/>
          <w:sz w:val="28"/>
        </w:rPr>
        <w:t>бад, 1991. – С. 72-73.</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cs="Times New Roman"/>
          <w:b w:val="0"/>
          <w:sz w:val="28"/>
          <w:szCs w:val="28"/>
          <w:lang w:val="uk-UA"/>
        </w:rPr>
      </w:pPr>
      <w:r w:rsidRPr="005B5E53">
        <w:rPr>
          <w:rFonts w:ascii="Times New Roman" w:hAnsi="Times New Roman" w:cs="Times New Roman"/>
          <w:b w:val="0"/>
          <w:sz w:val="28"/>
          <w:szCs w:val="28"/>
          <w:lang w:val="uk-UA"/>
        </w:rPr>
        <w:t>До питання осмолярності інфузійних розчинів при їх промисловому в</w:t>
      </w:r>
      <w:r w:rsidRPr="005B5E53">
        <w:rPr>
          <w:rFonts w:ascii="Times New Roman" w:hAnsi="Times New Roman" w:cs="Times New Roman"/>
          <w:b w:val="0"/>
          <w:sz w:val="28"/>
          <w:szCs w:val="28"/>
          <w:lang w:val="uk-UA"/>
        </w:rPr>
        <w:t>и</w:t>
      </w:r>
      <w:r w:rsidRPr="005B5E53">
        <w:rPr>
          <w:rFonts w:ascii="Times New Roman" w:hAnsi="Times New Roman" w:cs="Times New Roman"/>
          <w:b w:val="0"/>
          <w:sz w:val="28"/>
          <w:szCs w:val="28"/>
          <w:lang w:val="uk-UA"/>
        </w:rPr>
        <w:t>робництві / Гудзенко О.П., Тихонов О.І., Орловецька Н.Ф., Постольник І.Ю. // Вісн. фармації. – 2000. – № 4. – С. 18-20.</w:t>
      </w:r>
    </w:p>
    <w:p w:rsidR="00767053" w:rsidRPr="005B5E53" w:rsidRDefault="00767053" w:rsidP="00767053">
      <w:pPr>
        <w:rPr>
          <w:lang w:val="uk-UA"/>
        </w:rPr>
      </w:pPr>
    </w:p>
    <w:p w:rsidR="00767053" w:rsidRPr="005B5E53" w:rsidRDefault="00767053" w:rsidP="00DD6B3F">
      <w:pPr>
        <w:pStyle w:val="1"/>
        <w:keepNext w:val="0"/>
        <w:numPr>
          <w:ilvl w:val="0"/>
          <w:numId w:val="40"/>
        </w:numPr>
        <w:suppressAutoHyphens w:val="0"/>
        <w:spacing w:before="0" w:after="0" w:line="360" w:lineRule="auto"/>
        <w:rPr>
          <w:rFonts w:ascii="Times New Roman" w:hAnsi="Times New Roman" w:cs="Times New Roman"/>
          <w:b w:val="0"/>
          <w:sz w:val="28"/>
          <w:szCs w:val="28"/>
        </w:rPr>
      </w:pPr>
      <w:r>
        <w:rPr>
          <w:rFonts w:ascii="Times New Roman" w:hAnsi="Times New Roman" w:cs="Times New Roman"/>
          <w:b w:val="0"/>
          <w:sz w:val="28"/>
          <w:szCs w:val="28"/>
        </w:rPr>
        <w:lastRenderedPageBreak/>
        <w:t>Кукес</w:t>
      </w:r>
      <w:r>
        <w:rPr>
          <w:rFonts w:ascii="Times New Roman" w:hAnsi="Times New Roman" w:cs="Times New Roman"/>
          <w:b w:val="0"/>
          <w:sz w:val="28"/>
          <w:szCs w:val="28"/>
          <w:lang w:val="uk-UA"/>
        </w:rPr>
        <w:t xml:space="preserve"> </w:t>
      </w:r>
      <w:r w:rsidRPr="005B5E53">
        <w:rPr>
          <w:rFonts w:ascii="Times New Roman" w:hAnsi="Times New Roman" w:cs="Times New Roman"/>
          <w:b w:val="0"/>
          <w:sz w:val="28"/>
          <w:szCs w:val="28"/>
        </w:rPr>
        <w:t>В.Г. Метаболизм лекарственных средств: клинико–фармакологическ</w:t>
      </w:r>
      <w:r>
        <w:rPr>
          <w:rFonts w:ascii="Times New Roman" w:hAnsi="Times New Roman" w:cs="Times New Roman"/>
          <w:b w:val="0"/>
          <w:sz w:val="28"/>
          <w:szCs w:val="28"/>
        </w:rPr>
        <w:t>ие аспекты. – М.: Реафарм, 2004</w:t>
      </w:r>
      <w:r w:rsidRPr="005B5E53">
        <w:rPr>
          <w:rFonts w:ascii="Times New Roman" w:hAnsi="Times New Roman" w:cs="Times New Roman"/>
          <w:b w:val="0"/>
          <w:sz w:val="28"/>
          <w:szCs w:val="28"/>
        </w:rPr>
        <w:t>. – 144</w:t>
      </w:r>
      <w:r>
        <w:rPr>
          <w:rFonts w:ascii="Times New Roman" w:hAnsi="Times New Roman" w:cs="Times New Roman"/>
          <w:b w:val="0"/>
          <w:sz w:val="28"/>
          <w:szCs w:val="28"/>
          <w:lang w:val="uk-UA"/>
        </w:rPr>
        <w:t xml:space="preserve"> </w:t>
      </w:r>
      <w:r w:rsidRPr="005B5E53">
        <w:rPr>
          <w:rFonts w:ascii="Times New Roman" w:hAnsi="Times New Roman" w:cs="Times New Roman"/>
          <w:b w:val="0"/>
          <w:sz w:val="28"/>
          <w:szCs w:val="28"/>
        </w:rPr>
        <w:t>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Конев Ф.А. Препараты для инъекций и проблемы их пр</w:t>
      </w:r>
      <w:r>
        <w:rPr>
          <w:rFonts w:ascii="Times New Roman" w:hAnsi="Times New Roman"/>
          <w:b w:val="0"/>
          <w:sz w:val="28"/>
        </w:rPr>
        <w:t>о</w:t>
      </w:r>
      <w:r>
        <w:rPr>
          <w:rFonts w:ascii="Times New Roman" w:hAnsi="Times New Roman"/>
          <w:b w:val="0"/>
          <w:sz w:val="28"/>
        </w:rPr>
        <w:t>изводства / Конев Ф.А., Вакушин Б.И. // Современные исследования в технологии использования лекарс</w:t>
      </w:r>
      <w:r>
        <w:rPr>
          <w:rFonts w:ascii="Times New Roman" w:hAnsi="Times New Roman"/>
          <w:b w:val="0"/>
          <w:sz w:val="28"/>
        </w:rPr>
        <w:t>т</w:t>
      </w:r>
      <w:r>
        <w:rPr>
          <w:rFonts w:ascii="Times New Roman" w:hAnsi="Times New Roman"/>
          <w:b w:val="0"/>
          <w:sz w:val="28"/>
        </w:rPr>
        <w:t>венных препаратов</w:t>
      </w:r>
      <w:proofErr w:type="gramStart"/>
      <w:r>
        <w:rPr>
          <w:rFonts w:ascii="Times New Roman" w:hAnsi="Times New Roman"/>
          <w:b w:val="0"/>
          <w:sz w:val="28"/>
        </w:rPr>
        <w:t xml:space="preserve">.: </w:t>
      </w:r>
      <w:proofErr w:type="gramEnd"/>
      <w:r>
        <w:rPr>
          <w:rFonts w:ascii="Times New Roman" w:hAnsi="Times New Roman"/>
          <w:b w:val="0"/>
          <w:sz w:val="28"/>
        </w:rPr>
        <w:t>Сб. науч. тр. – Ашхабад, 1993. – С. 62-76.</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Гухман Л.М. Оценка степени вытеснения кислорода азотом при ампулиров</w:t>
      </w:r>
      <w:r>
        <w:rPr>
          <w:rFonts w:ascii="Times New Roman" w:hAnsi="Times New Roman"/>
          <w:b w:val="0"/>
          <w:sz w:val="28"/>
        </w:rPr>
        <w:t>а</w:t>
      </w:r>
      <w:r>
        <w:rPr>
          <w:rFonts w:ascii="Times New Roman" w:hAnsi="Times New Roman"/>
          <w:b w:val="0"/>
          <w:sz w:val="28"/>
        </w:rPr>
        <w:t>нии лекарственных препаратов // Хим.-фарм. журн. – 1990. – Т.24, № 4. – С. 65-66.</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color w:val="000000"/>
          <w:sz w:val="28"/>
        </w:rPr>
        <w:t>Гунар О.В. Метод мембранной фильтрации в контроле качества лекарственных средств / О.В. Гунар, А.С. Колбикова // Фармация. – 2004. – № 4. – С.11-13.</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Граковская Л.К. Сравнительная характеристика методов стерилизации // Правила GMP как основа обеспечения качества лекарственных средств: Мат</w:t>
      </w:r>
      <w:r>
        <w:rPr>
          <w:rFonts w:ascii="Times New Roman" w:hAnsi="Times New Roman"/>
          <w:b w:val="0"/>
          <w:sz w:val="28"/>
        </w:rPr>
        <w:t>е</w:t>
      </w:r>
      <w:r>
        <w:rPr>
          <w:rFonts w:ascii="Times New Roman" w:hAnsi="Times New Roman"/>
          <w:b w:val="0"/>
          <w:sz w:val="28"/>
        </w:rPr>
        <w:t>риалы науч.- практ. семинара. – М.: Изд-во Центр по биотехнол., мед</w:t>
      </w:r>
      <w:proofErr w:type="gramStart"/>
      <w:r>
        <w:rPr>
          <w:rFonts w:ascii="Times New Roman" w:hAnsi="Times New Roman"/>
          <w:b w:val="0"/>
          <w:sz w:val="28"/>
        </w:rPr>
        <w:t>.</w:t>
      </w:r>
      <w:proofErr w:type="gramEnd"/>
      <w:r>
        <w:rPr>
          <w:rFonts w:ascii="Times New Roman" w:hAnsi="Times New Roman"/>
          <w:b w:val="0"/>
          <w:sz w:val="28"/>
        </w:rPr>
        <w:t xml:space="preserve"> </w:t>
      </w:r>
      <w:proofErr w:type="gramStart"/>
      <w:r>
        <w:rPr>
          <w:rFonts w:ascii="Times New Roman" w:hAnsi="Times New Roman"/>
          <w:b w:val="0"/>
          <w:sz w:val="28"/>
        </w:rPr>
        <w:t>и</w:t>
      </w:r>
      <w:proofErr w:type="gramEnd"/>
      <w:r>
        <w:rPr>
          <w:rFonts w:ascii="Times New Roman" w:hAnsi="Times New Roman"/>
          <w:b w:val="0"/>
          <w:sz w:val="28"/>
        </w:rPr>
        <w:t xml:space="preserve"> фа</w:t>
      </w:r>
      <w:r>
        <w:rPr>
          <w:rFonts w:ascii="Times New Roman" w:hAnsi="Times New Roman"/>
          <w:b w:val="0"/>
          <w:sz w:val="28"/>
        </w:rPr>
        <w:t>р</w:t>
      </w:r>
      <w:r>
        <w:rPr>
          <w:rFonts w:ascii="Times New Roman" w:hAnsi="Times New Roman"/>
          <w:b w:val="0"/>
          <w:sz w:val="28"/>
        </w:rPr>
        <w:t>мации, 2000. – С. 24</w:t>
      </w:r>
      <w:r>
        <w:rPr>
          <w:sz w:val="28"/>
        </w:rPr>
        <w:t>.</w:t>
      </w:r>
      <w:r>
        <w:rPr>
          <w:rFonts w:ascii="Times New Roman" w:hAnsi="Times New Roman"/>
          <w:b w:val="0"/>
          <w:sz w:val="28"/>
          <w:highlight w:val="yellow"/>
        </w:rPr>
        <w:t xml:space="preserve">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rPr>
      </w:pPr>
      <w:r>
        <w:rPr>
          <w:rFonts w:ascii="Times New Roman" w:hAnsi="Times New Roman"/>
          <w:b w:val="0"/>
          <w:sz w:val="28"/>
        </w:rPr>
        <w:t xml:space="preserve">Державна Фармакопея України / Держ. </w:t>
      </w:r>
      <w:proofErr w:type="gramStart"/>
      <w:r>
        <w:rPr>
          <w:rFonts w:ascii="Times New Roman" w:hAnsi="Times New Roman"/>
          <w:b w:val="0"/>
          <w:sz w:val="28"/>
        </w:rPr>
        <w:t>п</w:t>
      </w:r>
      <w:proofErr w:type="gramEnd"/>
      <w:r>
        <w:rPr>
          <w:rFonts w:ascii="Times New Roman" w:hAnsi="Times New Roman"/>
          <w:b w:val="0"/>
          <w:sz w:val="28"/>
        </w:rPr>
        <w:t>ідприємство "Науково-єкспертний фармакопейний центр". – 1-е вид. – Харків: ООО Рирег, 2001. – 531</w:t>
      </w:r>
      <w:r>
        <w:rPr>
          <w:rFonts w:ascii="Times New Roman" w:hAnsi="Times New Roman"/>
          <w:b w:val="0"/>
          <w:sz w:val="28"/>
          <w:lang w:val="uk-UA"/>
        </w:rPr>
        <w:t> </w:t>
      </w:r>
      <w:r>
        <w:rPr>
          <w:rFonts w:ascii="Times New Roman" w:hAnsi="Times New Roman"/>
          <w:b w:val="0"/>
          <w:sz w:val="28"/>
        </w:rPr>
        <w:t>с.</w:t>
      </w:r>
    </w:p>
    <w:p w:rsidR="00767053" w:rsidRDefault="00767053" w:rsidP="00DD6B3F">
      <w:pPr>
        <w:pStyle w:val="1"/>
        <w:keepNext w:val="0"/>
        <w:numPr>
          <w:ilvl w:val="0"/>
          <w:numId w:val="40"/>
        </w:numPr>
        <w:suppressAutoHyphens w:val="0"/>
        <w:spacing w:before="0" w:after="0" w:line="360" w:lineRule="auto"/>
        <w:rPr>
          <w:rFonts w:ascii="Times New Roman" w:hAnsi="Times New Roman" w:cs="Times New Roman"/>
          <w:b w:val="0"/>
          <w:sz w:val="28"/>
          <w:szCs w:val="28"/>
        </w:rPr>
      </w:pPr>
      <w:r>
        <w:rPr>
          <w:rFonts w:ascii="Times New Roman" w:hAnsi="Times New Roman"/>
          <w:b w:val="0"/>
          <w:sz w:val="28"/>
        </w:rPr>
        <w:t xml:space="preserve">Державна Фармакопея України / Державне </w:t>
      </w:r>
      <w:proofErr w:type="gramStart"/>
      <w:r>
        <w:rPr>
          <w:rFonts w:ascii="Times New Roman" w:hAnsi="Times New Roman"/>
          <w:b w:val="0"/>
          <w:sz w:val="28"/>
        </w:rPr>
        <w:t>п</w:t>
      </w:r>
      <w:proofErr w:type="gramEnd"/>
      <w:r>
        <w:rPr>
          <w:rFonts w:ascii="Times New Roman" w:hAnsi="Times New Roman"/>
          <w:b w:val="0"/>
          <w:sz w:val="28"/>
        </w:rPr>
        <w:t>ідприємство "Науково-єкспертний фармакопейний центр". – 1-е вид., Доповнення 1. – Харків: Видавнича група "</w:t>
      </w:r>
      <w:proofErr w:type="gramStart"/>
      <w:r>
        <w:rPr>
          <w:rFonts w:ascii="Times New Roman" w:hAnsi="Times New Roman"/>
          <w:b w:val="0"/>
          <w:sz w:val="28"/>
        </w:rPr>
        <w:t>Р</w:t>
      </w:r>
      <w:proofErr w:type="gramEnd"/>
      <w:r>
        <w:rPr>
          <w:rFonts w:ascii="Times New Roman" w:hAnsi="Times New Roman"/>
          <w:b w:val="0"/>
          <w:sz w:val="28"/>
        </w:rPr>
        <w:t>ІРЕГ", 2004. – 494 с.</w:t>
      </w:r>
      <w:r>
        <w:rPr>
          <w:rFonts w:ascii="Times New Roman" w:hAnsi="Times New Roman" w:cs="Times New Roman"/>
          <w:b w:val="0"/>
          <w:sz w:val="28"/>
          <w:szCs w:val="28"/>
        </w:rPr>
        <w:t xml:space="preserve"> </w:t>
      </w:r>
    </w:p>
    <w:p w:rsidR="00767053" w:rsidRDefault="00767053" w:rsidP="00DD6B3F">
      <w:pPr>
        <w:pStyle w:val="1"/>
        <w:keepNext w:val="0"/>
        <w:numPr>
          <w:ilvl w:val="0"/>
          <w:numId w:val="40"/>
        </w:numPr>
        <w:suppressAutoHyphens w:val="0"/>
        <w:spacing w:before="0" w:after="0" w:line="360" w:lineRule="auto"/>
        <w:rPr>
          <w:rFonts w:ascii="Times New Roman" w:hAnsi="Times New Roman" w:cs="Times New Roman"/>
          <w:b w:val="0"/>
          <w:sz w:val="28"/>
          <w:szCs w:val="28"/>
          <w:lang w:val="en-US"/>
        </w:rPr>
      </w:pPr>
      <w:proofErr w:type="gramStart"/>
      <w:r>
        <w:rPr>
          <w:rFonts w:ascii="Times New Roman" w:hAnsi="Times New Roman" w:cs="Times New Roman"/>
          <w:b w:val="0"/>
          <w:sz w:val="28"/>
          <w:szCs w:val="28"/>
          <w:lang w:val="en-US"/>
        </w:rPr>
        <w:t>European Pharmacopoeia.</w:t>
      </w:r>
      <w:proofErr w:type="gramEnd"/>
      <w:r>
        <w:rPr>
          <w:rFonts w:ascii="Times New Roman" w:hAnsi="Times New Roman" w:cs="Times New Roman"/>
          <w:b w:val="0"/>
          <w:sz w:val="28"/>
          <w:szCs w:val="28"/>
          <w:lang w:val="en-US"/>
        </w:rPr>
        <w:t xml:space="preserve"> – 5</w:t>
      </w:r>
      <w:r>
        <w:rPr>
          <w:rFonts w:ascii="Times New Roman" w:hAnsi="Times New Roman" w:cs="Times New Roman"/>
          <w:b w:val="0"/>
          <w:sz w:val="28"/>
          <w:szCs w:val="28"/>
          <w:vertAlign w:val="superscript"/>
          <w:lang w:val="en-US"/>
        </w:rPr>
        <w:t>th</w:t>
      </w:r>
      <w:r>
        <w:rPr>
          <w:rFonts w:ascii="Times New Roman" w:hAnsi="Times New Roman" w:cs="Times New Roman"/>
          <w:b w:val="0"/>
          <w:sz w:val="28"/>
          <w:szCs w:val="28"/>
          <w:lang w:val="en-US"/>
        </w:rPr>
        <w:t xml:space="preserve"> ed. – Strasbourg: European Department for the Quality of Medicines, 2005. – 2781 p.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Виробництво ампул медичного призначення. Повідомлення I. / Буднікова Т.М., Гульпа В.С., Шматенко О.П., Алмакаєва Л.Г. // Фармацев. жу</w:t>
      </w:r>
      <w:r>
        <w:rPr>
          <w:rFonts w:ascii="Times New Roman" w:hAnsi="Times New Roman"/>
          <w:b w:val="0"/>
          <w:sz w:val="28"/>
          <w:lang w:val="uk-UA"/>
        </w:rPr>
        <w:t>р</w:t>
      </w:r>
      <w:r>
        <w:rPr>
          <w:rFonts w:ascii="Times New Roman" w:hAnsi="Times New Roman"/>
          <w:b w:val="0"/>
          <w:sz w:val="28"/>
          <w:lang w:val="uk-UA"/>
        </w:rPr>
        <w:t>н. – 2004. – № 4. – С. 34-40.</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 xml:space="preserve">Виробництво ампул медичного призначення . Повідомлення II. / Буднікова Т.М., Гульпа В.С., Шматенко О.П., Алмакаєва Л.Г. // Там же. – 2004. – № 5. – С. 52-58.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lastRenderedPageBreak/>
        <w:t>Виробництво ампул медичного призначення. Повідомлення III. / Будн</w:t>
      </w:r>
      <w:r>
        <w:rPr>
          <w:rFonts w:ascii="Times New Roman" w:hAnsi="Times New Roman"/>
          <w:b w:val="0"/>
          <w:sz w:val="28"/>
          <w:lang w:val="uk-UA"/>
        </w:rPr>
        <w:t>і</w:t>
      </w:r>
      <w:r>
        <w:rPr>
          <w:rFonts w:ascii="Times New Roman" w:hAnsi="Times New Roman"/>
          <w:b w:val="0"/>
          <w:sz w:val="28"/>
          <w:lang w:val="uk-UA"/>
        </w:rPr>
        <w:t xml:space="preserve">кова Т.М., Гульпа В.С., Шматенко О.П., Алмакаєва Л.Г. // Там. же. – 2004. – № 6. – С. 99-101.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Бегунова Н.В. Использование первичных полимерных упаковок в производстве парентеральных лекарственных средств / Бегунова Н.В., Алмакаева Л.Г. // Фарм</w:t>
      </w:r>
      <w:r>
        <w:rPr>
          <w:rFonts w:ascii="Times New Roman" w:hAnsi="Times New Roman"/>
          <w:b w:val="0"/>
          <w:sz w:val="28"/>
          <w:lang w:val="uk-UA"/>
        </w:rPr>
        <w:t>а</w:t>
      </w:r>
      <w:r>
        <w:rPr>
          <w:rFonts w:ascii="Times New Roman" w:hAnsi="Times New Roman"/>
          <w:b w:val="0"/>
          <w:sz w:val="28"/>
          <w:lang w:val="uk-UA"/>
        </w:rPr>
        <w:t xml:space="preserve">ком. – 2001. – № 4. – С. 47-52.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 xml:space="preserve">Артемьев А.И. Требования к качеству упаковки для лекарственных средств // Новая аптека. – 2003. – № 3. – С.59-61. </w:t>
      </w:r>
    </w:p>
    <w:p w:rsidR="00767053" w:rsidRDefault="00767053" w:rsidP="00DD6B3F">
      <w:pPr>
        <w:numPr>
          <w:ilvl w:val="0"/>
          <w:numId w:val="40"/>
        </w:numPr>
        <w:suppressAutoHyphens w:val="0"/>
        <w:spacing w:line="360" w:lineRule="auto"/>
        <w:jc w:val="both"/>
        <w:rPr>
          <w:bCs/>
          <w:sz w:val="28"/>
          <w:szCs w:val="28"/>
          <w:lang w:val="uk-UA"/>
        </w:rPr>
      </w:pPr>
      <w:r>
        <w:rPr>
          <w:bCs/>
          <w:sz w:val="28"/>
          <w:lang w:val="uk-UA"/>
        </w:rPr>
        <w:t xml:space="preserve">Артемьев А.И. Требования к материалам упаковки для лекарственных средств // Там же. – 2003. – № 5. – С.72-75. </w:t>
      </w:r>
    </w:p>
    <w:p w:rsidR="00767053" w:rsidRDefault="00767053" w:rsidP="00DD6B3F">
      <w:pPr>
        <w:numPr>
          <w:ilvl w:val="0"/>
          <w:numId w:val="40"/>
        </w:numPr>
        <w:suppressAutoHyphens w:val="0"/>
        <w:spacing w:line="360" w:lineRule="auto"/>
        <w:jc w:val="both"/>
        <w:rPr>
          <w:bCs/>
          <w:lang w:val="uk-UA"/>
        </w:rPr>
      </w:pPr>
      <w:r>
        <w:rPr>
          <w:bCs/>
          <w:sz w:val="28"/>
          <w:szCs w:val="28"/>
          <w:lang w:val="uk-UA"/>
        </w:rPr>
        <w:t>Технологія виробництва інфузійних розчинів у полівінілхлоридних контейнерах / І.В. Шевченко, Л.Г. Алмакаєва, Л.Г. Науменок, Н.В. Бегунова // Ві</w:t>
      </w:r>
      <w:r>
        <w:rPr>
          <w:bCs/>
          <w:sz w:val="28"/>
          <w:szCs w:val="28"/>
          <w:lang w:val="uk-UA"/>
        </w:rPr>
        <w:t>с</w:t>
      </w:r>
      <w:r>
        <w:rPr>
          <w:bCs/>
          <w:sz w:val="28"/>
          <w:szCs w:val="28"/>
          <w:lang w:val="uk-UA"/>
        </w:rPr>
        <w:t>ник фармації. – 2005. – № 3(43). – С. 76-78.</w:t>
      </w:r>
    </w:p>
    <w:p w:rsidR="00767053" w:rsidRDefault="00767053" w:rsidP="00DD6B3F">
      <w:pPr>
        <w:numPr>
          <w:ilvl w:val="0"/>
          <w:numId w:val="40"/>
        </w:numPr>
        <w:suppressAutoHyphens w:val="0"/>
        <w:spacing w:line="360" w:lineRule="auto"/>
        <w:jc w:val="both"/>
        <w:rPr>
          <w:bCs/>
          <w:sz w:val="28"/>
          <w:lang w:val="uk-UA"/>
        </w:rPr>
      </w:pPr>
      <w:r>
        <w:rPr>
          <w:bCs/>
          <w:sz w:val="28"/>
          <w:lang w:val="uk-UA"/>
        </w:rPr>
        <w:t>Алмакаєва Л.Г. Використання полімерних матеріалів в якості первинної упаковки паренетеральних препартів / Алмакаєва Л.Г., Донштрубова Г.Г. // Досягнення та пер</w:t>
      </w:r>
      <w:r>
        <w:rPr>
          <w:bCs/>
          <w:sz w:val="28"/>
          <w:lang w:val="uk-UA"/>
        </w:rPr>
        <w:t>с</w:t>
      </w:r>
      <w:r>
        <w:rPr>
          <w:bCs/>
          <w:sz w:val="28"/>
          <w:lang w:val="uk-UA"/>
        </w:rPr>
        <w:t xml:space="preserve">пективи розвитку фармацевтичної галузі України: Матеріали </w:t>
      </w:r>
      <w:r>
        <w:rPr>
          <w:bCs/>
          <w:sz w:val="28"/>
          <w:lang w:val="en-US"/>
        </w:rPr>
        <w:t>VI</w:t>
      </w:r>
      <w:r>
        <w:rPr>
          <w:bCs/>
          <w:sz w:val="28"/>
          <w:lang w:val="uk-UA"/>
        </w:rPr>
        <w:t xml:space="preserve"> Націонал</w:t>
      </w:r>
      <w:r>
        <w:rPr>
          <w:bCs/>
          <w:sz w:val="28"/>
          <w:lang w:val="uk-UA"/>
        </w:rPr>
        <w:t>ь</w:t>
      </w:r>
      <w:r>
        <w:rPr>
          <w:bCs/>
          <w:sz w:val="28"/>
          <w:lang w:val="uk-UA"/>
        </w:rPr>
        <w:t>ного з’їзду фармацевтів України. – Харків, 2005. – С.182-183.</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Алмакаєва Л.Г. Вітчизняні кардіологічні преп</w:t>
      </w:r>
      <w:r>
        <w:rPr>
          <w:rFonts w:ascii="Times New Roman" w:hAnsi="Times New Roman"/>
          <w:b w:val="0"/>
          <w:sz w:val="28"/>
          <w:lang w:val="uk-UA"/>
        </w:rPr>
        <w:t>а</w:t>
      </w:r>
      <w:r>
        <w:rPr>
          <w:rFonts w:ascii="Times New Roman" w:hAnsi="Times New Roman"/>
          <w:b w:val="0"/>
          <w:sz w:val="28"/>
          <w:lang w:val="uk-UA"/>
        </w:rPr>
        <w:t>рати – аспарагінати калію та магнію, розчини для ін’єкцій та інфузій / Алмакаєва Л.Г., Бєгунова Н.В., Затула Є.І. // Фа</w:t>
      </w:r>
      <w:r>
        <w:rPr>
          <w:rFonts w:ascii="Times New Roman" w:hAnsi="Times New Roman"/>
          <w:b w:val="0"/>
          <w:sz w:val="28"/>
          <w:lang w:val="uk-UA"/>
        </w:rPr>
        <w:t>р</w:t>
      </w:r>
      <w:r>
        <w:rPr>
          <w:rFonts w:ascii="Times New Roman" w:hAnsi="Times New Roman"/>
          <w:b w:val="0"/>
          <w:sz w:val="28"/>
          <w:lang w:val="uk-UA"/>
        </w:rPr>
        <w:t xml:space="preserve">мацев. журн. – 2002. – № 5. – С. 77-81.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Розробка технології таблеток на основі таурину ацетисаліцилової і акскорбинової кислоти та методів контролю їх якості / Пашнева Р.О., Казаринов М.О., Підпружников Ю.В. та ін. // Вісник фармації. – 1997. – № 2 (16). – С. 18-21.</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 xml:space="preserve">Шушляпин А.О. Ацетрин: терапевтическая </w:t>
      </w:r>
      <w:r>
        <w:rPr>
          <w:rFonts w:ascii="Times New Roman" w:hAnsi="Times New Roman"/>
          <w:b w:val="0"/>
          <w:sz w:val="28"/>
        </w:rPr>
        <w:t xml:space="preserve">эффективность лекарственной комбинации в сравнении с отдельными компонентами у больных ишемической болезнью сердца / </w:t>
      </w:r>
      <w:r>
        <w:rPr>
          <w:rFonts w:ascii="Times New Roman" w:hAnsi="Times New Roman"/>
          <w:b w:val="0"/>
          <w:sz w:val="28"/>
          <w:lang w:val="uk-UA"/>
        </w:rPr>
        <w:t xml:space="preserve">Шушляпин А.О., Шушляпин О.И. </w:t>
      </w:r>
      <w:r>
        <w:rPr>
          <w:rFonts w:ascii="Times New Roman" w:hAnsi="Times New Roman"/>
          <w:b w:val="0"/>
          <w:sz w:val="28"/>
        </w:rPr>
        <w:t xml:space="preserve">// </w:t>
      </w:r>
      <w:r>
        <w:rPr>
          <w:rFonts w:ascii="Times New Roman" w:hAnsi="Times New Roman"/>
          <w:b w:val="0"/>
          <w:sz w:val="28"/>
          <w:lang w:val="uk-UA"/>
        </w:rPr>
        <w:t>Національний з</w:t>
      </w:r>
      <w:r>
        <w:rPr>
          <w:rFonts w:ascii="Times New Roman" w:hAnsi="Times New Roman"/>
          <w:b w:val="0"/>
          <w:sz w:val="28"/>
        </w:rPr>
        <w:t>'</w:t>
      </w:r>
      <w:r>
        <w:rPr>
          <w:rFonts w:ascii="Times New Roman" w:hAnsi="Times New Roman"/>
          <w:b w:val="0"/>
          <w:sz w:val="28"/>
          <w:lang w:val="uk-UA"/>
        </w:rPr>
        <w:t>їзд фармакологів України "Фармакологія 2001. – крок у майбутнє",1-4 жовтня 2001:</w:t>
      </w:r>
      <w:r>
        <w:rPr>
          <w:rFonts w:ascii="Times New Roman" w:hAnsi="Times New Roman"/>
          <w:b w:val="0"/>
          <w:sz w:val="28"/>
        </w:rPr>
        <w:t xml:space="preserve"> Тези доп</w:t>
      </w:r>
      <w:r>
        <w:rPr>
          <w:rFonts w:ascii="Times New Roman" w:hAnsi="Times New Roman"/>
          <w:b w:val="0"/>
          <w:sz w:val="28"/>
          <w:lang w:val="uk-UA"/>
        </w:rPr>
        <w:t>. – Дніпропетровськ, 2001. – С. 291.</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rPr>
        <w:lastRenderedPageBreak/>
        <w:t>Разработка состава и технологии получения гранул с таурином, растительными экстрактами и их исследование / Пашнева Р.А., Макаревич И.Ф., Дикань Л.Н. та ін. // Вестник проблем биологии и медицины. – 1997. – № 11. – С. 24-31.</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Дослідження стабільности лікарської форми у вигляді гранул на основі таурину та рослинних екстрактів / Пашнева Р.О., Казарінов М.О., Шевченко С.М. та ін. // Вісник фармації. – 1997 .– № 2. – С. 10-12.</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Бегунова Н.В. Разработка состава и технологии инф</w:t>
      </w:r>
      <w:r>
        <w:rPr>
          <w:rFonts w:ascii="Times New Roman" w:hAnsi="Times New Roman"/>
          <w:b w:val="0"/>
          <w:sz w:val="28"/>
          <w:lang w:val="uk-UA"/>
        </w:rPr>
        <w:t>у</w:t>
      </w:r>
      <w:r>
        <w:rPr>
          <w:rFonts w:ascii="Times New Roman" w:hAnsi="Times New Roman"/>
          <w:b w:val="0"/>
          <w:sz w:val="28"/>
          <w:lang w:val="uk-UA"/>
        </w:rPr>
        <w:t>зионного препарата кардиотонического действия на основе солей кислоты аспарагиновой / Бегунова Н.В., Алмакаева Л.Г. // Фармаком. – 2004. – № 3. – С. 51-61.</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cs="Times New Roman"/>
          <w:b w:val="0"/>
          <w:sz w:val="28"/>
          <w:szCs w:val="28"/>
          <w:lang w:val="uk-UA"/>
        </w:rPr>
      </w:pPr>
      <w:r>
        <w:rPr>
          <w:rFonts w:ascii="Times New Roman" w:hAnsi="Times New Roman"/>
          <w:b w:val="0"/>
          <w:sz w:val="28"/>
          <w:lang w:val="uk-UA"/>
        </w:rPr>
        <w:t>Алмакаева Л.Г. Способы получения калиевой и ма</w:t>
      </w:r>
      <w:r>
        <w:rPr>
          <w:rFonts w:ascii="Times New Roman" w:hAnsi="Times New Roman"/>
          <w:b w:val="0"/>
          <w:sz w:val="28"/>
          <w:lang w:val="uk-UA"/>
        </w:rPr>
        <w:t>г</w:t>
      </w:r>
      <w:r>
        <w:rPr>
          <w:rFonts w:ascii="Times New Roman" w:hAnsi="Times New Roman"/>
          <w:b w:val="0"/>
          <w:sz w:val="28"/>
          <w:lang w:val="uk-UA"/>
        </w:rPr>
        <w:t>ниевой солей аспарагиновой кислоты в производстве инъекционных препаратов / Алмакаева Л.Г., Бегунова Н.В // Запорожский мед. журн. – 2004. – Т. 2., № 1 (22). – С. 66-68.</w:t>
      </w:r>
      <w:r>
        <w:rPr>
          <w:rFonts w:ascii="Times New Roman" w:hAnsi="Times New Roman"/>
          <w:b w:val="0"/>
          <w:sz w:val="28"/>
        </w:rPr>
        <w:t xml:space="preserve"> </w:t>
      </w:r>
    </w:p>
    <w:p w:rsidR="00767053" w:rsidRDefault="00767053" w:rsidP="00DD6B3F">
      <w:pPr>
        <w:pStyle w:val="1"/>
        <w:keepNext w:val="0"/>
        <w:numPr>
          <w:ilvl w:val="0"/>
          <w:numId w:val="40"/>
        </w:numPr>
        <w:suppressAutoHyphens w:val="0"/>
        <w:spacing w:before="0" w:after="0" w:line="360" w:lineRule="auto"/>
        <w:rPr>
          <w:rFonts w:ascii="Times New Roman" w:hAnsi="Times New Roman"/>
          <w:b w:val="0"/>
          <w:sz w:val="28"/>
          <w:lang w:val="uk-UA"/>
        </w:rPr>
      </w:pPr>
      <w:r>
        <w:rPr>
          <w:rFonts w:ascii="Times New Roman" w:hAnsi="Times New Roman"/>
          <w:b w:val="0"/>
          <w:sz w:val="28"/>
          <w:lang w:val="uk-UA"/>
        </w:rPr>
        <w:t>Сепеши А. Изследоване стабилността на инжекционни разтвори от 10% калц</w:t>
      </w:r>
      <w:r>
        <w:rPr>
          <w:rFonts w:ascii="Times New Roman" w:hAnsi="Times New Roman"/>
          <w:b w:val="0"/>
          <w:sz w:val="28"/>
          <w:lang w:val="uk-UA"/>
        </w:rPr>
        <w:t>и</w:t>
      </w:r>
      <w:r>
        <w:rPr>
          <w:rFonts w:ascii="Times New Roman" w:hAnsi="Times New Roman"/>
          <w:b w:val="0"/>
          <w:sz w:val="28"/>
          <w:lang w:val="uk-UA"/>
        </w:rPr>
        <w:t xml:space="preserve">ев гликона // Фармация (Болгария). – 1960. – № 5. – С. 48. 11.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cs="Times New Roman"/>
          <w:b w:val="0"/>
          <w:sz w:val="28"/>
        </w:rPr>
        <w:t>Пат. 2162693 Россия, МПК</w:t>
      </w:r>
      <w:r>
        <w:rPr>
          <w:rFonts w:ascii="Times New Roman" w:hAnsi="Times New Roman" w:cs="Times New Roman"/>
          <w:b w:val="0"/>
          <w:sz w:val="28"/>
          <w:vertAlign w:val="superscript"/>
        </w:rPr>
        <w:t>7</w:t>
      </w:r>
      <w:proofErr w:type="gramStart"/>
      <w:r>
        <w:rPr>
          <w:rFonts w:ascii="Times New Roman" w:hAnsi="Times New Roman" w:cs="Times New Roman"/>
          <w:b w:val="0"/>
          <w:sz w:val="28"/>
        </w:rPr>
        <w:t xml:space="preserve"> А</w:t>
      </w:r>
      <w:proofErr w:type="gramEnd"/>
      <w:r>
        <w:rPr>
          <w:rFonts w:ascii="Times New Roman" w:hAnsi="Times New Roman" w:cs="Times New Roman"/>
          <w:b w:val="0"/>
          <w:sz w:val="28"/>
        </w:rPr>
        <w:t xml:space="preserve"> 61 К 31/32. Способ пол</w:t>
      </w:r>
      <w:r>
        <w:rPr>
          <w:rFonts w:ascii="Times New Roman" w:hAnsi="Times New Roman" w:cs="Times New Roman"/>
          <w:b w:val="0"/>
          <w:sz w:val="28"/>
        </w:rPr>
        <w:t>у</w:t>
      </w:r>
      <w:r>
        <w:rPr>
          <w:rFonts w:ascii="Times New Roman" w:hAnsi="Times New Roman" w:cs="Times New Roman"/>
          <w:b w:val="0"/>
          <w:sz w:val="28"/>
        </w:rPr>
        <w:t>чения глюконата кальция для инъекционных растворов (варианты) / Ка</w:t>
      </w:r>
      <w:r>
        <w:rPr>
          <w:rFonts w:ascii="Times New Roman" w:hAnsi="Times New Roman" w:cs="Times New Roman"/>
          <w:b w:val="0"/>
          <w:sz w:val="28"/>
        </w:rPr>
        <w:t>р</w:t>
      </w:r>
      <w:r>
        <w:rPr>
          <w:rFonts w:ascii="Times New Roman" w:hAnsi="Times New Roman" w:cs="Times New Roman"/>
          <w:b w:val="0"/>
          <w:sz w:val="28"/>
        </w:rPr>
        <w:t>пун Е.В., Чумаков С.И., Ященко П.Г., Жариков Р.Д. и др. (Россия)</w:t>
      </w:r>
      <w:proofErr w:type="gramStart"/>
      <w:r>
        <w:rPr>
          <w:rFonts w:ascii="Times New Roman" w:hAnsi="Times New Roman" w:cs="Times New Roman"/>
          <w:b w:val="0"/>
          <w:sz w:val="28"/>
        </w:rPr>
        <w:t>.</w:t>
      </w:r>
      <w:proofErr w:type="gramEnd"/>
      <w:r>
        <w:rPr>
          <w:rFonts w:ascii="Times New Roman" w:hAnsi="Times New Roman" w:cs="Times New Roman"/>
          <w:b w:val="0"/>
          <w:sz w:val="28"/>
        </w:rPr>
        <w:t xml:space="preserve"> – </w:t>
      </w:r>
      <w:proofErr w:type="gramStart"/>
      <w:r>
        <w:rPr>
          <w:rFonts w:ascii="Times New Roman" w:hAnsi="Times New Roman" w:cs="Times New Roman"/>
          <w:b w:val="0"/>
          <w:sz w:val="28"/>
        </w:rPr>
        <w:t>о</w:t>
      </w:r>
      <w:proofErr w:type="gramEnd"/>
      <w:r>
        <w:rPr>
          <w:rFonts w:ascii="Times New Roman" w:hAnsi="Times New Roman" w:cs="Times New Roman"/>
          <w:b w:val="0"/>
          <w:sz w:val="28"/>
        </w:rPr>
        <w:t>публ. 10.02.2001. – 5с.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Алмакаева Л.Г. Оптимизация состава и технологии прои</w:t>
      </w:r>
      <w:r>
        <w:rPr>
          <w:rFonts w:ascii="Times New Roman" w:hAnsi="Times New Roman"/>
          <w:b w:val="0"/>
          <w:sz w:val="28"/>
          <w:lang w:val="uk-UA"/>
        </w:rPr>
        <w:t>з</w:t>
      </w:r>
      <w:r>
        <w:rPr>
          <w:rFonts w:ascii="Times New Roman" w:hAnsi="Times New Roman"/>
          <w:b w:val="0"/>
          <w:sz w:val="28"/>
          <w:lang w:val="uk-UA"/>
        </w:rPr>
        <w:t>водства раствора кальция глюконата для инъекций / Алмакаева Л.Г., Бегунова Н.В. // Фармаком. – 2008. – № 3. – С. 77-83.</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Алмакаева Л.Г. Новые парентеральные препараты кардиотропного действия на основе солей глутаминовой кислоты / Алмакаева Л.Г., Бегунова Н.В., Алмакаев М.С. // Мат. VI Нац. з'їзду фармацевтів України "Досягнення та перспективи ро</w:t>
      </w:r>
      <w:r>
        <w:rPr>
          <w:rFonts w:ascii="Times New Roman" w:hAnsi="Times New Roman"/>
          <w:b w:val="0"/>
          <w:sz w:val="28"/>
          <w:lang w:val="uk-UA"/>
        </w:rPr>
        <w:t>з</w:t>
      </w:r>
      <w:r>
        <w:rPr>
          <w:rFonts w:ascii="Times New Roman" w:hAnsi="Times New Roman"/>
          <w:b w:val="0"/>
          <w:sz w:val="28"/>
          <w:lang w:val="uk-UA"/>
        </w:rPr>
        <w:t>витку фармацевтичної галузі України". – Харків, 2005. – С.182.</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lastRenderedPageBreak/>
        <w:t>Глутакам – новый кардиопротектор на основе естественных мет</w:t>
      </w:r>
      <w:r>
        <w:rPr>
          <w:rFonts w:ascii="Times New Roman" w:hAnsi="Times New Roman"/>
          <w:b w:val="0"/>
          <w:sz w:val="28"/>
          <w:lang w:val="uk-UA"/>
        </w:rPr>
        <w:t>а</w:t>
      </w:r>
      <w:r>
        <w:rPr>
          <w:rFonts w:ascii="Times New Roman" w:hAnsi="Times New Roman"/>
          <w:b w:val="0"/>
          <w:sz w:val="28"/>
          <w:lang w:val="uk-UA"/>
        </w:rPr>
        <w:t>болитов / Купраш Л.П., Пантелеймонова Т.Н., Юрженко Н.Н., Макаревич И.Ф., Алмакаева Л.Г. и др. // Тезисы докладов VII Российского национ</w:t>
      </w:r>
      <w:r>
        <w:rPr>
          <w:rFonts w:ascii="Times New Roman" w:hAnsi="Times New Roman"/>
          <w:b w:val="0"/>
          <w:sz w:val="28"/>
          <w:lang w:val="uk-UA"/>
        </w:rPr>
        <w:t>а</w:t>
      </w:r>
      <w:r>
        <w:rPr>
          <w:rFonts w:ascii="Times New Roman" w:hAnsi="Times New Roman"/>
          <w:b w:val="0"/>
          <w:sz w:val="28"/>
          <w:lang w:val="uk-UA"/>
        </w:rPr>
        <w:t>льного конгресса "Человек и лекарство". – Москва, 2000. – С. 513.</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К созданию государственной фармакопеи Украины. Стандартизация л</w:t>
      </w:r>
      <w:r>
        <w:rPr>
          <w:rFonts w:ascii="Times New Roman" w:hAnsi="Times New Roman"/>
          <w:b w:val="0"/>
          <w:sz w:val="28"/>
          <w:lang w:val="uk-UA"/>
        </w:rPr>
        <w:t>е</w:t>
      </w:r>
      <w:r>
        <w:rPr>
          <w:rFonts w:ascii="Times New Roman" w:hAnsi="Times New Roman"/>
          <w:b w:val="0"/>
          <w:sz w:val="28"/>
          <w:lang w:val="uk-UA"/>
        </w:rPr>
        <w:t>карственных средств для парентерального применения / Асмолова Н.Н., Алмакаева Л.Г., Вырова Е.В. и др. // Фарм</w:t>
      </w:r>
      <w:r>
        <w:rPr>
          <w:rFonts w:ascii="Times New Roman" w:hAnsi="Times New Roman"/>
          <w:b w:val="0"/>
          <w:sz w:val="28"/>
          <w:lang w:val="uk-UA"/>
        </w:rPr>
        <w:t>а</w:t>
      </w:r>
      <w:r>
        <w:rPr>
          <w:rFonts w:ascii="Times New Roman" w:hAnsi="Times New Roman"/>
          <w:b w:val="0"/>
          <w:sz w:val="28"/>
          <w:lang w:val="uk-UA"/>
        </w:rPr>
        <w:t>ком. – 1999. – № 5. – С. 42-48.</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Ленинджер А. Основы биохимии: Перевод с английского.Т.1. – М.: Мир, 1985. – 369 с.</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sz w:val="28"/>
          <w:lang w:val="uk-UA"/>
        </w:rPr>
        <w:t>Розробка мет</w:t>
      </w:r>
      <w:r>
        <w:rPr>
          <w:rFonts w:ascii="Times New Roman" w:hAnsi="Times New Roman"/>
          <w:b w:val="0"/>
          <w:sz w:val="28"/>
          <w:lang w:val="uk-UA"/>
        </w:rPr>
        <w:t>о</w:t>
      </w:r>
      <w:r>
        <w:rPr>
          <w:rFonts w:ascii="Times New Roman" w:hAnsi="Times New Roman"/>
          <w:b w:val="0"/>
          <w:sz w:val="28"/>
          <w:lang w:val="uk-UA"/>
        </w:rPr>
        <w:t>дик кількісного визначення амінокислот в лікарських препаратах методом високоефективної рідинної хроматографії / Харченко О.В., Алмакаєва Л.Г., Шеїн А.Т., Назарова О.С. // Фармацев. журн. – 2007. – № 1. – С. 88-92.</w:t>
      </w:r>
      <w:r>
        <w:rPr>
          <w:color w:val="000000"/>
          <w:sz w:val="21"/>
          <w:lang w:val="uk-UA"/>
        </w:rPr>
        <w:t xml:space="preserve"> </w:t>
      </w:r>
    </w:p>
    <w:p w:rsidR="00767053" w:rsidRDefault="00767053" w:rsidP="00DD6B3F">
      <w:pPr>
        <w:pStyle w:val="1"/>
        <w:keepNext w:val="0"/>
        <w:numPr>
          <w:ilvl w:val="0"/>
          <w:numId w:val="40"/>
        </w:numPr>
        <w:suppressAutoHyphens w:val="0"/>
        <w:spacing w:before="0" w:after="0" w:line="360" w:lineRule="auto"/>
        <w:jc w:val="both"/>
        <w:rPr>
          <w:rFonts w:ascii="Times New Roman" w:hAnsi="Times New Roman"/>
          <w:b w:val="0"/>
          <w:sz w:val="28"/>
          <w:lang w:val="uk-UA"/>
        </w:rPr>
      </w:pPr>
      <w:r>
        <w:rPr>
          <w:rFonts w:ascii="Times New Roman" w:hAnsi="Times New Roman"/>
          <w:b w:val="0"/>
          <w:color w:val="000000"/>
          <w:sz w:val="28"/>
          <w:lang w:val="uk-UA"/>
        </w:rPr>
        <w:t>Шовковий А.В. Розробка методів аналізу біологічно активних сполук у ряду похідних амінокислот для стандартизації ЛЗ на їх основі: Автореф. дис. ... канд. фармац. наук: 15.00.03 / А.В. Шовковий. – Х., 1999. – 21 с.</w:t>
      </w:r>
    </w:p>
    <w:p w:rsidR="00767053" w:rsidRDefault="00767053" w:rsidP="00DD6B3F">
      <w:pPr>
        <w:pStyle w:val="afffffff8"/>
        <w:numPr>
          <w:ilvl w:val="0"/>
          <w:numId w:val="40"/>
        </w:numPr>
        <w:suppressAutoHyphens w:val="0"/>
        <w:jc w:val="both"/>
      </w:pPr>
      <w:r>
        <w:t>Курс физической химии / Под</w:t>
      </w:r>
      <w:proofErr w:type="gramStart"/>
      <w:r>
        <w:t>.</w:t>
      </w:r>
      <w:proofErr w:type="gramEnd"/>
      <w:r>
        <w:t xml:space="preserve"> </w:t>
      </w:r>
      <w:proofErr w:type="gramStart"/>
      <w:r>
        <w:t>р</w:t>
      </w:r>
      <w:proofErr w:type="gramEnd"/>
      <w:r>
        <w:t>ед. Я.И. Герасимова. – М.: Химия. – 1970. – Т.1. – 592 с.</w:t>
      </w:r>
    </w:p>
    <w:p w:rsidR="00767053" w:rsidRDefault="00767053" w:rsidP="00DD6B3F">
      <w:pPr>
        <w:pStyle w:val="afffffff8"/>
        <w:numPr>
          <w:ilvl w:val="0"/>
          <w:numId w:val="40"/>
        </w:numPr>
        <w:suppressAutoHyphens w:val="0"/>
        <w:jc w:val="both"/>
      </w:pPr>
      <w:r>
        <w:t>Денисов Е.Т. Кинетика гомогенных химических реакций. – 2-е изд. – М.: Высш. шк., 1988. – 391 с.</w:t>
      </w:r>
    </w:p>
    <w:p w:rsidR="00767053" w:rsidRDefault="00767053" w:rsidP="00DD6B3F">
      <w:pPr>
        <w:pStyle w:val="afffffff8"/>
        <w:numPr>
          <w:ilvl w:val="0"/>
          <w:numId w:val="40"/>
        </w:numPr>
        <w:suppressAutoHyphens w:val="0"/>
        <w:spacing w:line="360" w:lineRule="auto"/>
        <w:jc w:val="both"/>
      </w:pPr>
      <w:r>
        <w:t>Рыженко Б.Н. О рН зависимости скорости раствор</w:t>
      </w:r>
      <w:r>
        <w:t>е</w:t>
      </w:r>
      <w:r>
        <w:t>ния твердых веществ в водных растворах / Рыженко Б.Н., Иваницкий О.М. // Геохимия. – 1990. – № 9. – С. 1364-1366.</w:t>
      </w:r>
    </w:p>
    <w:p w:rsidR="00767053" w:rsidRDefault="00767053" w:rsidP="00DD6B3F">
      <w:pPr>
        <w:numPr>
          <w:ilvl w:val="0"/>
          <w:numId w:val="40"/>
        </w:numPr>
        <w:suppressAutoHyphens w:val="0"/>
        <w:spacing w:line="360" w:lineRule="auto"/>
        <w:jc w:val="both"/>
        <w:rPr>
          <w:sz w:val="28"/>
        </w:rPr>
      </w:pPr>
      <w:r>
        <w:rPr>
          <w:sz w:val="28"/>
        </w:rPr>
        <w:t>Пат. 300580 ГДР, МКИ</w:t>
      </w:r>
      <w:r>
        <w:rPr>
          <w:sz w:val="28"/>
          <w:vertAlign w:val="superscript"/>
        </w:rPr>
        <w:t>5</w:t>
      </w:r>
      <w:proofErr w:type="gramStart"/>
      <w:r>
        <w:rPr>
          <w:sz w:val="28"/>
        </w:rPr>
        <w:t xml:space="preserve"> А</w:t>
      </w:r>
      <w:proofErr w:type="gramEnd"/>
      <w:r>
        <w:rPr>
          <w:sz w:val="28"/>
        </w:rPr>
        <w:t xml:space="preserve"> 61 К 31/195, 9/08. </w:t>
      </w:r>
      <w:r>
        <w:rPr>
          <w:sz w:val="28"/>
          <w:lang w:val="en-US"/>
        </w:rPr>
        <w:t>Verfahren zur Herstellung einer stabilen Injektionslösung mit Metallsalzen der Aspartinsäure, vo</w:t>
      </w:r>
      <w:r>
        <w:rPr>
          <w:sz w:val="28"/>
          <w:lang w:val="en-US"/>
        </w:rPr>
        <w:t>r</w:t>
      </w:r>
      <w:r>
        <w:rPr>
          <w:sz w:val="28"/>
          <w:lang w:val="en-US"/>
        </w:rPr>
        <w:t>zugsweise mit Magnesiumionen / Wehl Joachim, Henning Monika, Brandt Annemarie, Grohmann Ingeborg; Berlin Chemie AG (</w:t>
      </w:r>
      <w:r>
        <w:rPr>
          <w:sz w:val="28"/>
        </w:rPr>
        <w:t>ГДР</w:t>
      </w:r>
      <w:r>
        <w:rPr>
          <w:sz w:val="28"/>
          <w:lang w:val="en-US"/>
        </w:rPr>
        <w:t xml:space="preserve">). – № 2438070; </w:t>
      </w:r>
      <w:r>
        <w:rPr>
          <w:sz w:val="28"/>
        </w:rPr>
        <w:t>заявл</w:t>
      </w:r>
      <w:r>
        <w:rPr>
          <w:sz w:val="28"/>
          <w:lang w:val="en-US"/>
        </w:rPr>
        <w:t xml:space="preserve">. </w:t>
      </w:r>
      <w:r>
        <w:rPr>
          <w:sz w:val="28"/>
        </w:rPr>
        <w:t xml:space="preserve">05.10.82; опубл. 25.06.92. – 9 с.   </w:t>
      </w:r>
    </w:p>
    <w:p w:rsidR="00767053" w:rsidRDefault="00767053" w:rsidP="00DD6B3F">
      <w:pPr>
        <w:pStyle w:val="23"/>
        <w:numPr>
          <w:ilvl w:val="0"/>
          <w:numId w:val="40"/>
        </w:numPr>
        <w:spacing w:after="0" w:line="360" w:lineRule="auto"/>
        <w:jc w:val="both"/>
      </w:pPr>
      <w:r>
        <w:lastRenderedPageBreak/>
        <w:t>Кочетков Н.А. Общая органическая химия / Кочетков Н.А., Членов М.А. – М: Гос. н</w:t>
      </w:r>
      <w:r>
        <w:t>а</w:t>
      </w:r>
      <w:r>
        <w:t>уч.- техн. изд-во химической литературы, 1986. – Т.10. – 704 с.</w:t>
      </w:r>
    </w:p>
    <w:p w:rsidR="00767053" w:rsidRDefault="00767053" w:rsidP="00DD6B3F">
      <w:pPr>
        <w:numPr>
          <w:ilvl w:val="0"/>
          <w:numId w:val="40"/>
        </w:numPr>
        <w:suppressAutoHyphens w:val="0"/>
        <w:spacing w:line="360" w:lineRule="auto"/>
        <w:rPr>
          <w:sz w:val="28"/>
        </w:rPr>
      </w:pPr>
      <w:r>
        <w:rPr>
          <w:sz w:val="28"/>
        </w:rPr>
        <w:t xml:space="preserve">Беккер Х. Органикум: В 2-х т. Т.2: Пер. с </w:t>
      </w:r>
      <w:proofErr w:type="gramStart"/>
      <w:r>
        <w:rPr>
          <w:sz w:val="28"/>
        </w:rPr>
        <w:t>нем</w:t>
      </w:r>
      <w:proofErr w:type="gramEnd"/>
      <w:r>
        <w:rPr>
          <w:sz w:val="28"/>
        </w:rPr>
        <w:t>. – М: Мир, 1992. – 474</w:t>
      </w:r>
      <w:r>
        <w:rPr>
          <w:sz w:val="28"/>
          <w:lang w:val="uk-UA"/>
        </w:rPr>
        <w:t> </w:t>
      </w:r>
      <w:r>
        <w:rPr>
          <w:sz w:val="28"/>
        </w:rPr>
        <w:t>с.</w:t>
      </w:r>
    </w:p>
    <w:p w:rsidR="00767053" w:rsidRDefault="00767053" w:rsidP="00DD6B3F">
      <w:pPr>
        <w:pStyle w:val="afffffff8"/>
        <w:numPr>
          <w:ilvl w:val="0"/>
          <w:numId w:val="40"/>
        </w:numPr>
        <w:suppressAutoHyphens w:val="0"/>
        <w:spacing w:line="360" w:lineRule="auto"/>
        <w:jc w:val="both"/>
        <w:rPr>
          <w:lang w:val="uk-UA"/>
        </w:rPr>
      </w:pPr>
      <w:r>
        <w:rPr>
          <w:lang w:val="uk-UA"/>
        </w:rPr>
        <w:t>Розробка промисловоі технологіі одержання оптичних ізомерів аспараг</w:t>
      </w:r>
      <w:r>
        <w:rPr>
          <w:lang w:val="uk-UA"/>
        </w:rPr>
        <w:t>і</w:t>
      </w:r>
      <w:r>
        <w:rPr>
          <w:lang w:val="uk-UA"/>
        </w:rPr>
        <w:t>новоі кислоти / Новік І.І., Оридорога В.О., Бублік М.П., Ковальов І.П. // Ф</w:t>
      </w:r>
      <w:r>
        <w:rPr>
          <w:lang w:val="uk-UA"/>
        </w:rPr>
        <w:t>а</w:t>
      </w:r>
      <w:r>
        <w:rPr>
          <w:lang w:val="uk-UA"/>
        </w:rPr>
        <w:t xml:space="preserve">рмацевт. журн. – 1999. – № 5. – С. 77-81.   </w:t>
      </w:r>
    </w:p>
    <w:p w:rsidR="00767053" w:rsidRDefault="00767053" w:rsidP="00DD6B3F">
      <w:pPr>
        <w:pStyle w:val="37"/>
        <w:numPr>
          <w:ilvl w:val="0"/>
          <w:numId w:val="40"/>
        </w:numPr>
        <w:suppressAutoHyphens w:val="0"/>
        <w:spacing w:after="0"/>
      </w:pPr>
      <w:r>
        <w:t xml:space="preserve">Гауптман З. Органическая химия / Гауптман З., </w:t>
      </w:r>
      <w:proofErr w:type="gramStart"/>
      <w:r>
        <w:t>Грефе</w:t>
      </w:r>
      <w:proofErr w:type="gramEnd"/>
      <w:r>
        <w:t xml:space="preserve"> Ю., Реманс Х. – М.: Химия, 1979. – 832 с.   </w:t>
      </w:r>
    </w:p>
    <w:p w:rsidR="00767053" w:rsidRPr="00406189" w:rsidRDefault="00767053" w:rsidP="00DD6B3F">
      <w:pPr>
        <w:pStyle w:val="afffffff8"/>
        <w:numPr>
          <w:ilvl w:val="0"/>
          <w:numId w:val="40"/>
        </w:numPr>
        <w:suppressAutoHyphens w:val="0"/>
        <w:spacing w:line="360" w:lineRule="auto"/>
        <w:jc w:val="both"/>
        <w:rPr>
          <w:lang w:val="uk-UA"/>
        </w:rPr>
      </w:pPr>
      <w:r w:rsidRPr="00406189">
        <w:rPr>
          <w:lang w:val="uk-UA"/>
        </w:rPr>
        <w:t xml:space="preserve">Державна Фармакопея України / Державне підприємство "Науково-єкспертний фармакопейний центр". – 1-е вид., Доповнення </w:t>
      </w:r>
      <w:r>
        <w:rPr>
          <w:lang w:val="uk-UA"/>
        </w:rPr>
        <w:t>2. – Харків:</w:t>
      </w:r>
      <w:r w:rsidRPr="00406189">
        <w:rPr>
          <w:lang w:val="uk-UA"/>
        </w:rPr>
        <w:t>, 200</w:t>
      </w:r>
      <w:r>
        <w:rPr>
          <w:lang w:val="uk-UA"/>
        </w:rPr>
        <w:t>8</w:t>
      </w:r>
      <w:r w:rsidRPr="00406189">
        <w:rPr>
          <w:lang w:val="uk-UA"/>
        </w:rPr>
        <w:t xml:space="preserve">. – </w:t>
      </w:r>
      <w:r>
        <w:rPr>
          <w:lang w:val="uk-UA"/>
        </w:rPr>
        <w:t>620</w:t>
      </w:r>
      <w:r w:rsidRPr="00406189">
        <w:rPr>
          <w:lang w:val="uk-UA"/>
        </w:rPr>
        <w:t xml:space="preserve"> с</w:t>
      </w:r>
    </w:p>
    <w:p w:rsidR="00767053" w:rsidRPr="00406189" w:rsidRDefault="00767053" w:rsidP="00DD6B3F">
      <w:pPr>
        <w:pStyle w:val="afffffff8"/>
        <w:numPr>
          <w:ilvl w:val="0"/>
          <w:numId w:val="40"/>
        </w:numPr>
        <w:suppressAutoHyphens w:val="0"/>
        <w:spacing w:line="360" w:lineRule="auto"/>
        <w:jc w:val="both"/>
        <w:rPr>
          <w:lang w:val="uk-UA"/>
        </w:rPr>
      </w:pPr>
      <w:r w:rsidRPr="00406189">
        <w:rPr>
          <w:lang w:val="uk-UA"/>
        </w:rPr>
        <w:t>Benedicović I. Studium komplexotvorných ro</w:t>
      </w:r>
      <w:r w:rsidRPr="00406189">
        <w:rPr>
          <w:lang w:val="uk-UA"/>
        </w:rPr>
        <w:t>v</w:t>
      </w:r>
      <w:r w:rsidRPr="00406189">
        <w:rPr>
          <w:lang w:val="uk-UA"/>
        </w:rPr>
        <w:t>nováh v roztokoch kyseliny L-asparagovei s niektorými biogénnymi katiónmi k</w:t>
      </w:r>
      <w:r w:rsidRPr="00406189">
        <w:rPr>
          <w:lang w:val="uk-UA"/>
        </w:rPr>
        <w:t>o</w:t>
      </w:r>
      <w:r w:rsidRPr="00406189">
        <w:rPr>
          <w:lang w:val="uk-UA"/>
        </w:rPr>
        <w:t>vov / Benedicović I., Dvorákova E., Riecanska E. // Farm. obz. – 1991. – Vol.60, № 9. – P. 413-419.</w:t>
      </w:r>
    </w:p>
    <w:p w:rsidR="00767053" w:rsidRDefault="00767053" w:rsidP="00DD6B3F">
      <w:pPr>
        <w:numPr>
          <w:ilvl w:val="0"/>
          <w:numId w:val="40"/>
        </w:numPr>
        <w:suppressAutoHyphens w:val="0"/>
        <w:spacing w:line="360" w:lineRule="auto"/>
        <w:rPr>
          <w:sz w:val="28"/>
        </w:rPr>
      </w:pPr>
      <w:r>
        <w:rPr>
          <w:rStyle w:val="aff2"/>
          <w:b/>
          <w:color w:val="000000"/>
        </w:rPr>
        <w:t>Кольман Я</w:t>
      </w:r>
      <w:r>
        <w:rPr>
          <w:color w:val="000000"/>
          <w:sz w:val="28"/>
        </w:rPr>
        <w:t xml:space="preserve">. Наглядная биохимия / </w:t>
      </w:r>
      <w:r>
        <w:rPr>
          <w:rStyle w:val="aff2"/>
          <w:b/>
          <w:color w:val="000000"/>
        </w:rPr>
        <w:t>Кольман Я</w:t>
      </w:r>
      <w:r>
        <w:rPr>
          <w:color w:val="000000"/>
          <w:sz w:val="28"/>
        </w:rPr>
        <w:t xml:space="preserve">., </w:t>
      </w:r>
      <w:r>
        <w:rPr>
          <w:rStyle w:val="aff2"/>
          <w:b/>
          <w:color w:val="000000"/>
        </w:rPr>
        <w:t>Рем</w:t>
      </w:r>
      <w:r>
        <w:rPr>
          <w:color w:val="000000"/>
          <w:sz w:val="28"/>
        </w:rPr>
        <w:t xml:space="preserve"> К.-Г.: Пер. с </w:t>
      </w:r>
      <w:proofErr w:type="gramStart"/>
      <w:r>
        <w:rPr>
          <w:color w:val="000000"/>
          <w:sz w:val="28"/>
        </w:rPr>
        <w:t>нем</w:t>
      </w:r>
      <w:proofErr w:type="gramEnd"/>
      <w:r>
        <w:rPr>
          <w:color w:val="000000"/>
          <w:sz w:val="28"/>
        </w:rPr>
        <w:t>. – 2-е изд. – М.: Мир, 2004. – 469 с.</w:t>
      </w:r>
    </w:p>
    <w:p w:rsidR="00767053" w:rsidRDefault="00767053" w:rsidP="00DD6B3F">
      <w:pPr>
        <w:numPr>
          <w:ilvl w:val="0"/>
          <w:numId w:val="40"/>
        </w:numPr>
        <w:suppressAutoHyphens w:val="0"/>
        <w:spacing w:line="360" w:lineRule="auto"/>
        <w:rPr>
          <w:sz w:val="28"/>
        </w:rPr>
      </w:pPr>
      <w:r>
        <w:rPr>
          <w:sz w:val="28"/>
        </w:rPr>
        <w:t>Жолнин А.В. Комплексные соединения. – Челябинск: ЧГМА, 2000.–28 с.</w:t>
      </w:r>
    </w:p>
    <w:p w:rsidR="00767053" w:rsidRDefault="00767053" w:rsidP="00DD6B3F">
      <w:pPr>
        <w:pStyle w:val="37"/>
        <w:numPr>
          <w:ilvl w:val="0"/>
          <w:numId w:val="40"/>
        </w:numPr>
        <w:suppressAutoHyphens w:val="0"/>
        <w:spacing w:after="0"/>
      </w:pPr>
      <w:r>
        <w:t>Лукачина В.В. Лиганд-лигандное взаимодействие и устойчивость разн</w:t>
      </w:r>
      <w:r>
        <w:t>о</w:t>
      </w:r>
      <w:r>
        <w:t>лигандных комплексов. – К.: Наук</w:t>
      </w:r>
      <w:proofErr w:type="gramStart"/>
      <w:r>
        <w:t>.</w:t>
      </w:r>
      <w:proofErr w:type="gramEnd"/>
      <w:r>
        <w:t xml:space="preserve"> </w:t>
      </w:r>
      <w:proofErr w:type="gramStart"/>
      <w:r>
        <w:t>д</w:t>
      </w:r>
      <w:proofErr w:type="gramEnd"/>
      <w:r>
        <w:t>умка, 1988. – 184 с.</w:t>
      </w:r>
    </w:p>
    <w:p w:rsidR="00767053" w:rsidRDefault="00767053" w:rsidP="00DD6B3F">
      <w:pPr>
        <w:numPr>
          <w:ilvl w:val="0"/>
          <w:numId w:val="40"/>
        </w:numPr>
        <w:suppressAutoHyphens w:val="0"/>
        <w:spacing w:line="360" w:lineRule="auto"/>
        <w:rPr>
          <w:sz w:val="28"/>
        </w:rPr>
      </w:pPr>
      <w:r>
        <w:rPr>
          <w:sz w:val="28"/>
        </w:rPr>
        <w:t>Янсон Э.Ю. Теоретические основы аналитической химии / Янсон Э.Ю., Путнинь Я.К. – 2-е изд. – М.: Высш. шк., 1987. – 261 с.</w:t>
      </w:r>
    </w:p>
    <w:p w:rsidR="00767053" w:rsidRDefault="00767053" w:rsidP="00DD6B3F">
      <w:pPr>
        <w:numPr>
          <w:ilvl w:val="0"/>
          <w:numId w:val="40"/>
        </w:numPr>
        <w:suppressAutoHyphens w:val="0"/>
        <w:spacing w:line="360" w:lineRule="auto"/>
        <w:jc w:val="both"/>
        <w:rPr>
          <w:sz w:val="28"/>
        </w:rPr>
      </w:pPr>
      <w:hyperlink r:id="rId19" w:history="1">
        <w:r>
          <w:rPr>
            <w:sz w:val="28"/>
          </w:rPr>
          <w:t xml:space="preserve"> </w:t>
        </w:r>
        <w:r>
          <w:rPr>
            <w:sz w:val="28"/>
          </w:rPr>
          <w:t>А</w:t>
        </w:r>
        <w:r>
          <w:rPr>
            <w:sz w:val="28"/>
          </w:rPr>
          <w:t>налитическая химия. Проблемы и подходы. /</w:t>
        </w:r>
        <w:hyperlink r:id="rId20" w:history="1">
          <w:r>
            <w:rPr>
              <w:sz w:val="28"/>
            </w:rPr>
            <w:t xml:space="preserve">Кельнер Р., Мерме Ж.-М., Отто М., Видмер Г.М.; пер. с англ. под ред. Золотова Ю.А. – М.: Мир, 2004. – Т. </w:t>
          </w:r>
        </w:hyperlink>
      </w:hyperlink>
      <w:r>
        <w:rPr>
          <w:sz w:val="28"/>
        </w:rPr>
        <w:t>1-2.</w:t>
      </w:r>
    </w:p>
    <w:p w:rsidR="00767053" w:rsidRDefault="00767053" w:rsidP="00DD6B3F">
      <w:pPr>
        <w:pStyle w:val="37"/>
        <w:numPr>
          <w:ilvl w:val="0"/>
          <w:numId w:val="40"/>
        </w:numPr>
        <w:suppressAutoHyphens w:val="0"/>
        <w:spacing w:after="0"/>
      </w:pPr>
      <w:r>
        <w:t>Аспекты технологии приготовления парентеральных растворов на о</w:t>
      </w:r>
      <w:r>
        <w:t>с</w:t>
      </w:r>
      <w:r>
        <w:t>нове калиевой и магниевой солей аспарагиновой кислоты / Бегунова Н.В., Алм</w:t>
      </w:r>
      <w:r>
        <w:t>а</w:t>
      </w:r>
      <w:r>
        <w:t xml:space="preserve">каева Л.Г., Шевченко И.В., Науменок Л.Г. // Фармаком. – 2005. – № 4. – С. 93-100. </w:t>
      </w:r>
    </w:p>
    <w:p w:rsidR="00767053" w:rsidRDefault="00767053" w:rsidP="00DD6B3F">
      <w:pPr>
        <w:pStyle w:val="37"/>
        <w:numPr>
          <w:ilvl w:val="0"/>
          <w:numId w:val="40"/>
        </w:numPr>
        <w:suppressAutoHyphens w:val="0"/>
        <w:spacing w:after="0"/>
      </w:pPr>
      <w:r>
        <w:lastRenderedPageBreak/>
        <w:t>Гороновский И.Т. Краткий справочник по химии / Гороновский И.Т., Назаренко Ю.П., Некряч Е.Ф. – 5-е изд. – К.: Наук</w:t>
      </w:r>
      <w:proofErr w:type="gramStart"/>
      <w:r>
        <w:t>.</w:t>
      </w:r>
      <w:proofErr w:type="gramEnd"/>
      <w:r>
        <w:t xml:space="preserve"> </w:t>
      </w:r>
      <w:proofErr w:type="gramStart"/>
      <w:r>
        <w:t>д</w:t>
      </w:r>
      <w:proofErr w:type="gramEnd"/>
      <w:r>
        <w:t>умка, 1987. – 830 с.</w:t>
      </w:r>
    </w:p>
    <w:p w:rsidR="00767053" w:rsidRDefault="00767053" w:rsidP="00DD6B3F">
      <w:pPr>
        <w:numPr>
          <w:ilvl w:val="0"/>
          <w:numId w:val="40"/>
        </w:numPr>
        <w:suppressAutoHyphens w:val="0"/>
        <w:spacing w:line="360" w:lineRule="auto"/>
        <w:jc w:val="both"/>
        <w:rPr>
          <w:sz w:val="28"/>
        </w:rPr>
      </w:pPr>
      <w:r>
        <w:rPr>
          <w:sz w:val="28"/>
        </w:rPr>
        <w:t xml:space="preserve">Бєгунова Н.В. Розробка складу і стандартизація промислової технології серцево-судинних засобів для </w:t>
      </w:r>
      <w:proofErr w:type="gramStart"/>
      <w:r>
        <w:rPr>
          <w:sz w:val="28"/>
        </w:rPr>
        <w:t>парентерального</w:t>
      </w:r>
      <w:proofErr w:type="gramEnd"/>
      <w:r>
        <w:rPr>
          <w:sz w:val="28"/>
        </w:rPr>
        <w:t xml:space="preserve"> застосування на основі солей аспарагінової кислоти: Автореф. дис. ... канд. фармац. наук: 15.00.03 / Державний науковий центр </w:t>
      </w:r>
      <w:proofErr w:type="gramStart"/>
      <w:r>
        <w:rPr>
          <w:sz w:val="28"/>
        </w:rPr>
        <w:t>л</w:t>
      </w:r>
      <w:proofErr w:type="gramEnd"/>
      <w:r>
        <w:rPr>
          <w:sz w:val="28"/>
        </w:rPr>
        <w:t>ікарських засобів. – Х., 2006. – 20 с.</w:t>
      </w:r>
    </w:p>
    <w:p w:rsidR="00767053" w:rsidRDefault="00767053" w:rsidP="00DD6B3F">
      <w:pPr>
        <w:numPr>
          <w:ilvl w:val="0"/>
          <w:numId w:val="40"/>
        </w:numPr>
        <w:suppressAutoHyphens w:val="0"/>
        <w:spacing w:line="360" w:lineRule="auto"/>
        <w:rPr>
          <w:sz w:val="28"/>
        </w:rPr>
      </w:pPr>
      <w:r>
        <w:rPr>
          <w:sz w:val="28"/>
        </w:rPr>
        <w:t>Сучасний погляд на процеси розкладу речовин в інфузійних розчинах, та їх стабілізацію / Коритнюк Р.С., Гейнц</w:t>
      </w:r>
      <w:proofErr w:type="gramStart"/>
      <w:r>
        <w:rPr>
          <w:sz w:val="28"/>
        </w:rPr>
        <w:t xml:space="preserve"> І.</w:t>
      </w:r>
      <w:proofErr w:type="gramEnd"/>
      <w:r>
        <w:rPr>
          <w:sz w:val="28"/>
        </w:rPr>
        <w:t>В., Трохимчук В.В., Гульпа В.С. // Ф</w:t>
      </w:r>
      <w:r>
        <w:rPr>
          <w:sz w:val="28"/>
        </w:rPr>
        <w:t>а</w:t>
      </w:r>
      <w:r>
        <w:rPr>
          <w:sz w:val="28"/>
        </w:rPr>
        <w:t>рмац. журн. – 1999. – № 3. – С. 33-39.</w:t>
      </w:r>
    </w:p>
    <w:p w:rsidR="00767053" w:rsidRDefault="00767053" w:rsidP="00DD6B3F">
      <w:pPr>
        <w:numPr>
          <w:ilvl w:val="0"/>
          <w:numId w:val="40"/>
        </w:numPr>
        <w:suppressAutoHyphens w:val="0"/>
        <w:spacing w:line="360" w:lineRule="auto"/>
        <w:jc w:val="both"/>
        <w:rPr>
          <w:sz w:val="28"/>
        </w:rPr>
      </w:pPr>
      <w:r>
        <w:rPr>
          <w:sz w:val="28"/>
        </w:rPr>
        <w:t>Ажгихин И.С. Технология лекарств. – 2-е изд., перераб. и допол. – М.: Медицина, 1980. – 440 с.</w:t>
      </w:r>
    </w:p>
    <w:p w:rsidR="00767053" w:rsidRDefault="00767053" w:rsidP="00DD6B3F">
      <w:pPr>
        <w:numPr>
          <w:ilvl w:val="0"/>
          <w:numId w:val="40"/>
        </w:numPr>
        <w:suppressAutoHyphens w:val="0"/>
        <w:spacing w:line="360" w:lineRule="auto"/>
        <w:jc w:val="both"/>
        <w:rPr>
          <w:sz w:val="28"/>
        </w:rPr>
      </w:pPr>
      <w:r>
        <w:rPr>
          <w:sz w:val="28"/>
        </w:rPr>
        <w:t>Алмакаєва Л.Г. Розробка складу і технол</w:t>
      </w:r>
      <w:r>
        <w:rPr>
          <w:sz w:val="28"/>
        </w:rPr>
        <w:t>о</w:t>
      </w:r>
      <w:r>
        <w:rPr>
          <w:sz w:val="28"/>
        </w:rPr>
        <w:t xml:space="preserve">гії одержання нового препарату для ін’єкцій "Глутакам" / Алмакаєва Л.Г., Бєгунова Н.В., Алмакаєв М.С. // </w:t>
      </w:r>
      <w:proofErr w:type="gramStart"/>
      <w:r>
        <w:rPr>
          <w:sz w:val="28"/>
        </w:rPr>
        <w:t>В</w:t>
      </w:r>
      <w:proofErr w:type="gramEnd"/>
      <w:r>
        <w:rPr>
          <w:sz w:val="28"/>
        </w:rPr>
        <w:t>існик фармації. – 2005. – № 3 (43). – С. 68-72.</w:t>
      </w:r>
    </w:p>
    <w:p w:rsidR="00767053" w:rsidRDefault="00767053" w:rsidP="00DD6B3F">
      <w:pPr>
        <w:pStyle w:val="afffffff8"/>
        <w:numPr>
          <w:ilvl w:val="0"/>
          <w:numId w:val="40"/>
        </w:numPr>
        <w:suppressAutoHyphens w:val="0"/>
        <w:spacing w:line="360" w:lineRule="auto"/>
        <w:jc w:val="both"/>
        <w:rPr>
          <w:lang w:val="uk-UA"/>
        </w:rPr>
      </w:pPr>
      <w:r>
        <w:rPr>
          <w:lang w:val="uk-UA"/>
        </w:rPr>
        <w:t>Пат. 2168989 Российская Федерация, МПК А61К31/19, 9/08. Средство для л</w:t>
      </w:r>
      <w:r>
        <w:rPr>
          <w:lang w:val="uk-UA"/>
        </w:rPr>
        <w:t>е</w:t>
      </w:r>
      <w:r>
        <w:rPr>
          <w:lang w:val="uk-UA"/>
        </w:rPr>
        <w:t>чения сердечно-сосудистых заболеваний / Макаревич И.Ф., Алмакаева Л.Г., Затула Е.И. и др. (Украина). – № 99127552/ 14; заявл. 22.12.99; опубл. 20.06.2001, Бюл. № 17. – 10 с.</w:t>
      </w:r>
    </w:p>
    <w:p w:rsidR="00767053" w:rsidRDefault="00767053" w:rsidP="00DD6B3F">
      <w:pPr>
        <w:pStyle w:val="afffffff8"/>
        <w:numPr>
          <w:ilvl w:val="0"/>
          <w:numId w:val="40"/>
        </w:numPr>
        <w:suppressAutoHyphens w:val="0"/>
        <w:spacing w:line="360" w:lineRule="auto"/>
        <w:rPr>
          <w:lang w:val="uk-UA"/>
        </w:rPr>
      </w:pPr>
      <w:r>
        <w:rPr>
          <w:lang w:val="uk-UA"/>
        </w:rPr>
        <w:t>Пат. 47522 Україна, МПК А61К33/06, А61К31/198, А61Р9/00. Засіб "Глут</w:t>
      </w:r>
      <w:r>
        <w:rPr>
          <w:lang w:val="uk-UA"/>
        </w:rPr>
        <w:t>а</w:t>
      </w:r>
      <w:r>
        <w:rPr>
          <w:lang w:val="uk-UA"/>
        </w:rPr>
        <w:t>кам" для лікування серцево-судинних захворювань / Макаревич І.Х., Алмак</w:t>
      </w:r>
      <w:r>
        <w:rPr>
          <w:lang w:val="uk-UA"/>
        </w:rPr>
        <w:t>а</w:t>
      </w:r>
      <w:r>
        <w:rPr>
          <w:lang w:val="uk-UA"/>
        </w:rPr>
        <w:t>єва Л.Г., Затула Є.І. та ін. (Україна). – № 99116398; заявл. 25.11.99; опубл. 15.07.2002, Бюл. № 7. – 12 с.</w:t>
      </w:r>
    </w:p>
    <w:p w:rsidR="00767053" w:rsidRDefault="00767053" w:rsidP="00DD6B3F">
      <w:pPr>
        <w:numPr>
          <w:ilvl w:val="0"/>
          <w:numId w:val="40"/>
        </w:numPr>
        <w:suppressAutoHyphens w:val="0"/>
        <w:spacing w:line="360" w:lineRule="auto"/>
        <w:jc w:val="both"/>
        <w:rPr>
          <w:sz w:val="28"/>
        </w:rPr>
      </w:pPr>
      <w:r>
        <w:rPr>
          <w:sz w:val="28"/>
        </w:rPr>
        <w:t>Применение таурина для предупреждения изменений системной гемодинамики / Н. С. Сапронов, П. А. Торкунов, А. Б. Синюхин, В. П. Новиков // Бюл. эксперимен</w:t>
      </w:r>
      <w:r>
        <w:rPr>
          <w:sz w:val="28"/>
        </w:rPr>
        <w:t>т</w:t>
      </w:r>
      <w:r>
        <w:rPr>
          <w:sz w:val="28"/>
        </w:rPr>
        <w:t xml:space="preserve">альной биологии и </w:t>
      </w:r>
      <w:r>
        <w:rPr>
          <w:sz w:val="28"/>
        </w:rPr>
        <w:t>м</w:t>
      </w:r>
      <w:r>
        <w:rPr>
          <w:sz w:val="28"/>
        </w:rPr>
        <w:t>едиц</w:t>
      </w:r>
      <w:r>
        <w:rPr>
          <w:sz w:val="28"/>
        </w:rPr>
        <w:t>и</w:t>
      </w:r>
      <w:r>
        <w:rPr>
          <w:sz w:val="28"/>
        </w:rPr>
        <w:t xml:space="preserve">ны. – 1999. – </w:t>
      </w:r>
      <w:r>
        <w:rPr>
          <w:sz w:val="28"/>
        </w:rPr>
        <w:fldChar w:fldCharType="begin"/>
      </w:r>
      <w:r>
        <w:rPr>
          <w:sz w:val="28"/>
        </w:rPr>
        <w:instrText xml:space="preserve"> HYPERLINK "http://ucm.sibtechcenter.ru/sru.xsp?query=rec.id=%22%D0%91166803/1999/127/3%22&amp;startRecord=1" </w:instrText>
      </w:r>
      <w:r>
        <w:rPr>
          <w:sz w:val="28"/>
        </w:rPr>
        <w:fldChar w:fldCharType="separate"/>
      </w:r>
      <w:r>
        <w:rPr>
          <w:rStyle w:val="ae"/>
        </w:rPr>
        <w:t>Т. 127,</w:t>
      </w:r>
      <w:r>
        <w:rPr>
          <w:rStyle w:val="ae"/>
        </w:rPr>
        <w:t xml:space="preserve"> N</w:t>
      </w:r>
      <w:r>
        <w:rPr>
          <w:rStyle w:val="ae"/>
        </w:rPr>
        <w:t xml:space="preserve"> 3. – С. 282-284</w:t>
      </w:r>
      <w:r>
        <w:rPr>
          <w:sz w:val="28"/>
        </w:rPr>
        <w:fldChar w:fldCharType="end"/>
      </w:r>
      <w:r>
        <w:rPr>
          <w:sz w:val="28"/>
        </w:rPr>
        <w:t>.</w:t>
      </w:r>
    </w:p>
    <w:p w:rsidR="00767053" w:rsidRDefault="00767053" w:rsidP="00DD6B3F">
      <w:pPr>
        <w:numPr>
          <w:ilvl w:val="0"/>
          <w:numId w:val="40"/>
        </w:numPr>
        <w:suppressAutoHyphens w:val="0"/>
        <w:spacing w:line="360" w:lineRule="auto"/>
        <w:jc w:val="both"/>
        <w:rPr>
          <w:sz w:val="28"/>
        </w:rPr>
      </w:pPr>
      <w:r>
        <w:rPr>
          <w:sz w:val="28"/>
        </w:rPr>
        <w:t xml:space="preserve">Кольман Я. Наглядная биохимия / Кольман Я., Рем К.Г. – М.: Изд. группа </w:t>
      </w:r>
      <w:r>
        <w:rPr>
          <w:sz w:val="28"/>
          <w:lang w:val="en-US"/>
        </w:rPr>
        <w:t>URSS</w:t>
      </w:r>
      <w:r>
        <w:rPr>
          <w:sz w:val="28"/>
        </w:rPr>
        <w:t xml:space="preserve">, 2004. – 470 </w:t>
      </w:r>
      <w:r>
        <w:rPr>
          <w:sz w:val="28"/>
          <w:lang w:val="en-US"/>
        </w:rPr>
        <w:t>c</w:t>
      </w:r>
      <w:r>
        <w:rPr>
          <w:sz w:val="28"/>
        </w:rPr>
        <w:t>.</w:t>
      </w:r>
    </w:p>
    <w:p w:rsidR="00767053" w:rsidRDefault="00767053" w:rsidP="00DD6B3F">
      <w:pPr>
        <w:numPr>
          <w:ilvl w:val="0"/>
          <w:numId w:val="40"/>
        </w:numPr>
        <w:suppressAutoHyphens w:val="0"/>
        <w:spacing w:line="360" w:lineRule="auto"/>
        <w:jc w:val="both"/>
        <w:rPr>
          <w:sz w:val="28"/>
          <w:lang w:val="en-US"/>
        </w:rPr>
      </w:pPr>
      <w:r>
        <w:rPr>
          <w:sz w:val="28"/>
          <w:lang w:val="en-US"/>
        </w:rPr>
        <w:t>Schreier P. Taurin. Chemie, Biochemie, Anwendung. – W</w:t>
      </w:r>
      <w:r>
        <w:rPr>
          <w:sz w:val="28"/>
        </w:rPr>
        <w:t>ь</w:t>
      </w:r>
      <w:r>
        <w:rPr>
          <w:sz w:val="28"/>
          <w:lang w:val="en-US"/>
        </w:rPr>
        <w:t>rzburg, 2001. – 127 p.</w:t>
      </w:r>
    </w:p>
    <w:p w:rsidR="00767053" w:rsidRDefault="00767053" w:rsidP="00DD6B3F">
      <w:pPr>
        <w:numPr>
          <w:ilvl w:val="0"/>
          <w:numId w:val="40"/>
        </w:numPr>
        <w:suppressAutoHyphens w:val="0"/>
        <w:spacing w:line="360" w:lineRule="auto"/>
        <w:jc w:val="both"/>
        <w:rPr>
          <w:sz w:val="28"/>
        </w:rPr>
      </w:pPr>
      <w:r>
        <w:rPr>
          <w:sz w:val="28"/>
        </w:rPr>
        <w:lastRenderedPageBreak/>
        <w:t>Алмакаева Л.Г. Новый комбинированный инфузионный препарат кардиотропн</w:t>
      </w:r>
      <w:r>
        <w:rPr>
          <w:sz w:val="28"/>
        </w:rPr>
        <w:t>о</w:t>
      </w:r>
      <w:r>
        <w:rPr>
          <w:sz w:val="28"/>
        </w:rPr>
        <w:t>го действия / Алмакаева Л.Г., Бегунова Н.В. // Український хі</w:t>
      </w:r>
      <w:proofErr w:type="gramStart"/>
      <w:r>
        <w:rPr>
          <w:sz w:val="28"/>
        </w:rPr>
        <w:t>м</w:t>
      </w:r>
      <w:proofErr w:type="gramEnd"/>
      <w:r>
        <w:rPr>
          <w:sz w:val="28"/>
        </w:rPr>
        <w:t>іотерапевтичний журн. – 2008. – № 1-2 (22). – С. 77- 81.</w:t>
      </w:r>
    </w:p>
    <w:p w:rsidR="00767053" w:rsidRDefault="00767053" w:rsidP="00DD6B3F">
      <w:pPr>
        <w:numPr>
          <w:ilvl w:val="0"/>
          <w:numId w:val="40"/>
        </w:numPr>
        <w:suppressAutoHyphens w:val="0"/>
        <w:spacing w:line="360" w:lineRule="auto"/>
        <w:jc w:val="both"/>
        <w:rPr>
          <w:sz w:val="28"/>
        </w:rPr>
      </w:pPr>
      <w:r>
        <w:rPr>
          <w:sz w:val="28"/>
        </w:rPr>
        <w:t xml:space="preserve">Пат. 38178 Україна, МПК А61К31/195, А61К9/08. Інфузійний розчин "Таурикам" для </w:t>
      </w:r>
      <w:proofErr w:type="gramStart"/>
      <w:r>
        <w:rPr>
          <w:sz w:val="28"/>
        </w:rPr>
        <w:t>л</w:t>
      </w:r>
      <w:proofErr w:type="gramEnd"/>
      <w:r>
        <w:rPr>
          <w:sz w:val="28"/>
        </w:rPr>
        <w:t>ікування захворювань серцево-судинної системи / Затула Є.І., Алмакаєва Л.Г., Бігунова Н.В. та ін. (Україна). – № 2000063229; заявл. 05.06.00; опубл. 15.05.2001, Бюл. № 4. – 8 с.</w:t>
      </w:r>
    </w:p>
    <w:p w:rsidR="00767053" w:rsidRDefault="00767053" w:rsidP="00DD6B3F">
      <w:pPr>
        <w:numPr>
          <w:ilvl w:val="0"/>
          <w:numId w:val="40"/>
        </w:numPr>
        <w:tabs>
          <w:tab w:val="left" w:pos="984"/>
          <w:tab w:val="left" w:pos="1440"/>
          <w:tab w:val="left" w:pos="2952"/>
          <w:tab w:val="left" w:pos="3936"/>
          <w:tab w:val="left" w:pos="4920"/>
          <w:tab w:val="left" w:pos="5904"/>
          <w:tab w:val="left" w:pos="6888"/>
          <w:tab w:val="left" w:pos="7872"/>
          <w:tab w:val="left" w:pos="8856"/>
          <w:tab w:val="left" w:pos="9840"/>
          <w:tab w:val="left" w:pos="10824"/>
          <w:tab w:val="left" w:pos="11808"/>
          <w:tab w:val="left" w:pos="12792"/>
          <w:tab w:val="left" w:pos="13776"/>
          <w:tab w:val="left" w:pos="14760"/>
          <w:tab w:val="left" w:pos="15744"/>
          <w:tab w:val="left" w:pos="16728"/>
          <w:tab w:val="left" w:pos="17712"/>
          <w:tab w:val="left" w:pos="18696"/>
          <w:tab w:val="left" w:pos="19680"/>
          <w:tab w:val="left" w:pos="20664"/>
          <w:tab w:val="left" w:pos="21648"/>
          <w:tab w:val="left" w:pos="22632"/>
        </w:tabs>
        <w:suppressAutoHyphens w:val="0"/>
        <w:autoSpaceDE w:val="0"/>
        <w:autoSpaceDN w:val="0"/>
        <w:spacing w:line="360" w:lineRule="auto"/>
        <w:jc w:val="both"/>
        <w:rPr>
          <w:sz w:val="28"/>
        </w:rPr>
      </w:pPr>
      <w:r>
        <w:rPr>
          <w:sz w:val="28"/>
        </w:rPr>
        <w:t>Шестопалов А.Е. Растворы аминокислот в парентеральном питании / Шестопалов А.Е., Бутров А.В. // Рус</w:t>
      </w:r>
      <w:proofErr w:type="gramStart"/>
      <w:r>
        <w:rPr>
          <w:sz w:val="28"/>
        </w:rPr>
        <w:t>.</w:t>
      </w:r>
      <w:proofErr w:type="gramEnd"/>
      <w:r>
        <w:rPr>
          <w:sz w:val="28"/>
        </w:rPr>
        <w:t xml:space="preserve"> </w:t>
      </w:r>
      <w:proofErr w:type="gramStart"/>
      <w:r>
        <w:rPr>
          <w:sz w:val="28"/>
        </w:rPr>
        <w:t>м</w:t>
      </w:r>
      <w:proofErr w:type="gramEnd"/>
      <w:r>
        <w:rPr>
          <w:sz w:val="28"/>
        </w:rPr>
        <w:t xml:space="preserve">ед. журн. – 2003. – Т. 11, № 8. – </w:t>
      </w:r>
      <w:r>
        <w:rPr>
          <w:sz w:val="28"/>
          <w:lang w:val="en-GB"/>
        </w:rPr>
        <w:t>C</w:t>
      </w:r>
      <w:r>
        <w:rPr>
          <w:sz w:val="28"/>
        </w:rPr>
        <w:t>. 496.</w:t>
      </w:r>
    </w:p>
    <w:p w:rsidR="00767053" w:rsidRDefault="00767053" w:rsidP="00DD6B3F">
      <w:pPr>
        <w:pStyle w:val="Normal0"/>
        <w:numPr>
          <w:ilvl w:val="0"/>
          <w:numId w:val="40"/>
        </w:numPr>
        <w:spacing w:line="360" w:lineRule="auto"/>
        <w:jc w:val="both"/>
        <w:rPr>
          <w:sz w:val="28"/>
        </w:rPr>
      </w:pPr>
      <w:r>
        <w:rPr>
          <w:sz w:val="28"/>
        </w:rPr>
        <w:t>Пат. 23613 Украина, МПК A</w:t>
      </w:r>
      <w:r>
        <w:rPr>
          <w:sz w:val="28"/>
          <w:lang w:val="uk-UA"/>
        </w:rPr>
        <w:t>61</w:t>
      </w:r>
      <w:r>
        <w:rPr>
          <w:sz w:val="28"/>
        </w:rPr>
        <w:t>K</w:t>
      </w:r>
      <w:r>
        <w:rPr>
          <w:sz w:val="28"/>
          <w:lang w:val="uk-UA"/>
        </w:rPr>
        <w:t xml:space="preserve"> 9/08. Способ получения раствора кальция глюконата для инъекций / Георгієвский В.П., Борщевська М.І., </w:t>
      </w:r>
      <w:r>
        <w:rPr>
          <w:sz w:val="28"/>
          <w:szCs w:val="28"/>
          <w:lang w:val="uk-UA"/>
        </w:rPr>
        <w:t>Жилеєв В.Т. та ін. (Україна)</w:t>
      </w:r>
      <w:r>
        <w:rPr>
          <w:sz w:val="28"/>
          <w:szCs w:val="28"/>
        </w:rPr>
        <w:t>; ВАТ “Фармак.</w:t>
      </w:r>
      <w:r>
        <w:rPr>
          <w:sz w:val="28"/>
          <w:szCs w:val="28"/>
          <w:lang w:val="uk-UA"/>
        </w:rPr>
        <w:t>”</w:t>
      </w:r>
      <w:r>
        <w:rPr>
          <w:sz w:val="28"/>
          <w:szCs w:val="28"/>
        </w:rPr>
        <w:t xml:space="preserve"> – № </w:t>
      </w:r>
      <w:r>
        <w:rPr>
          <w:bCs/>
          <w:sz w:val="28"/>
          <w:szCs w:val="28"/>
        </w:rPr>
        <w:t xml:space="preserve">96124680, заявл. </w:t>
      </w:r>
      <w:r>
        <w:rPr>
          <w:sz w:val="28"/>
          <w:szCs w:val="28"/>
        </w:rPr>
        <w:t>17.12.1996., опубл. 02.06.1998</w:t>
      </w:r>
      <w:r>
        <w:rPr>
          <w:sz w:val="28"/>
          <w:szCs w:val="28"/>
          <w:lang w:val="uk-UA"/>
        </w:rPr>
        <w:t>. – Бюл. № 4. –</w:t>
      </w:r>
      <w:r>
        <w:rPr>
          <w:color w:val="FFFFFF"/>
          <w:sz w:val="28"/>
          <w:szCs w:val="28"/>
          <w:lang w:val="uk-UA"/>
        </w:rPr>
        <w:t xml:space="preserve"> </w:t>
      </w:r>
      <w:r>
        <w:rPr>
          <w:sz w:val="28"/>
          <w:szCs w:val="28"/>
          <w:lang w:val="uk-UA"/>
        </w:rPr>
        <w:t>4 с.</w:t>
      </w:r>
    </w:p>
    <w:p w:rsidR="00767053" w:rsidRDefault="00767053" w:rsidP="00DD6B3F">
      <w:pPr>
        <w:pStyle w:val="Normal0"/>
        <w:numPr>
          <w:ilvl w:val="0"/>
          <w:numId w:val="40"/>
        </w:numPr>
        <w:spacing w:line="360" w:lineRule="auto"/>
        <w:jc w:val="both"/>
        <w:rPr>
          <w:sz w:val="28"/>
          <w:lang w:val="en-US"/>
        </w:rPr>
      </w:pPr>
      <w:r>
        <w:rPr>
          <w:sz w:val="28"/>
          <w:lang w:val="en-US"/>
        </w:rPr>
        <w:t>The United States Pharmacopeia</w:t>
      </w:r>
      <w:r>
        <w:rPr>
          <w:sz w:val="28"/>
          <w:lang w:val="uk-UA"/>
        </w:rPr>
        <w:t xml:space="preserve"> / </w:t>
      </w:r>
      <w:proofErr w:type="gramStart"/>
      <w:r>
        <w:rPr>
          <w:sz w:val="28"/>
          <w:lang w:val="en-US"/>
        </w:rPr>
        <w:t>The</w:t>
      </w:r>
      <w:proofErr w:type="gramEnd"/>
      <w:r>
        <w:rPr>
          <w:sz w:val="28"/>
          <w:lang w:val="en-US"/>
        </w:rPr>
        <w:t xml:space="preserve"> National Formulary/ USP 30/NF 25. – Rockville: United States Pharmacopeial Convention Inc., 2007. – 3553 p. </w:t>
      </w:r>
    </w:p>
    <w:p w:rsidR="00767053" w:rsidRPr="00C04500" w:rsidRDefault="00767053" w:rsidP="00DD6B3F">
      <w:pPr>
        <w:pStyle w:val="Normal0"/>
        <w:numPr>
          <w:ilvl w:val="0"/>
          <w:numId w:val="40"/>
        </w:numPr>
        <w:spacing w:line="360" w:lineRule="auto"/>
        <w:jc w:val="both"/>
        <w:rPr>
          <w:sz w:val="28"/>
          <w:lang w:val="uk-UA"/>
        </w:rPr>
      </w:pPr>
      <w:r w:rsidRPr="00C04500">
        <w:rPr>
          <w:sz w:val="28"/>
          <w:szCs w:val="28"/>
          <w:lang w:val="uk-UA"/>
        </w:rPr>
        <w:t>Пат</w:t>
      </w:r>
      <w:r w:rsidRPr="00767053">
        <w:rPr>
          <w:sz w:val="28"/>
          <w:szCs w:val="28"/>
          <w:lang w:val="en-US"/>
        </w:rPr>
        <w:t>.</w:t>
      </w:r>
      <w:r w:rsidRPr="00C04500">
        <w:rPr>
          <w:sz w:val="28"/>
          <w:szCs w:val="28"/>
          <w:lang w:val="uk-UA"/>
        </w:rPr>
        <w:t xml:space="preserve"> 73005 Украин</w:t>
      </w:r>
      <w:r w:rsidRPr="00C04500">
        <w:rPr>
          <w:sz w:val="28"/>
          <w:szCs w:val="28"/>
        </w:rPr>
        <w:t>а</w:t>
      </w:r>
      <w:r w:rsidRPr="00C04500">
        <w:rPr>
          <w:sz w:val="28"/>
          <w:szCs w:val="28"/>
          <w:lang w:val="uk-UA"/>
        </w:rPr>
        <w:t xml:space="preserve">, МПК </w:t>
      </w:r>
      <w:r w:rsidRPr="00C04500">
        <w:rPr>
          <w:sz w:val="28"/>
          <w:szCs w:val="28"/>
          <w:lang w:val="en-US"/>
        </w:rPr>
        <w:t> A</w:t>
      </w:r>
      <w:r w:rsidRPr="00C04500">
        <w:rPr>
          <w:sz w:val="28"/>
          <w:szCs w:val="28"/>
          <w:lang w:val="uk-UA"/>
        </w:rPr>
        <w:t>61</w:t>
      </w:r>
      <w:r w:rsidRPr="00C04500">
        <w:rPr>
          <w:sz w:val="28"/>
          <w:szCs w:val="28"/>
          <w:lang w:val="en-US"/>
        </w:rPr>
        <w:t>K</w:t>
      </w:r>
      <w:r w:rsidRPr="00C04500">
        <w:rPr>
          <w:sz w:val="28"/>
          <w:szCs w:val="28"/>
          <w:lang w:val="uk-UA"/>
        </w:rPr>
        <w:t xml:space="preserve"> 9/08. Спосіб одержання розчину </w:t>
      </w:r>
      <w:r w:rsidRPr="00C04500">
        <w:rPr>
          <w:bCs/>
          <w:sz w:val="28"/>
          <w:szCs w:val="28"/>
          <w:lang w:val="uk-UA"/>
        </w:rPr>
        <w:t>кальцію</w:t>
      </w:r>
      <w:r w:rsidRPr="00C04500">
        <w:rPr>
          <w:sz w:val="28"/>
          <w:szCs w:val="28"/>
          <w:lang w:val="uk-UA"/>
        </w:rPr>
        <w:t xml:space="preserve"> глюконату для ін'єкцій / Загорій В.А., Новоженюк М.С.; ЗАТ «Фармацевтична фірма «Дарниця». – № </w:t>
      </w:r>
      <w:r w:rsidRPr="00C04500">
        <w:rPr>
          <w:bCs/>
          <w:sz w:val="28"/>
          <w:szCs w:val="28"/>
          <w:lang w:val="uk-UA"/>
        </w:rPr>
        <w:t>2003032633; заявл.</w:t>
      </w:r>
      <w:r w:rsidRPr="00C04500">
        <w:rPr>
          <w:b/>
          <w:bCs/>
          <w:sz w:val="28"/>
          <w:szCs w:val="28"/>
          <w:lang w:val="uk-UA"/>
        </w:rPr>
        <w:t xml:space="preserve"> </w:t>
      </w:r>
      <w:r w:rsidRPr="00C04500">
        <w:rPr>
          <w:sz w:val="28"/>
          <w:szCs w:val="28"/>
          <w:lang w:val="uk-UA"/>
        </w:rPr>
        <w:t>26.03.2003; опубл. 15.10.2004. – 4 с.</w:t>
      </w:r>
    </w:p>
    <w:p w:rsidR="00767053" w:rsidRDefault="00767053" w:rsidP="00DD6B3F">
      <w:pPr>
        <w:pStyle w:val="Normal0"/>
        <w:numPr>
          <w:ilvl w:val="0"/>
          <w:numId w:val="40"/>
        </w:numPr>
        <w:spacing w:line="360" w:lineRule="auto"/>
        <w:jc w:val="both"/>
        <w:rPr>
          <w:sz w:val="28"/>
          <w:lang w:val="uk-UA"/>
        </w:rPr>
      </w:pPr>
      <w:r>
        <w:rPr>
          <w:sz w:val="28"/>
          <w:szCs w:val="28"/>
          <w:lang w:val="uk-UA"/>
        </w:rPr>
        <w:t xml:space="preserve">Пат. 2287988 Российская Федерация, МПК </w:t>
      </w:r>
      <w:r>
        <w:rPr>
          <w:sz w:val="28"/>
          <w:szCs w:val="28"/>
        </w:rPr>
        <w:t>A</w:t>
      </w:r>
      <w:r>
        <w:rPr>
          <w:sz w:val="28"/>
          <w:szCs w:val="28"/>
          <w:lang w:val="uk-UA"/>
        </w:rPr>
        <w:t>61</w:t>
      </w:r>
      <w:r>
        <w:rPr>
          <w:sz w:val="28"/>
          <w:szCs w:val="28"/>
        </w:rPr>
        <w:t>K</w:t>
      </w:r>
      <w:r>
        <w:rPr>
          <w:sz w:val="28"/>
          <w:szCs w:val="28"/>
          <w:lang w:val="uk-UA"/>
        </w:rPr>
        <w:t xml:space="preserve"> 31/191, </w:t>
      </w:r>
      <w:r>
        <w:rPr>
          <w:sz w:val="28"/>
          <w:szCs w:val="28"/>
        </w:rPr>
        <w:t>A</w:t>
      </w:r>
      <w:r>
        <w:rPr>
          <w:sz w:val="28"/>
          <w:szCs w:val="28"/>
          <w:lang w:val="uk-UA"/>
        </w:rPr>
        <w:t>61</w:t>
      </w:r>
      <w:r>
        <w:rPr>
          <w:sz w:val="28"/>
          <w:szCs w:val="28"/>
        </w:rPr>
        <w:t>K</w:t>
      </w:r>
      <w:r>
        <w:rPr>
          <w:sz w:val="28"/>
          <w:szCs w:val="28"/>
          <w:lang w:val="uk-UA"/>
        </w:rPr>
        <w:t xml:space="preserve"> 9/08. Способ получения раствора глюконата кальция 10%-ного для инъекций / Юсупов В.Г. (</w:t>
      </w:r>
      <w:r>
        <w:rPr>
          <w:sz w:val="28"/>
          <w:szCs w:val="28"/>
        </w:rPr>
        <w:t>RU</w:t>
      </w:r>
      <w:r>
        <w:rPr>
          <w:sz w:val="28"/>
          <w:szCs w:val="28"/>
          <w:lang w:val="uk-UA"/>
        </w:rPr>
        <w:t>), Алсынбаев М.М. (</w:t>
      </w:r>
      <w:r>
        <w:rPr>
          <w:sz w:val="28"/>
          <w:szCs w:val="28"/>
        </w:rPr>
        <w:t>RU</w:t>
      </w:r>
      <w:r>
        <w:rPr>
          <w:sz w:val="28"/>
          <w:szCs w:val="28"/>
          <w:lang w:val="uk-UA"/>
        </w:rPr>
        <w:t>), Козырева М.Х. (</w:t>
      </w:r>
      <w:r>
        <w:rPr>
          <w:sz w:val="28"/>
          <w:szCs w:val="28"/>
        </w:rPr>
        <w:t>RU</w:t>
      </w:r>
      <w:r>
        <w:rPr>
          <w:sz w:val="28"/>
          <w:szCs w:val="28"/>
          <w:lang w:val="uk-UA"/>
        </w:rPr>
        <w:t>), Загидуллин Н.В. (</w:t>
      </w:r>
      <w:r>
        <w:rPr>
          <w:sz w:val="28"/>
          <w:szCs w:val="28"/>
        </w:rPr>
        <w:t>RU</w:t>
      </w:r>
      <w:r>
        <w:rPr>
          <w:sz w:val="28"/>
          <w:szCs w:val="28"/>
          <w:lang w:val="uk-UA"/>
        </w:rPr>
        <w:t>); ФГУП "НПО "Микроген" (</w:t>
      </w:r>
      <w:r>
        <w:rPr>
          <w:sz w:val="28"/>
          <w:szCs w:val="28"/>
        </w:rPr>
        <w:t>RU</w:t>
      </w:r>
      <w:r>
        <w:rPr>
          <w:sz w:val="28"/>
          <w:szCs w:val="28"/>
          <w:lang w:val="uk-UA"/>
        </w:rPr>
        <w:t>). – № 2005117846; заявл. 09.06.2005; опубл. 27.11.2006. – 6с.</w:t>
      </w:r>
    </w:p>
    <w:p w:rsidR="00767053" w:rsidRDefault="00767053" w:rsidP="00DD6B3F">
      <w:pPr>
        <w:numPr>
          <w:ilvl w:val="0"/>
          <w:numId w:val="40"/>
        </w:numPr>
        <w:suppressAutoHyphens w:val="0"/>
        <w:spacing w:line="360" w:lineRule="auto"/>
        <w:jc w:val="both"/>
        <w:rPr>
          <w:sz w:val="28"/>
        </w:rPr>
      </w:pPr>
      <w:r>
        <w:rPr>
          <w:sz w:val="28"/>
        </w:rPr>
        <w:t>213.</w:t>
      </w:r>
      <w:r>
        <w:rPr>
          <w:color w:val="FF0000"/>
          <w:sz w:val="28"/>
        </w:rPr>
        <w:t xml:space="preserve"> </w:t>
      </w:r>
      <w:r>
        <w:rPr>
          <w:sz w:val="28"/>
        </w:rPr>
        <w:t>Руководство по качеству. Лекарственные средства. Фармацевтическая разработка. Руководство 42-3.1-2004. – Киев: МОЗ У</w:t>
      </w:r>
      <w:r>
        <w:rPr>
          <w:sz w:val="28"/>
        </w:rPr>
        <w:t>к</w:t>
      </w:r>
      <w:r>
        <w:rPr>
          <w:sz w:val="28"/>
        </w:rPr>
        <w:t>раины, 2004. – 18 с.</w:t>
      </w:r>
    </w:p>
    <w:p w:rsidR="00767053" w:rsidRDefault="00767053" w:rsidP="00DD6B3F">
      <w:pPr>
        <w:numPr>
          <w:ilvl w:val="0"/>
          <w:numId w:val="40"/>
        </w:numPr>
        <w:suppressAutoHyphens w:val="0"/>
        <w:spacing w:line="360" w:lineRule="auto"/>
        <w:jc w:val="both"/>
        <w:rPr>
          <w:sz w:val="28"/>
        </w:rPr>
      </w:pPr>
      <w:r>
        <w:rPr>
          <w:vanish/>
          <w:color w:val="FF0000"/>
          <w:sz w:val="28"/>
        </w:rPr>
        <w:lastRenderedPageBreak/>
        <w:t>|</w:t>
      </w:r>
      <w:r>
        <w:rPr>
          <w:sz w:val="28"/>
        </w:rPr>
        <w:t>Алмакаєва Л.Г. Контроль механічних включень в лікарських засобах для паре</w:t>
      </w:r>
      <w:r>
        <w:rPr>
          <w:sz w:val="28"/>
        </w:rPr>
        <w:t>н</w:t>
      </w:r>
      <w:r>
        <w:rPr>
          <w:sz w:val="28"/>
        </w:rPr>
        <w:t>терального застосування: перегляд КД 42У-001-93 / Алмакаєва Л.Г., Доля В.Г., Георгієвський В.П. // З</w:t>
      </w:r>
      <w:r>
        <w:rPr>
          <w:sz w:val="28"/>
        </w:rPr>
        <w:t>а</w:t>
      </w:r>
      <w:r>
        <w:rPr>
          <w:sz w:val="28"/>
        </w:rPr>
        <w:t>порожский мед</w:t>
      </w:r>
      <w:proofErr w:type="gramStart"/>
      <w:r>
        <w:rPr>
          <w:sz w:val="28"/>
        </w:rPr>
        <w:t>.</w:t>
      </w:r>
      <w:proofErr w:type="gramEnd"/>
      <w:r>
        <w:rPr>
          <w:sz w:val="28"/>
        </w:rPr>
        <w:t xml:space="preserve"> </w:t>
      </w:r>
      <w:proofErr w:type="gramStart"/>
      <w:r>
        <w:rPr>
          <w:sz w:val="28"/>
        </w:rPr>
        <w:t>ж</w:t>
      </w:r>
      <w:proofErr w:type="gramEnd"/>
      <w:r>
        <w:rPr>
          <w:sz w:val="28"/>
        </w:rPr>
        <w:t>урн. – 2007. – № 2 (41). – С. 124-128.</w:t>
      </w:r>
    </w:p>
    <w:p w:rsidR="00767053" w:rsidRDefault="00767053" w:rsidP="00DD6B3F">
      <w:pPr>
        <w:numPr>
          <w:ilvl w:val="0"/>
          <w:numId w:val="40"/>
        </w:numPr>
        <w:suppressAutoHyphens w:val="0"/>
        <w:spacing w:line="360" w:lineRule="auto"/>
        <w:jc w:val="both"/>
        <w:rPr>
          <w:sz w:val="28"/>
        </w:rPr>
      </w:pPr>
      <w:r>
        <w:rPr>
          <w:sz w:val="28"/>
        </w:rPr>
        <w:t>Настанова 42-01-2003. Лікарські засобі. Технологічній процес. Докуме</w:t>
      </w:r>
      <w:r>
        <w:rPr>
          <w:sz w:val="28"/>
        </w:rPr>
        <w:t>н</w:t>
      </w:r>
      <w:r>
        <w:rPr>
          <w:sz w:val="28"/>
        </w:rPr>
        <w:t xml:space="preserve">тація. – Київ: Моріон, 2003. – 42 с. </w:t>
      </w:r>
    </w:p>
    <w:p w:rsidR="00767053" w:rsidRDefault="00767053" w:rsidP="00DD6B3F">
      <w:pPr>
        <w:numPr>
          <w:ilvl w:val="0"/>
          <w:numId w:val="40"/>
        </w:numPr>
        <w:suppressAutoHyphens w:val="0"/>
        <w:spacing w:line="360" w:lineRule="auto"/>
        <w:jc w:val="both"/>
        <w:rPr>
          <w:sz w:val="28"/>
        </w:rPr>
      </w:pPr>
      <w:r>
        <w:rPr>
          <w:sz w:val="28"/>
        </w:rPr>
        <w:t xml:space="preserve">КД 42У-001-93 Інструкція “Контроль лікарських засобів для </w:t>
      </w:r>
      <w:proofErr w:type="gramStart"/>
      <w:r>
        <w:rPr>
          <w:sz w:val="28"/>
        </w:rPr>
        <w:t>парентер</w:t>
      </w:r>
      <w:r>
        <w:rPr>
          <w:sz w:val="28"/>
        </w:rPr>
        <w:t>а</w:t>
      </w:r>
      <w:r>
        <w:rPr>
          <w:sz w:val="28"/>
        </w:rPr>
        <w:t>льного</w:t>
      </w:r>
      <w:proofErr w:type="gramEnd"/>
      <w:r>
        <w:rPr>
          <w:sz w:val="28"/>
        </w:rPr>
        <w:t xml:space="preserve"> застосування на механічні включення”. – Київ, 1993. – 16 с.</w:t>
      </w:r>
    </w:p>
    <w:p w:rsidR="00767053" w:rsidRDefault="00767053" w:rsidP="00DD6B3F">
      <w:pPr>
        <w:numPr>
          <w:ilvl w:val="0"/>
          <w:numId w:val="40"/>
        </w:numPr>
        <w:suppressAutoHyphens w:val="0"/>
        <w:spacing w:line="360" w:lineRule="auto"/>
        <w:rPr>
          <w:i/>
          <w:sz w:val="28"/>
        </w:rPr>
      </w:pPr>
      <w:r>
        <w:rPr>
          <w:sz w:val="28"/>
        </w:rPr>
        <w:t xml:space="preserve">Брок Т. Мембранная фильтрация: Пер. с англ. – М.: Мир, 1987. – 462 с. </w:t>
      </w:r>
    </w:p>
    <w:p w:rsidR="00767053" w:rsidRDefault="00767053" w:rsidP="00DD6B3F">
      <w:pPr>
        <w:pStyle w:val="37"/>
        <w:numPr>
          <w:ilvl w:val="0"/>
          <w:numId w:val="40"/>
        </w:numPr>
        <w:suppressAutoHyphens w:val="0"/>
        <w:spacing w:after="0"/>
      </w:pPr>
      <w:r>
        <w:t>Фильтрация – один из эффективных процессов повышения качества л</w:t>
      </w:r>
      <w:r>
        <w:t>е</w:t>
      </w:r>
      <w:r>
        <w:t xml:space="preserve">карств для инъекций / Конев Ф.А., Рипко А.Е., Болотова А.А. и др. // Состояние и перспективы создания новых готовых лекарственных средств и </w:t>
      </w:r>
      <w:proofErr w:type="gramStart"/>
      <w:r>
        <w:t>фито-химических</w:t>
      </w:r>
      <w:proofErr w:type="gramEnd"/>
      <w:r>
        <w:t xml:space="preserve"> препаратов: Тез</w:t>
      </w:r>
      <w:proofErr w:type="gramStart"/>
      <w:r>
        <w:t>.</w:t>
      </w:r>
      <w:proofErr w:type="gramEnd"/>
      <w:r>
        <w:t xml:space="preserve"> </w:t>
      </w:r>
      <w:proofErr w:type="gramStart"/>
      <w:r>
        <w:t>д</w:t>
      </w:r>
      <w:proofErr w:type="gramEnd"/>
      <w:r>
        <w:t>окл. Всесоюз науч. конф. – Харьков, 1990. – С. 88.</w:t>
      </w:r>
    </w:p>
    <w:p w:rsidR="00767053" w:rsidRDefault="00767053" w:rsidP="00DD6B3F">
      <w:pPr>
        <w:pStyle w:val="37"/>
        <w:numPr>
          <w:ilvl w:val="0"/>
          <w:numId w:val="40"/>
        </w:numPr>
        <w:suppressAutoHyphens w:val="0"/>
        <w:spacing w:after="0"/>
      </w:pPr>
      <w:r>
        <w:t>Мембранные технологии в производстве лекарств / Конев Ф.А., Рипко А.Е., Болотова А.А. и др. // Мембранные процессы в биотехнологии, м</w:t>
      </w:r>
      <w:r>
        <w:t>е</w:t>
      </w:r>
      <w:r>
        <w:t>дицине и пищевой промышленности: Тез</w:t>
      </w:r>
      <w:proofErr w:type="gramStart"/>
      <w:r>
        <w:t>.</w:t>
      </w:r>
      <w:proofErr w:type="gramEnd"/>
      <w:r>
        <w:t xml:space="preserve"> </w:t>
      </w:r>
      <w:proofErr w:type="gramStart"/>
      <w:r>
        <w:t>д</w:t>
      </w:r>
      <w:proofErr w:type="gramEnd"/>
      <w:r>
        <w:t xml:space="preserve">окл. Всесоюз науч. конф. – Москва, 1991. – С. 96-97. </w:t>
      </w:r>
    </w:p>
    <w:p w:rsidR="00767053" w:rsidRDefault="00767053" w:rsidP="00DD6B3F">
      <w:pPr>
        <w:pStyle w:val="37"/>
        <w:numPr>
          <w:ilvl w:val="0"/>
          <w:numId w:val="40"/>
        </w:numPr>
        <w:suppressAutoHyphens w:val="0"/>
        <w:spacing w:after="0"/>
      </w:pPr>
      <w:r>
        <w:t xml:space="preserve">Жужиков В.В. Фильтрование. – М.: Химия, 1980. – 398 с.  </w:t>
      </w:r>
    </w:p>
    <w:p w:rsidR="00767053" w:rsidRDefault="00767053" w:rsidP="00DD6B3F">
      <w:pPr>
        <w:pStyle w:val="37"/>
        <w:numPr>
          <w:ilvl w:val="0"/>
          <w:numId w:val="40"/>
        </w:numPr>
        <w:suppressAutoHyphens w:val="0"/>
        <w:spacing w:after="0"/>
      </w:pPr>
      <w:r>
        <w:t>Травина Л.А. Фильтрование растворов для инъекций / Травина Л.А., Селецкий М.А. – М.: ВНИИСЭНТИ Ми</w:t>
      </w:r>
      <w:r>
        <w:t>н</w:t>
      </w:r>
      <w:r>
        <w:t>медпрома СССР, 1984. – № 3. – 39 с. – ( Химико</w:t>
      </w:r>
      <w:proofErr w:type="gramStart"/>
      <w:r>
        <w:t>.-</w:t>
      </w:r>
      <w:proofErr w:type="gramEnd"/>
      <w:r>
        <w:t>фармацевт. производство: обзор. инфор.)</w:t>
      </w:r>
    </w:p>
    <w:p w:rsidR="00767053" w:rsidRDefault="00767053" w:rsidP="00DD6B3F">
      <w:pPr>
        <w:numPr>
          <w:ilvl w:val="0"/>
          <w:numId w:val="40"/>
        </w:numPr>
        <w:suppressAutoHyphens w:val="0"/>
        <w:spacing w:line="360" w:lineRule="auto"/>
        <w:jc w:val="both"/>
        <w:rPr>
          <w:sz w:val="28"/>
        </w:rPr>
      </w:pPr>
      <w:r>
        <w:rPr>
          <w:sz w:val="28"/>
        </w:rPr>
        <w:t>Алмакаева Л.Г. Разработка  технологи лекарственных форм для парентерального применения на основе аргинина гидрохлорида / Алмакаева Л.Г., Науменок Л.Г. // Фармаком. – 2006. – № 1/2. – С. 140-143.</w:t>
      </w:r>
    </w:p>
    <w:p w:rsidR="00767053" w:rsidRDefault="00767053" w:rsidP="00DD6B3F">
      <w:pPr>
        <w:numPr>
          <w:ilvl w:val="0"/>
          <w:numId w:val="40"/>
        </w:numPr>
        <w:suppressAutoHyphens w:val="0"/>
        <w:spacing w:line="360" w:lineRule="auto"/>
        <w:jc w:val="both"/>
        <w:rPr>
          <w:sz w:val="28"/>
        </w:rPr>
      </w:pPr>
      <w:r>
        <w:rPr>
          <w:sz w:val="28"/>
        </w:rPr>
        <w:t>Алмакаєва Л.Г. Глутаргін – новий лікарський засіб гепатопротекторної дії / А</w:t>
      </w:r>
      <w:r>
        <w:rPr>
          <w:sz w:val="28"/>
        </w:rPr>
        <w:t>л</w:t>
      </w:r>
      <w:r>
        <w:rPr>
          <w:sz w:val="28"/>
        </w:rPr>
        <w:t>макаєва Л.Г., Харченко О.В., Фаст Л.Г. // Актуальні питання фармацевтичної та м</w:t>
      </w:r>
      <w:r>
        <w:rPr>
          <w:sz w:val="28"/>
        </w:rPr>
        <w:t>е</w:t>
      </w:r>
      <w:r>
        <w:rPr>
          <w:sz w:val="28"/>
        </w:rPr>
        <w:t>дичної науки та практики: Зб. наук</w:t>
      </w:r>
      <w:proofErr w:type="gramStart"/>
      <w:r>
        <w:rPr>
          <w:sz w:val="28"/>
        </w:rPr>
        <w:t>.</w:t>
      </w:r>
      <w:proofErr w:type="gramEnd"/>
      <w:r>
        <w:rPr>
          <w:sz w:val="28"/>
        </w:rPr>
        <w:t xml:space="preserve"> </w:t>
      </w:r>
      <w:proofErr w:type="gramStart"/>
      <w:r>
        <w:rPr>
          <w:sz w:val="28"/>
        </w:rPr>
        <w:t>с</w:t>
      </w:r>
      <w:proofErr w:type="gramEnd"/>
      <w:r>
        <w:rPr>
          <w:sz w:val="28"/>
        </w:rPr>
        <w:t>т. / Запоріжський держ. мед. ун-т. – 2004. – Т.1, вип. XV. – С. 383-386.</w:t>
      </w:r>
    </w:p>
    <w:p w:rsidR="00767053" w:rsidRDefault="00767053" w:rsidP="00DD6B3F">
      <w:pPr>
        <w:numPr>
          <w:ilvl w:val="0"/>
          <w:numId w:val="40"/>
        </w:numPr>
        <w:suppressAutoHyphens w:val="0"/>
        <w:spacing w:line="360" w:lineRule="auto"/>
        <w:jc w:val="both"/>
        <w:rPr>
          <w:sz w:val="28"/>
        </w:rPr>
      </w:pPr>
      <w:r>
        <w:rPr>
          <w:sz w:val="28"/>
        </w:rPr>
        <w:t>Учет гетерогенной химической реакции протонирования при переносе ам</w:t>
      </w:r>
      <w:r>
        <w:rPr>
          <w:sz w:val="28"/>
        </w:rPr>
        <w:t>и</w:t>
      </w:r>
      <w:r>
        <w:rPr>
          <w:sz w:val="28"/>
        </w:rPr>
        <w:t xml:space="preserve">нокислот через </w:t>
      </w:r>
      <w:proofErr w:type="gramStart"/>
      <w:r>
        <w:rPr>
          <w:sz w:val="28"/>
        </w:rPr>
        <w:t>межфазную</w:t>
      </w:r>
      <w:proofErr w:type="gramEnd"/>
      <w:r>
        <w:rPr>
          <w:sz w:val="28"/>
        </w:rPr>
        <w:t xml:space="preserve"> граница/раствор / Аристов И.В., Бобрешова О.В., Кулинцов П.И. и др. // Электрохимия. – 2001. – Т. 37, № 2. – 345 с.</w:t>
      </w:r>
    </w:p>
    <w:p w:rsidR="00767053" w:rsidRDefault="00767053" w:rsidP="00DD6B3F">
      <w:pPr>
        <w:pStyle w:val="23"/>
        <w:numPr>
          <w:ilvl w:val="0"/>
          <w:numId w:val="40"/>
        </w:numPr>
        <w:spacing w:after="0" w:line="360" w:lineRule="auto"/>
        <w:jc w:val="both"/>
        <w:rPr>
          <w:lang w:val="en-US"/>
        </w:rPr>
      </w:pPr>
      <w:r>
        <w:rPr>
          <w:lang w:val="en-US"/>
        </w:rPr>
        <w:lastRenderedPageBreak/>
        <w:t xml:space="preserve">Thoma K. Einflub hydrophiler Lösungsmittel auf die Instabilität von Arzneistoffen / Thoma K., Struve M. // Pharm. Ind. – 1986. – Vol.48, № 2. – P. 179-183. </w:t>
      </w:r>
    </w:p>
    <w:p w:rsidR="00767053" w:rsidRDefault="00767053" w:rsidP="00DD6B3F">
      <w:pPr>
        <w:numPr>
          <w:ilvl w:val="0"/>
          <w:numId w:val="40"/>
        </w:numPr>
        <w:suppressAutoHyphens w:val="0"/>
        <w:spacing w:line="360" w:lineRule="auto"/>
        <w:jc w:val="both"/>
        <w:rPr>
          <w:sz w:val="28"/>
          <w:szCs w:val="28"/>
        </w:rPr>
      </w:pPr>
      <w:r>
        <w:rPr>
          <w:sz w:val="28"/>
        </w:rPr>
        <w:t>Губарева А.И. Физико-химические свойства D-сорбита / Губарева А.И., Герасимов П.А., Блох Е.Л // Журн. прикладной химии. – 1986. – Т. 59, № 4. – С.865-868.</w:t>
      </w:r>
      <w:r>
        <w:rPr>
          <w:sz w:val="28"/>
          <w:szCs w:val="28"/>
        </w:rPr>
        <w:t xml:space="preserve"> </w:t>
      </w:r>
    </w:p>
    <w:p w:rsidR="00767053" w:rsidRDefault="00767053" w:rsidP="00DD6B3F">
      <w:pPr>
        <w:numPr>
          <w:ilvl w:val="0"/>
          <w:numId w:val="40"/>
        </w:numPr>
        <w:suppressAutoHyphens w:val="0"/>
        <w:spacing w:line="360" w:lineRule="auto"/>
        <w:jc w:val="both"/>
        <w:rPr>
          <w:sz w:val="28"/>
          <w:lang w:val="en-US"/>
        </w:rPr>
      </w:pPr>
      <w:r>
        <w:rPr>
          <w:sz w:val="28"/>
          <w:szCs w:val="28"/>
          <w:lang w:val="en-US"/>
        </w:rPr>
        <w:t>Sweeteners and sugar alternatives in food technology /</w:t>
      </w:r>
      <w:proofErr w:type="gramStart"/>
      <w:r>
        <w:rPr>
          <w:sz w:val="28"/>
          <w:szCs w:val="28"/>
          <w:lang w:val="en-US"/>
        </w:rPr>
        <w:t>ed</w:t>
      </w:r>
      <w:proofErr w:type="gramEnd"/>
      <w:r>
        <w:rPr>
          <w:sz w:val="28"/>
          <w:szCs w:val="28"/>
          <w:lang w:val="en-US"/>
        </w:rPr>
        <w:t>.  by</w:t>
      </w:r>
      <w:proofErr w:type="gramStart"/>
      <w:r>
        <w:rPr>
          <w:sz w:val="28"/>
          <w:szCs w:val="28"/>
          <w:lang w:val="en-US"/>
        </w:rPr>
        <w:t>  H.Mitchell</w:t>
      </w:r>
      <w:proofErr w:type="gramEnd"/>
      <w:r>
        <w:rPr>
          <w:sz w:val="28"/>
          <w:szCs w:val="28"/>
          <w:lang w:val="en-US"/>
        </w:rPr>
        <w:t>. – Oxford: Blackwell publishing ltd., 2006. – 414 p.</w:t>
      </w:r>
    </w:p>
    <w:p w:rsidR="00767053" w:rsidRDefault="00767053" w:rsidP="00DD6B3F">
      <w:pPr>
        <w:pStyle w:val="1ff3"/>
        <w:numPr>
          <w:ilvl w:val="0"/>
          <w:numId w:val="40"/>
        </w:numPr>
        <w:tabs>
          <w:tab w:val="clear" w:pos="1080"/>
        </w:tabs>
        <w:suppressAutoHyphens w:val="0"/>
        <w:overflowPunct w:val="0"/>
        <w:autoSpaceDE w:val="0"/>
        <w:autoSpaceDN w:val="0"/>
        <w:adjustRightInd w:val="0"/>
        <w:textAlignment w:val="baseline"/>
        <w:rPr>
          <w:rFonts w:ascii="Times New Roman" w:hAnsi="Times New Roman"/>
          <w:sz w:val="28"/>
          <w:lang w:val="uk-UA"/>
        </w:rPr>
      </w:pPr>
      <w:r>
        <w:rPr>
          <w:rFonts w:ascii="Times New Roman" w:hAnsi="Times New Roman"/>
          <w:sz w:val="28"/>
        </w:rPr>
        <w:t>Крышень П.Ф. Сорбит, ксилит, глицерин и их применение в медицине / Крышень П.Ф., Рафес Ю.И. – К.: Наук</w:t>
      </w:r>
      <w:proofErr w:type="gramStart"/>
      <w:r>
        <w:rPr>
          <w:rFonts w:ascii="Times New Roman" w:hAnsi="Times New Roman"/>
          <w:sz w:val="28"/>
          <w:lang w:val="uk-UA"/>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умка, 1979. – 292 с.</w:t>
      </w:r>
    </w:p>
    <w:p w:rsidR="00767053" w:rsidRDefault="00767053" w:rsidP="00DD6B3F">
      <w:pPr>
        <w:numPr>
          <w:ilvl w:val="0"/>
          <w:numId w:val="40"/>
        </w:numPr>
        <w:suppressAutoHyphens w:val="0"/>
        <w:spacing w:line="360" w:lineRule="auto"/>
        <w:jc w:val="both"/>
        <w:rPr>
          <w:sz w:val="28"/>
        </w:rPr>
      </w:pPr>
      <w:r>
        <w:rPr>
          <w:sz w:val="28"/>
        </w:rPr>
        <w:t>МВ 64У-1-97 Производство лекарственных средств. Надлежащие правила и контроль качества / Госкоммедбиопром Украины. – Киев; Харьков: Факт, 1997. – 220 с.</w:t>
      </w:r>
    </w:p>
    <w:p w:rsidR="00767053" w:rsidRDefault="00767053" w:rsidP="00DD6B3F">
      <w:pPr>
        <w:numPr>
          <w:ilvl w:val="0"/>
          <w:numId w:val="40"/>
        </w:numPr>
        <w:suppressAutoHyphens w:val="0"/>
        <w:spacing w:line="360" w:lineRule="auto"/>
        <w:jc w:val="both"/>
        <w:rPr>
          <w:sz w:val="28"/>
        </w:rPr>
      </w:pPr>
      <w:r>
        <w:rPr>
          <w:sz w:val="28"/>
        </w:rPr>
        <w:t>230. Гетало О.В. Розробка сиропу з магнію хлоридом і вітаміном В</w:t>
      </w:r>
      <w:r>
        <w:rPr>
          <w:sz w:val="28"/>
          <w:vertAlign w:val="subscript"/>
        </w:rPr>
        <w:t xml:space="preserve"> 6</w:t>
      </w:r>
      <w:r>
        <w:rPr>
          <w:sz w:val="28"/>
        </w:rPr>
        <w:t xml:space="preserve"> / Гетало О.В., </w:t>
      </w:r>
      <w:proofErr w:type="gramStart"/>
      <w:r>
        <w:rPr>
          <w:sz w:val="28"/>
        </w:rPr>
        <w:t>Ц</w:t>
      </w:r>
      <w:proofErr w:type="gramEnd"/>
      <w:r>
        <w:rPr>
          <w:sz w:val="28"/>
        </w:rPr>
        <w:t xml:space="preserve">іхоцька О.О., Салій О.О. // Вісник фармації. – 2005. – № 3 (43). – С. 59-61.   </w:t>
      </w:r>
    </w:p>
    <w:p w:rsidR="00767053" w:rsidRDefault="00767053" w:rsidP="00DD6B3F">
      <w:pPr>
        <w:numPr>
          <w:ilvl w:val="0"/>
          <w:numId w:val="40"/>
        </w:numPr>
        <w:suppressAutoHyphens w:val="0"/>
        <w:spacing w:line="360" w:lineRule="auto"/>
        <w:jc w:val="both"/>
        <w:rPr>
          <w:sz w:val="28"/>
        </w:rPr>
      </w:pPr>
      <w:r>
        <w:rPr>
          <w:sz w:val="28"/>
        </w:rPr>
        <w:t>Новик И.И. Исследования процессов получения аспарагиновой кислоты и ее биологически активных производных с целью создания медицинских преп</w:t>
      </w:r>
      <w:r>
        <w:rPr>
          <w:sz w:val="28"/>
        </w:rPr>
        <w:t>а</w:t>
      </w:r>
      <w:r>
        <w:rPr>
          <w:sz w:val="28"/>
        </w:rPr>
        <w:t>ратов: Автореф. дис. … канд. фарм. наук. – Харьков, 1999. – 20 с.</w:t>
      </w:r>
    </w:p>
    <w:p w:rsidR="00767053" w:rsidRPr="00767053" w:rsidRDefault="00767053" w:rsidP="00DD6B3F">
      <w:pPr>
        <w:numPr>
          <w:ilvl w:val="0"/>
          <w:numId w:val="40"/>
        </w:numPr>
        <w:suppressAutoHyphens w:val="0"/>
        <w:spacing w:line="360" w:lineRule="auto"/>
        <w:jc w:val="both"/>
        <w:rPr>
          <w:sz w:val="28"/>
          <w:lang w:val="en-US"/>
        </w:rPr>
      </w:pPr>
      <w:r>
        <w:rPr>
          <w:sz w:val="28"/>
        </w:rPr>
        <w:t>Пат. 4922011 США, МКИ</w:t>
      </w:r>
      <w:r>
        <w:rPr>
          <w:sz w:val="28"/>
          <w:vertAlign w:val="superscript"/>
        </w:rPr>
        <w:t>5</w:t>
      </w:r>
      <w:proofErr w:type="gramStart"/>
      <w:r>
        <w:rPr>
          <w:sz w:val="28"/>
        </w:rPr>
        <w:t xml:space="preserve"> С</w:t>
      </w:r>
      <w:proofErr w:type="gramEnd"/>
      <w:r>
        <w:rPr>
          <w:sz w:val="28"/>
        </w:rPr>
        <w:t xml:space="preserve"> 07 С 99/12. </w:t>
      </w:r>
      <w:r>
        <w:rPr>
          <w:sz w:val="28"/>
          <w:lang w:val="en-US"/>
        </w:rPr>
        <w:t xml:space="preserve">Metod for purifying aspartic acid / Takahashi Satoji, Nakamura Masao. Ajinomoto Co., Ltd. </w:t>
      </w:r>
      <w:r w:rsidRPr="00767053">
        <w:rPr>
          <w:sz w:val="28"/>
          <w:lang w:val="en-US"/>
        </w:rPr>
        <w:t>(</w:t>
      </w:r>
      <w:r>
        <w:rPr>
          <w:sz w:val="28"/>
        </w:rPr>
        <w:t>США</w:t>
      </w:r>
      <w:r w:rsidRPr="00767053">
        <w:rPr>
          <w:sz w:val="28"/>
          <w:lang w:val="en-US"/>
        </w:rPr>
        <w:t xml:space="preserve">). – № 167113; </w:t>
      </w:r>
      <w:r>
        <w:rPr>
          <w:sz w:val="28"/>
        </w:rPr>
        <w:t>заявл</w:t>
      </w:r>
      <w:r w:rsidRPr="00767053">
        <w:rPr>
          <w:sz w:val="28"/>
          <w:lang w:val="en-US"/>
        </w:rPr>
        <w:t xml:space="preserve">. 11.03.88; </w:t>
      </w:r>
      <w:r>
        <w:rPr>
          <w:sz w:val="28"/>
        </w:rPr>
        <w:t>опубл</w:t>
      </w:r>
      <w:r w:rsidRPr="00767053">
        <w:rPr>
          <w:sz w:val="28"/>
          <w:lang w:val="en-US"/>
        </w:rPr>
        <w:t xml:space="preserve">. 01.05.90; </w:t>
      </w:r>
      <w:r>
        <w:rPr>
          <w:sz w:val="28"/>
        </w:rPr>
        <w:t>Приор</w:t>
      </w:r>
      <w:r w:rsidRPr="00767053">
        <w:rPr>
          <w:sz w:val="28"/>
          <w:lang w:val="en-US"/>
        </w:rPr>
        <w:t>. 20.03.87, № 067671 (</w:t>
      </w:r>
      <w:r>
        <w:rPr>
          <w:sz w:val="28"/>
        </w:rPr>
        <w:t>Япония</w:t>
      </w:r>
      <w:r w:rsidRPr="00767053">
        <w:rPr>
          <w:sz w:val="28"/>
          <w:lang w:val="en-US"/>
        </w:rPr>
        <w:t xml:space="preserve">); </w:t>
      </w:r>
      <w:r>
        <w:rPr>
          <w:sz w:val="28"/>
        </w:rPr>
        <w:t>НКИ</w:t>
      </w:r>
      <w:r w:rsidRPr="00767053">
        <w:rPr>
          <w:sz w:val="28"/>
          <w:lang w:val="en-US"/>
        </w:rPr>
        <w:t xml:space="preserve"> 562/554. – 7 </w:t>
      </w:r>
      <w:r>
        <w:rPr>
          <w:sz w:val="28"/>
        </w:rPr>
        <w:t>с</w:t>
      </w:r>
      <w:r w:rsidRPr="00767053">
        <w:rPr>
          <w:sz w:val="28"/>
          <w:lang w:val="en-US"/>
        </w:rPr>
        <w:t>.</w:t>
      </w:r>
    </w:p>
    <w:p w:rsidR="00767053" w:rsidRPr="00083921" w:rsidRDefault="00767053" w:rsidP="00DD6B3F">
      <w:pPr>
        <w:numPr>
          <w:ilvl w:val="0"/>
          <w:numId w:val="40"/>
        </w:numPr>
        <w:suppressAutoHyphens w:val="0"/>
        <w:spacing w:line="360" w:lineRule="auto"/>
        <w:rPr>
          <w:sz w:val="28"/>
        </w:rPr>
      </w:pPr>
      <w:r w:rsidRPr="00083921">
        <w:rPr>
          <w:sz w:val="28"/>
          <w:lang w:val="uk-UA"/>
        </w:rPr>
        <w:t>Тейлор Г. Основ</w:t>
      </w:r>
      <w:r w:rsidRPr="00083921">
        <w:rPr>
          <w:sz w:val="28"/>
        </w:rPr>
        <w:t>ы</w:t>
      </w:r>
      <w:r w:rsidRPr="00083921">
        <w:rPr>
          <w:sz w:val="28"/>
          <w:lang w:val="uk-UA"/>
        </w:rPr>
        <w:t xml:space="preserve"> органической химии.- Перевод с английского.- М: </w:t>
      </w:r>
      <w:r w:rsidRPr="00083921">
        <w:rPr>
          <w:sz w:val="28"/>
          <w:lang w:val="en-US"/>
        </w:rPr>
        <w:t>DJVU</w:t>
      </w:r>
      <w:r w:rsidRPr="00083921">
        <w:rPr>
          <w:sz w:val="28"/>
        </w:rPr>
        <w:t>, 1989. – 384 с.</w:t>
      </w:r>
    </w:p>
    <w:p w:rsidR="00767053" w:rsidRDefault="00767053" w:rsidP="00DD6B3F">
      <w:pPr>
        <w:numPr>
          <w:ilvl w:val="0"/>
          <w:numId w:val="40"/>
        </w:numPr>
        <w:suppressAutoHyphens w:val="0"/>
        <w:spacing w:line="360" w:lineRule="auto"/>
        <w:jc w:val="both"/>
        <w:rPr>
          <w:sz w:val="28"/>
        </w:rPr>
      </w:pPr>
      <w:r>
        <w:rPr>
          <w:sz w:val="28"/>
        </w:rPr>
        <w:t>Доля В.Г. Методи контролю наявності механічних включень в ін’єкційних розчинах // Фармаком 2002. – №1. – С. 62-64.</w:t>
      </w:r>
    </w:p>
    <w:p w:rsidR="00767053" w:rsidRDefault="00767053" w:rsidP="00DD6B3F">
      <w:pPr>
        <w:pStyle w:val="afffffff5"/>
        <w:numPr>
          <w:ilvl w:val="0"/>
          <w:numId w:val="40"/>
        </w:numPr>
        <w:suppressAutoHyphens w:val="0"/>
        <w:jc w:val="both"/>
        <w:rPr>
          <w:b/>
          <w:bCs/>
          <w:color w:val="000000"/>
          <w:lang w:val="uk-UA"/>
        </w:rPr>
      </w:pPr>
      <w:r>
        <w:rPr>
          <w:b/>
          <w:bCs/>
          <w:lang w:val="uk-UA"/>
        </w:rPr>
        <w:t>Алмакаєва Л.Г. Проблема наявності механі</w:t>
      </w:r>
      <w:r>
        <w:rPr>
          <w:b/>
          <w:bCs/>
          <w:lang w:val="uk-UA"/>
        </w:rPr>
        <w:t>ч</w:t>
      </w:r>
      <w:r>
        <w:rPr>
          <w:b/>
          <w:bCs/>
          <w:lang w:val="uk-UA"/>
        </w:rPr>
        <w:t xml:space="preserve">них включень у препаратах для </w:t>
      </w:r>
      <w:r>
        <w:rPr>
          <w:b/>
          <w:bCs/>
          <w:lang w:val="uk-UA"/>
        </w:rPr>
        <w:lastRenderedPageBreak/>
        <w:t>парентерального застосування та їх норм</w:t>
      </w:r>
      <w:r>
        <w:rPr>
          <w:b/>
          <w:bCs/>
          <w:lang w:val="uk-UA"/>
        </w:rPr>
        <w:t>у</w:t>
      </w:r>
      <w:r>
        <w:rPr>
          <w:b/>
          <w:bCs/>
          <w:lang w:val="uk-UA"/>
        </w:rPr>
        <w:t xml:space="preserve">вання / Л.Г.Алмакаєва, В.Г.Доля, Т.М.Буднікова // </w:t>
      </w:r>
      <w:r>
        <w:rPr>
          <w:b/>
          <w:bCs/>
          <w:color w:val="000000"/>
          <w:lang w:val="uk-UA"/>
        </w:rPr>
        <w:t>Фармацевт. журн. – 2006. – №5. – С. 67-72.</w:t>
      </w:r>
    </w:p>
    <w:p w:rsidR="00767053" w:rsidRDefault="00767053" w:rsidP="00DD6B3F">
      <w:pPr>
        <w:pStyle w:val="afffffff1"/>
        <w:numPr>
          <w:ilvl w:val="0"/>
          <w:numId w:val="40"/>
        </w:numPr>
        <w:suppressAutoHyphens w:val="0"/>
        <w:spacing w:after="0" w:line="360" w:lineRule="auto"/>
        <w:jc w:val="both"/>
        <w:rPr>
          <w:rFonts w:ascii="Times New Roman" w:hAnsi="Times New Roman"/>
        </w:rPr>
      </w:pPr>
      <w:r>
        <w:rPr>
          <w:rFonts w:ascii="Times New Roman" w:hAnsi="Times New Roman"/>
        </w:rPr>
        <w:t>Моисеева Е.В. Проблема загрязнения механ</w:t>
      </w:r>
      <w:r>
        <w:rPr>
          <w:rFonts w:ascii="Times New Roman" w:hAnsi="Times New Roman"/>
        </w:rPr>
        <w:t>и</w:t>
      </w:r>
      <w:r>
        <w:rPr>
          <w:rFonts w:ascii="Times New Roman" w:hAnsi="Times New Roman"/>
        </w:rPr>
        <w:t>ческими включениями лекрстенных сре</w:t>
      </w:r>
      <w:proofErr w:type="gramStart"/>
      <w:r>
        <w:rPr>
          <w:rFonts w:ascii="Times New Roman" w:hAnsi="Times New Roman"/>
        </w:rPr>
        <w:t>дств дл</w:t>
      </w:r>
      <w:proofErr w:type="gramEnd"/>
      <w:r>
        <w:rPr>
          <w:rFonts w:ascii="Times New Roman" w:hAnsi="Times New Roman"/>
        </w:rPr>
        <w:t>я парентерального примен</w:t>
      </w:r>
      <w:r>
        <w:rPr>
          <w:rFonts w:ascii="Times New Roman" w:hAnsi="Times New Roman"/>
        </w:rPr>
        <w:t>е</w:t>
      </w:r>
      <w:r>
        <w:rPr>
          <w:rFonts w:ascii="Times New Roman" w:hAnsi="Times New Roman"/>
        </w:rPr>
        <w:t>ния / Моисеева Е.В., Валевко С.А., Шилова С.В. // Фармация. – 2002. – № 4. – С.44-47.</w:t>
      </w:r>
    </w:p>
    <w:p w:rsidR="00767053" w:rsidRDefault="00767053" w:rsidP="00DD6B3F">
      <w:pPr>
        <w:numPr>
          <w:ilvl w:val="0"/>
          <w:numId w:val="40"/>
        </w:numPr>
        <w:suppressAutoHyphens w:val="0"/>
        <w:spacing w:line="360" w:lineRule="auto"/>
        <w:jc w:val="both"/>
        <w:rPr>
          <w:color w:val="000000"/>
          <w:sz w:val="28"/>
        </w:rPr>
      </w:pPr>
      <w:r>
        <w:rPr>
          <w:color w:val="000000"/>
          <w:sz w:val="28"/>
        </w:rPr>
        <w:t xml:space="preserve">Статистичний контроль. Вибірковий контроль за </w:t>
      </w:r>
      <w:proofErr w:type="gramStart"/>
      <w:r>
        <w:rPr>
          <w:color w:val="000000"/>
          <w:sz w:val="28"/>
        </w:rPr>
        <w:t>альтернативною</w:t>
      </w:r>
      <w:proofErr w:type="gramEnd"/>
      <w:r>
        <w:rPr>
          <w:color w:val="000000"/>
          <w:sz w:val="28"/>
        </w:rPr>
        <w:t xml:space="preserve"> ознакою. Частина 1. Плани вибіркового контролю, визначені приймальним </w:t>
      </w:r>
      <w:proofErr w:type="gramStart"/>
      <w:r>
        <w:rPr>
          <w:color w:val="000000"/>
          <w:sz w:val="28"/>
        </w:rPr>
        <w:t>р</w:t>
      </w:r>
      <w:proofErr w:type="gramEnd"/>
      <w:r>
        <w:rPr>
          <w:color w:val="000000"/>
          <w:sz w:val="28"/>
        </w:rPr>
        <w:t>івнем якості для послідовного контролю па</w:t>
      </w:r>
      <w:r>
        <w:rPr>
          <w:color w:val="000000"/>
          <w:sz w:val="28"/>
        </w:rPr>
        <w:t>р</w:t>
      </w:r>
      <w:r>
        <w:rPr>
          <w:color w:val="000000"/>
          <w:sz w:val="28"/>
        </w:rPr>
        <w:t>тій (ISO 2859-1:1999, IDT): ДСТУ ISO 2859-1-2001. – К.: Держспоживстандарт, 2003. – 84 с.</w:t>
      </w:r>
    </w:p>
    <w:p w:rsidR="00767053" w:rsidRDefault="00767053" w:rsidP="00DD6B3F">
      <w:pPr>
        <w:pStyle w:val="afffffff5"/>
        <w:numPr>
          <w:ilvl w:val="0"/>
          <w:numId w:val="40"/>
        </w:numPr>
        <w:suppressAutoHyphens w:val="0"/>
        <w:jc w:val="both"/>
        <w:rPr>
          <w:b/>
          <w:bCs/>
          <w:color w:val="000000"/>
          <w:lang w:val="uk-UA"/>
        </w:rPr>
      </w:pPr>
      <w:r>
        <w:rPr>
          <w:b/>
          <w:bCs/>
          <w:lang w:val="uk-UA"/>
        </w:rPr>
        <w:t>Доля В.Г. К вопросу о калибровке анализаторов светоблокировочного действия для контроля механических включений в инъекционных растворах / Доля В.Г., А</w:t>
      </w:r>
      <w:r>
        <w:rPr>
          <w:b/>
          <w:bCs/>
          <w:lang w:val="uk-UA"/>
        </w:rPr>
        <w:t>л</w:t>
      </w:r>
      <w:r>
        <w:rPr>
          <w:b/>
          <w:bCs/>
          <w:lang w:val="uk-UA"/>
        </w:rPr>
        <w:t>макаева Л.Г. // Фармаком. – 2001. – № 4. – С. 77-80.</w:t>
      </w:r>
    </w:p>
    <w:p w:rsidR="00767053" w:rsidRDefault="00767053" w:rsidP="00DD6B3F">
      <w:pPr>
        <w:numPr>
          <w:ilvl w:val="0"/>
          <w:numId w:val="40"/>
        </w:numPr>
        <w:suppressAutoHyphens w:val="0"/>
        <w:spacing w:line="360" w:lineRule="auto"/>
        <w:rPr>
          <w:color w:val="000000"/>
          <w:sz w:val="28"/>
        </w:rPr>
      </w:pPr>
      <w:r>
        <w:rPr>
          <w:color w:val="000000"/>
          <w:sz w:val="28"/>
        </w:rPr>
        <w:t>Настанова 42-01-2001 Лікарські засоби. Належна виробнича практика. – К</w:t>
      </w:r>
      <w:r>
        <w:rPr>
          <w:color w:val="000000"/>
          <w:sz w:val="28"/>
        </w:rPr>
        <w:t>и</w:t>
      </w:r>
      <w:r>
        <w:rPr>
          <w:color w:val="000000"/>
          <w:sz w:val="28"/>
        </w:rPr>
        <w:t>їв, 2001. – 82 с.</w:t>
      </w:r>
    </w:p>
    <w:p w:rsidR="00767053" w:rsidRDefault="00767053" w:rsidP="00DD6B3F">
      <w:pPr>
        <w:numPr>
          <w:ilvl w:val="0"/>
          <w:numId w:val="40"/>
        </w:numPr>
        <w:suppressAutoHyphens w:val="0"/>
        <w:spacing w:line="360" w:lineRule="auto"/>
        <w:rPr>
          <w:color w:val="000000"/>
          <w:sz w:val="28"/>
          <w:lang w:val="en-US"/>
        </w:rPr>
      </w:pPr>
      <w:r>
        <w:rPr>
          <w:color w:val="000000"/>
          <w:sz w:val="28"/>
          <w:lang w:val="en-US"/>
        </w:rPr>
        <w:t>European Pharmacopoeia. – 6th ed. – Strasbourg: European Department for the Quality of Medicines, 2007. – 2957 p.</w:t>
      </w:r>
    </w:p>
    <w:p w:rsidR="00767053" w:rsidRDefault="00767053" w:rsidP="00767053">
      <w:pPr>
        <w:spacing w:line="360" w:lineRule="auto"/>
        <w:jc w:val="both"/>
        <w:rPr>
          <w:sz w:val="28"/>
          <w:highlight w:val="green"/>
          <w:lang w:val="en-US"/>
        </w:rPr>
      </w:pPr>
    </w:p>
    <w:p w:rsidR="00767053" w:rsidRPr="00767053" w:rsidRDefault="00767053" w:rsidP="00767053">
      <w:pPr>
        <w:spacing w:line="360" w:lineRule="auto"/>
        <w:ind w:firstLine="709"/>
        <w:jc w:val="both"/>
        <w:rPr>
          <w:sz w:val="28"/>
          <w:szCs w:val="28"/>
          <w:lang w:val="en-US"/>
        </w:rPr>
      </w:pPr>
    </w:p>
    <w:p w:rsidR="00471A16" w:rsidRPr="00650F42" w:rsidRDefault="00471A16" w:rsidP="00D60933">
      <w:pPr>
        <w:spacing w:line="360" w:lineRule="auto"/>
        <w:ind w:firstLine="567"/>
        <w:rPr>
          <w:sz w:val="28"/>
          <w:szCs w:val="28"/>
          <w:lang w:val="uk-UA"/>
        </w:rPr>
      </w:pPr>
    </w:p>
    <w:p w:rsidR="00D60933" w:rsidRPr="005E2FD3" w:rsidRDefault="00D60933" w:rsidP="00D60933">
      <w:pPr>
        <w:rPr>
          <w:lang w:val="uk-UA"/>
        </w:rPr>
      </w:pPr>
    </w:p>
    <w:p w:rsidR="00E8063E" w:rsidRDefault="00E8063E" w:rsidP="00935F1E">
      <w:pPr>
        <w:pStyle w:val="afffffff5"/>
      </w:pPr>
      <w:r>
        <w:rPr>
          <w:color w:val="FF0000"/>
        </w:rPr>
        <w:t xml:space="preserve">Для заказа доставки данной работы воспользуйтесь поиском на сайте по ссылке:  </w:t>
      </w:r>
      <w:hyperlink r:id="rId21"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3F" w:rsidRDefault="00DD6B3F">
      <w:r>
        <w:separator/>
      </w:r>
    </w:p>
  </w:endnote>
  <w:endnote w:type="continuationSeparator" w:id="0">
    <w:p w:rsidR="00DD6B3F" w:rsidRDefault="00DD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3F" w:rsidRDefault="00DD6B3F">
      <w:r>
        <w:separator/>
      </w:r>
    </w:p>
  </w:footnote>
  <w:footnote w:type="continuationSeparator" w:id="0">
    <w:p w:rsidR="00DD6B3F" w:rsidRDefault="00DD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3" w:rsidRPr="00CF1BD4" w:rsidRDefault="00767053" w:rsidP="00FC622E">
    <w:pPr>
      <w:pStyle w:val="afffffff4"/>
      <w:tabs>
        <w:tab w:val="clear" w:pos="4677"/>
        <w:tab w:val="clear" w:pos="9355"/>
      </w:tabs>
      <w:jc w:val="right"/>
      <w:rPr>
        <w:szCs w:val="28"/>
      </w:rPr>
    </w:pPr>
    <w:r w:rsidRPr="00CF1BD4">
      <w:rPr>
        <w:rStyle w:val="ad"/>
        <w:szCs w:val="28"/>
      </w:rPr>
      <w:fldChar w:fldCharType="begin"/>
    </w:r>
    <w:r w:rsidRPr="00CF1BD4">
      <w:rPr>
        <w:rStyle w:val="ad"/>
        <w:szCs w:val="28"/>
      </w:rPr>
      <w:instrText xml:space="preserve"> PAGE </w:instrText>
    </w:r>
    <w:r w:rsidRPr="00CF1BD4">
      <w:rPr>
        <w:rStyle w:val="ad"/>
        <w:szCs w:val="28"/>
      </w:rPr>
      <w:fldChar w:fldCharType="separate"/>
    </w:r>
    <w:r>
      <w:rPr>
        <w:rStyle w:val="ad"/>
        <w:noProof/>
        <w:szCs w:val="28"/>
      </w:rPr>
      <w:t>2</w:t>
    </w:r>
    <w:r w:rsidRPr="00CF1BD4">
      <w:rPr>
        <w:rStyle w:val="ad"/>
        <w:szCs w:val="28"/>
      </w:rPr>
      <w:fldChar w:fldCharType="end"/>
    </w:r>
    <w:r w:rsidRPr="00CF1BD4">
      <w:rPr>
        <w:rStyle w:val="ad"/>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3" w:rsidRPr="00CC62B7" w:rsidRDefault="00767053" w:rsidP="00B30AE8">
    <w:pPr>
      <w:pStyle w:val="afffffff4"/>
      <w:tabs>
        <w:tab w:val="left" w:pos="5837"/>
      </w:tabs>
      <w:rPr>
        <w:szCs w:val="28"/>
      </w:rPr>
    </w:pPr>
    <w:r>
      <w:rPr>
        <w:rStyle w:val="ad"/>
        <w:szCs w:val="28"/>
      </w:rPr>
      <w:tab/>
    </w:r>
    <w:r>
      <w:rPr>
        <w:rStyle w:val="ad"/>
        <w:szCs w:val="28"/>
      </w:rPr>
      <w:tab/>
    </w:r>
    <w:r>
      <w:rPr>
        <w:rStyle w:val="ad"/>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59322B3B"/>
    <w:multiLevelType w:val="hybridMultilevel"/>
    <w:tmpl w:val="2B84B976"/>
    <w:lvl w:ilvl="0" w:tplc="DD442C9C">
      <w:start w:val="1"/>
      <w:numFmt w:val="decimal"/>
      <w:lvlText w:val="%1."/>
      <w:lvlJc w:val="left"/>
      <w:pPr>
        <w:tabs>
          <w:tab w:val="num" w:pos="0"/>
        </w:tabs>
        <w:ind w:left="0" w:firstLine="720"/>
      </w:pPr>
      <w:rPr>
        <w:rFonts w:hint="default"/>
        <w:i w:val="0"/>
      </w:rPr>
    </w:lvl>
    <w:lvl w:ilvl="1" w:tplc="FFFFFFFF">
      <w:start w:val="1"/>
      <w:numFmt w:val="lowerLetter"/>
      <w:lvlText w:val="%2."/>
      <w:lvlJc w:val="left"/>
      <w:pPr>
        <w:tabs>
          <w:tab w:val="num" w:pos="1073"/>
        </w:tabs>
        <w:ind w:left="1073" w:hanging="360"/>
      </w:pPr>
    </w:lvl>
    <w:lvl w:ilvl="2" w:tplc="FFFFFFFF">
      <w:start w:val="1"/>
      <w:numFmt w:val="lowerRoman"/>
      <w:lvlText w:val="%3."/>
      <w:lvlJc w:val="right"/>
      <w:pPr>
        <w:tabs>
          <w:tab w:val="num" w:pos="1793"/>
        </w:tabs>
        <w:ind w:left="1793" w:hanging="180"/>
      </w:pPr>
    </w:lvl>
    <w:lvl w:ilvl="3" w:tplc="171ABE5C">
      <w:start w:val="182"/>
      <w:numFmt w:val="decimal"/>
      <w:lvlText w:val="%4"/>
      <w:lvlJc w:val="left"/>
      <w:pPr>
        <w:tabs>
          <w:tab w:val="num" w:pos="2513"/>
        </w:tabs>
        <w:ind w:left="2513" w:hanging="360"/>
      </w:pPr>
      <w:rPr>
        <w:rFonts w:hint="default"/>
      </w:rPr>
    </w:lvl>
    <w:lvl w:ilvl="4" w:tplc="FFFFFFFF" w:tentative="1">
      <w:start w:val="1"/>
      <w:numFmt w:val="lowerLetter"/>
      <w:lvlText w:val="%5."/>
      <w:lvlJc w:val="left"/>
      <w:pPr>
        <w:tabs>
          <w:tab w:val="num" w:pos="3233"/>
        </w:tabs>
        <w:ind w:left="3233" w:hanging="360"/>
      </w:pPr>
    </w:lvl>
    <w:lvl w:ilvl="5" w:tplc="FFFFFFFF" w:tentative="1">
      <w:start w:val="1"/>
      <w:numFmt w:val="lowerRoman"/>
      <w:lvlText w:val="%6."/>
      <w:lvlJc w:val="right"/>
      <w:pPr>
        <w:tabs>
          <w:tab w:val="num" w:pos="3953"/>
        </w:tabs>
        <w:ind w:left="3953" w:hanging="180"/>
      </w:pPr>
    </w:lvl>
    <w:lvl w:ilvl="6" w:tplc="FFFFFFFF" w:tentative="1">
      <w:start w:val="1"/>
      <w:numFmt w:val="decimal"/>
      <w:lvlText w:val="%7."/>
      <w:lvlJc w:val="left"/>
      <w:pPr>
        <w:tabs>
          <w:tab w:val="num" w:pos="4673"/>
        </w:tabs>
        <w:ind w:left="4673" w:hanging="360"/>
      </w:pPr>
    </w:lvl>
    <w:lvl w:ilvl="7" w:tplc="FFFFFFFF" w:tentative="1">
      <w:start w:val="1"/>
      <w:numFmt w:val="lowerLetter"/>
      <w:lvlText w:val="%8."/>
      <w:lvlJc w:val="left"/>
      <w:pPr>
        <w:tabs>
          <w:tab w:val="num" w:pos="5393"/>
        </w:tabs>
        <w:ind w:left="5393" w:hanging="360"/>
      </w:pPr>
    </w:lvl>
    <w:lvl w:ilvl="8" w:tplc="FFFFFFFF" w:tentative="1">
      <w:start w:val="1"/>
      <w:numFmt w:val="lowerRoman"/>
      <w:lvlText w:val="%9."/>
      <w:lvlJc w:val="right"/>
      <w:pPr>
        <w:tabs>
          <w:tab w:val="num" w:pos="6113"/>
        </w:tabs>
        <w:ind w:left="6113"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38"/>
  </w:num>
  <w:num w:numId="39">
    <w:abstractNumId w:val="0"/>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D5247"/>
    <w:rsid w:val="001F14AE"/>
    <w:rsid w:val="001F1507"/>
    <w:rsid w:val="001F66E7"/>
    <w:rsid w:val="00206C75"/>
    <w:rsid w:val="00267173"/>
    <w:rsid w:val="00267C02"/>
    <w:rsid w:val="0028253D"/>
    <w:rsid w:val="00292B3F"/>
    <w:rsid w:val="002A6528"/>
    <w:rsid w:val="002D11A8"/>
    <w:rsid w:val="002D4909"/>
    <w:rsid w:val="002F142F"/>
    <w:rsid w:val="002F1BEC"/>
    <w:rsid w:val="0030185F"/>
    <w:rsid w:val="00304F1E"/>
    <w:rsid w:val="00311AF5"/>
    <w:rsid w:val="00314A13"/>
    <w:rsid w:val="00342491"/>
    <w:rsid w:val="003723CF"/>
    <w:rsid w:val="00383B3E"/>
    <w:rsid w:val="0039380B"/>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647D"/>
    <w:rsid w:val="004F03AF"/>
    <w:rsid w:val="0051645F"/>
    <w:rsid w:val="00524D1A"/>
    <w:rsid w:val="00535170"/>
    <w:rsid w:val="005461ED"/>
    <w:rsid w:val="005506B9"/>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C7D70"/>
    <w:rsid w:val="006F0333"/>
    <w:rsid w:val="006F1417"/>
    <w:rsid w:val="00700395"/>
    <w:rsid w:val="00714EB5"/>
    <w:rsid w:val="0071510D"/>
    <w:rsid w:val="00727B28"/>
    <w:rsid w:val="0074121F"/>
    <w:rsid w:val="00760C9A"/>
    <w:rsid w:val="00763C76"/>
    <w:rsid w:val="00767053"/>
    <w:rsid w:val="007755D7"/>
    <w:rsid w:val="007A3A4A"/>
    <w:rsid w:val="007B0B78"/>
    <w:rsid w:val="007C548E"/>
    <w:rsid w:val="007E5161"/>
    <w:rsid w:val="007F3184"/>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E567E"/>
    <w:rsid w:val="008E7A5F"/>
    <w:rsid w:val="008F087D"/>
    <w:rsid w:val="00902A7A"/>
    <w:rsid w:val="00935F1E"/>
    <w:rsid w:val="00937513"/>
    <w:rsid w:val="00941BB0"/>
    <w:rsid w:val="009B3919"/>
    <w:rsid w:val="009C7D55"/>
    <w:rsid w:val="009D350E"/>
    <w:rsid w:val="009D4CB8"/>
    <w:rsid w:val="009F4BD2"/>
    <w:rsid w:val="009F7EAC"/>
    <w:rsid w:val="00A0133D"/>
    <w:rsid w:val="00A23A7B"/>
    <w:rsid w:val="00A27490"/>
    <w:rsid w:val="00A4158A"/>
    <w:rsid w:val="00A41FCB"/>
    <w:rsid w:val="00A521E0"/>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959BF"/>
    <w:rsid w:val="00D963CD"/>
    <w:rsid w:val="00D97F12"/>
    <w:rsid w:val="00DB43FE"/>
    <w:rsid w:val="00DB5B53"/>
    <w:rsid w:val="00DD4EAD"/>
    <w:rsid w:val="00DD6B3F"/>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F02799"/>
    <w:rsid w:val="00F224B8"/>
    <w:rsid w:val="00F42DB2"/>
    <w:rsid w:val="00F501B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uiPriority w:val="99"/>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uiPriority w:val="99"/>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Normal0">
    <w:name w:val="Normal"/>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uiPriority w:val="99"/>
  </w:style>
  <w:style w:type="character" w:customStyle="1" w:styleId="afb">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e">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uiPriority w:val="99"/>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4">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c">
    <w:name w:val="2"/>
    <w:basedOn w:val="a7"/>
    <w:next w:val="afffffffe"/>
    <w:pPr>
      <w:spacing w:before="280" w:after="280"/>
    </w:pPr>
    <w:rPr>
      <w:lang w:val="uk-UA"/>
    </w:rPr>
  </w:style>
  <w:style w:type="paragraph" w:customStyle="1" w:styleId="3f8">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e">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e">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7"/>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7"/>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c">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Normal0">
    <w:name w:val="Normal"/>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darticles.com/p/search?tb=art&amp;qt=%22Chanda+Kulkarni%22" TargetMode="External"/><Relationship Id="rId18" Type="http://schemas.openxmlformats.org/officeDocument/2006/relationships/hyperlink" Target="http://ucm.sibtechcenter.ru/sru.xsp?query=rec.id=%22%D0%9C984570%22&amp;startRecord=1"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mydisser.com/search.html" TargetMode="External"/><Relationship Id="rId7" Type="http://schemas.openxmlformats.org/officeDocument/2006/relationships/endnotes" Target="endnotes.xml"/><Relationship Id="rId12" Type="http://schemas.openxmlformats.org/officeDocument/2006/relationships/hyperlink" Target="http://www.findarticles.com/p/search?tb=art&amp;qt=%22Chanda+Kulkarni%22" TargetMode="External"/><Relationship Id="rId17" Type="http://schemas.openxmlformats.org/officeDocument/2006/relationships/hyperlink" Target="http://ucm.sibtechcenter.ru/sru-auth.xsp?query=rec.id=%22ADuboviBoriB2007053163480700%22&amp;startRecord=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ucm.sibtechcenter.ru/sru-auth.xsp?query=rec.id=%22ADuboviBoriB2007053163480700%22&amp;startRecord=1" TargetMode="External"/><Relationship Id="rId20" Type="http://schemas.openxmlformats.org/officeDocument/2006/relationships/hyperlink" Target="ftp://192.168.0.1/local/chemistry/kellner1.djv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darticles.com/p/search?tb=art&amp;qt=%22Chanda+Kulkarni%2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darticles.com/p/articles/mi_m0RUE"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patft.uspto.gov/netacgi/nph-Parser?Sect1=PTO1&amp;Sect2=HITOFF&amp;d=PALL&amp;p=1&amp;u=%2Fnetahtml%2FPTO%2Fsrchnum.htm&amp;r=1&amp;f=G&amp;l=50&amp;s1=4320146.PN.&amp;OS=PN/4320146&amp;RS=PN/4320146" TargetMode="External"/><Relationship Id="rId19" Type="http://schemas.openxmlformats.org/officeDocument/2006/relationships/hyperlink" Target="ftp://192.168.0.1/local/chemistry/kellner1.djv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ndarticles.com/p/search?tb=art&amp;qt=%22B.+Hamsa%22" TargetMode="Externa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48</Pages>
  <Words>11357</Words>
  <Characters>64738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75944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11</cp:revision>
  <cp:lastPrinted>2009-02-06T08:36:00Z</cp:lastPrinted>
  <dcterms:created xsi:type="dcterms:W3CDTF">2015-03-22T11:10:00Z</dcterms:created>
  <dcterms:modified xsi:type="dcterms:W3CDTF">2016-02-04T06:32:00Z</dcterms:modified>
</cp:coreProperties>
</file>