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Шеменьова Юлія Володимирівна</w:t>
      </w:r>
      <w:r>
        <w:rPr>
          <w:rFonts w:ascii="Arial" w:hAnsi="Arial" w:cs="Arial"/>
          <w:kern w:val="0"/>
          <w:sz w:val="28"/>
          <w:szCs w:val="28"/>
          <w:lang w:eastAsia="ru-RU"/>
        </w:rPr>
        <w:t>, викладач циклової комісії</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образотворчого мистецтва і дизайну Фахового коледжу «Універсум»</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Київського університету імені Бориса Грінченка, тема дисертації:</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«Мурали України у світовому стріт-арті: формотворення, пластичне</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моделювання, художньо-образні особливості» (023 Образотворче</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мистецтво, декоративне мистецтво, реставрація). Спеціалізована вчена</w:t>
      </w:r>
    </w:p>
    <w:p w:rsidR="00583603" w:rsidRDefault="00583603" w:rsidP="0058360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рада ДФ 26.850.010 в Національній академії керівних кадрів культури</w:t>
      </w:r>
    </w:p>
    <w:p w:rsidR="0074532F" w:rsidRPr="00583603" w:rsidRDefault="00583603" w:rsidP="00583603">
      <w:r>
        <w:rPr>
          <w:rFonts w:ascii="Arial" w:hAnsi="Arial" w:cs="Arial"/>
          <w:kern w:val="0"/>
          <w:sz w:val="28"/>
          <w:szCs w:val="28"/>
          <w:lang w:eastAsia="ru-RU"/>
        </w:rPr>
        <w:t>і мистецтв</w:t>
      </w:r>
    </w:p>
    <w:sectPr w:rsidR="0074532F" w:rsidRPr="0058360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583603" w:rsidRPr="0058360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781E3-77CE-45A6-9BD3-118BFA84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2022-01-24T08:40:00Z</dcterms:created>
  <dcterms:modified xsi:type="dcterms:W3CDTF">2022-01-24T09:35:00Z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