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63620" w:rsidRDefault="00613566" w:rsidP="00C70DC5">
      <w:pPr>
        <w:jc w:val="both"/>
        <w:rPr>
          <w:rFonts w:ascii="Verdana" w:hAnsi="Verdana"/>
          <w:color w:val="FF0000"/>
          <w:sz w:val="18"/>
          <w:szCs w:val="18"/>
        </w:rPr>
      </w:pPr>
      <w:r>
        <w:rPr>
          <w:rFonts w:ascii="Verdana" w:hAnsi="Verdana"/>
          <w:color w:val="000000"/>
          <w:sz w:val="18"/>
          <w:szCs w:val="18"/>
          <w:shd w:val="clear" w:color="auto" w:fill="FFFFFF"/>
        </w:rPr>
        <w:t>Процессуальные особенности рассмотрения индивидуальных трудовых споров в судах общей юрисдикции</w:t>
      </w:r>
      <w:r>
        <w:rPr>
          <w:rFonts w:ascii="Verdana" w:hAnsi="Verdana"/>
          <w:color w:val="000000"/>
          <w:sz w:val="18"/>
          <w:szCs w:val="18"/>
        </w:rPr>
        <w:br/>
      </w:r>
      <w:r>
        <w:rPr>
          <w:rFonts w:ascii="Verdana" w:hAnsi="Verdana"/>
          <w:color w:val="000000"/>
          <w:sz w:val="18"/>
          <w:szCs w:val="18"/>
        </w:rPr>
        <w:br/>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Год: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2006</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Мартыненко, Владимир Иванович</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Москва</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12.00.15</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13566" w:rsidRDefault="00613566" w:rsidP="006135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13566" w:rsidRDefault="00613566" w:rsidP="00613566">
      <w:pPr>
        <w:spacing w:line="270" w:lineRule="atLeast"/>
        <w:rPr>
          <w:rFonts w:ascii="Verdana" w:hAnsi="Verdana"/>
          <w:color w:val="000000"/>
          <w:sz w:val="18"/>
          <w:szCs w:val="18"/>
        </w:rPr>
      </w:pPr>
      <w:r>
        <w:rPr>
          <w:rFonts w:ascii="Verdana" w:hAnsi="Verdana"/>
          <w:color w:val="000000"/>
          <w:sz w:val="18"/>
          <w:szCs w:val="18"/>
        </w:rPr>
        <w:t>196</w:t>
      </w:r>
    </w:p>
    <w:p w:rsidR="00613566" w:rsidRDefault="00613566" w:rsidP="0061356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Мартыненко, Владимир Иванович</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ИНДИВИДУАЛЬНЫЙ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индивидуальных</w:t>
      </w:r>
      <w:r>
        <w:rPr>
          <w:rStyle w:val="WW8Num3z0"/>
          <w:rFonts w:ascii="Verdana" w:hAnsi="Verdana"/>
          <w:color w:val="000000"/>
          <w:sz w:val="18"/>
          <w:szCs w:val="18"/>
        </w:rPr>
        <w:t> </w:t>
      </w:r>
      <w:r>
        <w:rPr>
          <w:rFonts w:ascii="Verdana" w:hAnsi="Verdana"/>
          <w:color w:val="000000"/>
          <w:sz w:val="18"/>
          <w:szCs w:val="18"/>
        </w:rPr>
        <w:t>трудовых споров.</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Генезис процесса</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индивидуальных трудовых споров в России.</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Правовое регулирование порядка рассмотрения индивидуальных</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споров.</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ИНДИВИДУАЛЬНЫХ</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 восстановлении на работе.</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Процессуальные</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рассмотрения трудовых споров об оплате труда работников.</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Процессуальные особенности рассмотрения трудовых споров о материальной ответственности.</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ПРИ РАССМОТРЕНИИ ИНДИВИДУАЛЬНЫХ</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ТРУДОВЫХ СПОРОВ.</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рассмотрение индивидуальных трудовых споров.</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возникающие при рассмотрении индивидуальных трудовых споров в суде.</w:t>
      </w:r>
    </w:p>
    <w:p w:rsidR="00613566" w:rsidRDefault="00613566" w:rsidP="006135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Возможности совершенствования законодательства, регламентирующего порядок рассмотрения индивидуальных трудовых споров.</w:t>
      </w:r>
    </w:p>
    <w:p w:rsidR="00613566" w:rsidRDefault="00613566" w:rsidP="0061356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индивидуальных трудовых споров в судах общей юрисдикции"</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Глубокие социально-экономические преобразования в жизни современной России, переход к рыночной экономике, появление новых демократических институтов не могли не привести к радикальным переменам в российском праве как материального, так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порядка. Эти преобразования направлены прежде всего на решение экономических и политических потребностей общества. Не остаются в стороне и вопросы социального характера.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остается одной из важнейших задач Российской Федерации как правового и социального государства.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в декабре 2001 г.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был решен ряд первоочередных задач правового регулирования социально-трудовых отношений. Однако введение новых правовых положений не во всех случаях нашло четкое выражение. Существуют вопросы, не нашедшие однозначной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в связи с чем возникает проблема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на практике.</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рыночных условиях конфликты между работодателями и работниками возникают достаточно часто: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 xml:space="preserve">увольнение и перевод на другую работу, невыплата заработной платы, отказ от </w:t>
      </w:r>
      <w:r>
        <w:rPr>
          <w:rFonts w:ascii="Verdana" w:hAnsi="Verdana"/>
          <w:color w:val="000000"/>
          <w:sz w:val="18"/>
          <w:szCs w:val="18"/>
        </w:rPr>
        <w:lastRenderedPageBreak/>
        <w:t>заключения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привлечение к дисциплинарной или материальной ответственности и т.п.</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Используя объективное неравенство экономического, социального порядка, наличие определенных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отношению к работнику, зависимость последнего в трудовом и материальном плане, низкий уровень его правовой культуры, работодатель зачастую стремится к разрешению конфликта без учета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работника.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признает право на индивидуальные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использованием установленных федеральным законом способов их разрешения, включая право на забастовку. Однако эти очень важные для каждого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автоматически не реализуются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в которые вступает человек, нанимаясь на работу.</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 эффективные правовые механизмы, включая способы и формы урегулирования разногласий между работодателем и работником, с тем, чтобы возникшие трудовые конфликты разрешались</w:t>
      </w:r>
      <w:r>
        <w:rPr>
          <w:rStyle w:val="WW8Num3z0"/>
          <w:rFonts w:ascii="Verdana" w:hAnsi="Verdana"/>
          <w:color w:val="000000"/>
          <w:sz w:val="18"/>
          <w:szCs w:val="18"/>
        </w:rPr>
        <w:t> </w:t>
      </w:r>
      <w:r>
        <w:rPr>
          <w:rStyle w:val="WW8Num4z0"/>
          <w:rFonts w:ascii="Verdana" w:hAnsi="Verdana"/>
          <w:color w:val="4682B4"/>
          <w:sz w:val="18"/>
          <w:szCs w:val="18"/>
        </w:rPr>
        <w:t>полномочным</w:t>
      </w:r>
      <w:r>
        <w:rPr>
          <w:rStyle w:val="WW8Num3z0"/>
          <w:rFonts w:ascii="Verdana" w:hAnsi="Verdana"/>
          <w:color w:val="000000"/>
          <w:sz w:val="18"/>
          <w:szCs w:val="18"/>
        </w:rPr>
        <w:t> </w:t>
      </w:r>
      <w:r>
        <w:rPr>
          <w:rFonts w:ascii="Verdana" w:hAnsi="Verdana"/>
          <w:color w:val="000000"/>
          <w:sz w:val="18"/>
          <w:szCs w:val="18"/>
        </w:rPr>
        <w:t>юрисдикционным органом в строгом соответствии с законом исходя из установленных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фактических обстоятельств.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в случае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его гражданских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или при предъявлении ему любого уголовного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имеет право на справедливое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разбирательство дела в разумный срок независимым и беспристрастным судом, созданным на основании закона»1.</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нынешнее состояние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 и порядка рассмотрения и разрешения разногласий между работником и работодателем, а также практика применения этого законодательства не в полной мере отвечают требованиям реальной защиты участников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 прежде всего работника. Об этом свидетельствуют дискуссии на многочисленных конференциях, круглых столах, парламентских слушаниях и заседаниях соответствующих комитетов Федерального Собрания РФ, а также многолетний личный опыт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работы по рассмотрению и разрешению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автора данного исследования.</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споров, возникающих из трудовых правоотношений и рассматривавшихся в судах, в течение 1998 - 2002 гг. исчислялось сотнями тысяч. В частности, в 1998 г. в районных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количество трудовых споров по России составило 1453 тыс.; в 1999 г. - 951,5 тыс., в 2000 г. - 651 тыс. В 2001 г. районные суды общей юрисдикции рассмотрели 36,4 тыс. споров о восстановлении на работе и 271,3 тыс. споров об оплате</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 1 ст. 6) // СЗ РФ. 1998. №20. Ст. 2143. труда (общее количество - 307,7 тыс.), за этот же период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было разрешено 143 тыс. споров об оплате труда; в 2002 г. районными судами рассмотрено 36,1 тыс. дел о восстановлении на работе и 189,2 тыс. дел об оплате труда, мировыми судьями - 363,7 тыс. дел, из них 316,2 тыс. об оплате труда. В 2003-2004 гг. судами рассмотрено соответственно 655,7 тыс. и 641,4 тыс. трудовых споров1. По данным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РФ за первый квартал 2005 г. в России судами рассмотрено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348,2 тыс. трудовых споров. На данный момент наблюдается тенденция к увеличению количества трудовых споров.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сложившуюся экономическую ситуацию, дальнейшее реформирование и демократизацию российского общества, расширение негосударственного сектора производства, более полное осознание работниками своих прав и необходимости их защиты, можно прогнозировать дальнейший рост количества индивидуальных трудовых споров, причем с учетом неоднозначности и даже противоречивости ряда положений трудового законодательства, представляющих значительную сложность для органов, призванных их рассматривать и разрешать. Эти сложности порой возникают и в связи с несовершенством механизма судебной формы защиты субъектов трудового права. Предусмотренные законом формы защиты права должны наилучшим образом способствовать полной реализации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материальном праве. В то же время современное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предусмотренное как универсальный инструмент установления и применения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форм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том числе и субъектов трудовых правоотношений, не обеспечивает</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уровня гарантий. Дело в том, что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 xml:space="preserve">в ГПК РФ формы защиты физических лиц и организаций основаны на принципах равенства субъектов правоотношений, почти </w:t>
      </w:r>
      <w:r>
        <w:rPr>
          <w:rFonts w:ascii="Verdana" w:hAnsi="Verdana"/>
          <w:color w:val="000000"/>
          <w:sz w:val="18"/>
          <w:szCs w:val="18"/>
        </w:rPr>
        <w:lastRenderedPageBreak/>
        <w:t>неограниченной</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волеизъявления, в частности, касающейся установления условий договора, что</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№9. С. 37; 2003. №8. С. 75, 76, 78; 2002. №8. С. 68, 70; 2001. №7. С. 57; 2000. №7. С. 58; 1999. №9. С. 51. характерно для гражданского права. В трудовых же правоотношениях их субъекты - работодатель и работник - неравноправны. По мнению диссертанта выработанные и апробированные судебной практикой на протяжении многих лет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индивидуальных трудовых споров приобрели такое качественное состояние, которое уже не вписывается в общие положения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нуждается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Наступление негативных социально-экономических, а порой и политических последствий этих процессов весьма вероятно. Поэтому продолжает быть актуальным призыв участников Общероссийской научно-практической конференции «Перспективы развития в России системы разрешения коллективных и индивидуальных трудовых споров» (17-18 ноября 2003 г., Москва) о том, что «для предотвращения возможных негативных последствий. стороны социального партнерства,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исполнительные органы власти,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научные организации должны объединить усилия с целью совершенствования системы разрешения коллективных и индивидуальных трудовых споров»1.</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повышения эффективности разрешения трудовых споров необходимо: во-первых, совершенствование собственно трудового законодательства как материальной (регулятивной) отрасли права; во-вторых, организация в рамках системы социального партнерства на основных ее уровнях трудовых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призванных разрешать коллективные споры и действующих на единой нормативной и организационной основе, предусматривающей участие представителей трех сторон в рассмотрении и разрешении дела; в-третьих, изучение опыта работы комиссий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на современном этапе и внесение предложений по совершенствованию законодательства, регулирующего деятельность этого органа; в-четвертых, формирование в рамках судебной системы специализированных трудовых судов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Перспективы развития системы разрешения коллективных и индивидуальных трудовых споров: Матер. Общерос. науч.-практ. конф. М., 2004. С.157. или специализированных составов; в-пятых, выявление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индивидуальных трудовых споров и целесообразности внесения в ГПК РФ отдельной главы «</w:t>
      </w:r>
      <w:r>
        <w:rPr>
          <w:rStyle w:val="WW8Num4z0"/>
          <w:rFonts w:ascii="Verdana" w:hAnsi="Verdana"/>
          <w:color w:val="4682B4"/>
          <w:sz w:val="18"/>
          <w:szCs w:val="18"/>
        </w:rPr>
        <w:t>Особенности рассмотрения индивидуальных трудовых споров</w:t>
      </w:r>
      <w:r>
        <w:rPr>
          <w:rFonts w:ascii="Verdana" w:hAnsi="Verdana"/>
          <w:color w:val="000000"/>
          <w:sz w:val="18"/>
          <w:szCs w:val="18"/>
        </w:rPr>
        <w:t>»; в-шестых, установление системы единого процессуального порядка разрешения индивидуальных трудовых споров, состоящей из</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и судебных стадий, последовательно сменяющих друг друга, разработка и принятие отдельной главы ГПК РФ.</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приоритетность за каждым из указанных направлений с научной и практической точек зрения и исходя из многолетнего опыта судебной работы, в частности, по разрешению трудовых споров, организации этой работы в Краснодарском крае, участия в аналитической деятельности по результатам практики рассмотрения и разрешения этих дел, а также в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 диссертации считает наиболее актуальным исследование вопросов, связанных с порядком рассмотрения и разрешения индивидуальных трудовых споров, с выявлением особенностей процессуального характера, с выяснением возможности и целесообразности создания отдельного блока правовых норм «</w:t>
      </w:r>
      <w:r>
        <w:rPr>
          <w:rStyle w:val="WW8Num4z0"/>
          <w:rFonts w:ascii="Verdana" w:hAnsi="Verdana"/>
          <w:color w:val="4682B4"/>
          <w:sz w:val="18"/>
          <w:szCs w:val="18"/>
        </w:rPr>
        <w:t>Особенности рассмотрения индивидуальных трудовых споров</w:t>
      </w:r>
      <w:r>
        <w:rPr>
          <w:rFonts w:ascii="Verdana" w:hAnsi="Verdana"/>
          <w:color w:val="000000"/>
          <w:sz w:val="18"/>
          <w:szCs w:val="18"/>
        </w:rPr>
        <w:t>», а также необходимости реформирования системы органов по рассмотрению и разрешению трудовых споров.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анализ действующего порядка рассмотрения и разрешения индивидуальных трудовых споров для теоретического обоснования и разработки отдельной главы ГПК РФ, посвященной</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особенностям рассмотрения и разрешения индивидуальных трудовых споров, а также для выявления необходимости реформирования системы органов по рассмотрению и разрешению трудовых споров, обеспечивающих</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гарантий трудовых прав граждан.</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Постановка указанных целей предопределила необходимость решения следующих частных задач исследования: провести анализ причин возникновения индивидуальных трудовых споров с учетом генезиса процесса рассмотрения индивидуальных трудовых споров в науке и практике </w:t>
      </w:r>
      <w:r>
        <w:rPr>
          <w:rFonts w:ascii="Verdana" w:hAnsi="Verdana"/>
          <w:color w:val="000000"/>
          <w:sz w:val="18"/>
          <w:szCs w:val="18"/>
        </w:rPr>
        <w:lastRenderedPageBreak/>
        <w:t>российского трудового и гражданского процессуального права; раскрыть содержание понятия индивидуального трудового спора, проанализировать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этого правового явления, выявить его связь с процедурой рассмотрения и разрешения трудового конфликта; определить круг основных положений, которые оказывают наибольшее влияние на порядок рассмотрения индивидуального трудового спора и в конечном итоге предопределяют необходимость и возможность конкретизации и обособления определенной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что позволило бы эффективнее применять нормы трудового права; показать, в каких процессуальных формах проявляются особенности рассмотрения индивидуальных трудовых споров, насколько эти формы обеспечивают правильность и своевременность разрешения трудового конфликта, какова перспектива их развития и совершенствования; исследовать нынешнее состояние органов по рассмотрению и разрешению индивидуальных трудовых споров, оценить, насколько их функциональные и организационные возможности соответствуют современным требованиям повышения качества защиты прав участников трудовых правоотношений, определить пути возможного реформирования органов по рассмотрению и разрешению индивидуальных трудовых споров; изучить иные проблемные вопросы, возникающие при рассмотрении и разрешении индивидуальных трудовых споров; разработать теоретически обоснованные и пригодные для практического применения рекомендации по совершенствованию действующего законодательства, относящиеся к регламентации порядка рассмотрения и разрешения индивидуальных трудовых споров.</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служат общественные отношения, возникающие в процессе рассмотрения и разрешения индивидуальных трудовых споров.</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процессуальные особенности рассмотрения и разрешения индивидуальных трудовых споров, обусловленные характером исследуемых материальных правоотношений.</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Методологическую основу диссертационного исследования составляет совокупность научных приемов и методов исследования явлений и процессов, в том числе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конкретно-исторический, диалектический, социологический, формально-логический, структурно-функциональный, системного анализа, метод сравнительного исследования и др.</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стали труды отечественных и зарубежных специалистов, прежде всего научные разработки в области трудового права и гражданского процесса таких ученых,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Н;Г. Александров, B.C. Андреев, Б.К.</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А.К. Безина,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A.T.</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В.И. Власов, С.Ю. Головина, С.А.</w:t>
      </w:r>
      <w:r>
        <w:rPr>
          <w:rStyle w:val="WW8Num3z0"/>
          <w:rFonts w:ascii="Verdana" w:hAnsi="Verdana"/>
          <w:color w:val="000000"/>
          <w:sz w:val="18"/>
          <w:szCs w:val="18"/>
        </w:rPr>
        <w:t> </w:t>
      </w:r>
      <w:r>
        <w:rPr>
          <w:rStyle w:val="WW8Num4z0"/>
          <w:rFonts w:ascii="Verdana" w:hAnsi="Verdana"/>
          <w:color w:val="4682B4"/>
          <w:sz w:val="18"/>
          <w:szCs w:val="18"/>
        </w:rPr>
        <w:t>Голощапов</w:t>
      </w:r>
      <w:r>
        <w:rPr>
          <w:rFonts w:ascii="Verdana" w:hAnsi="Verdana"/>
          <w:color w:val="000000"/>
          <w:sz w:val="18"/>
          <w:szCs w:val="18"/>
        </w:rPr>
        <w:t>, Л.Я. Гинцбург, К.Н. Гусов, А.Д.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С.А. Иванова, A.M. Куренной, Н.М.</w:t>
      </w:r>
      <w:r>
        <w:rPr>
          <w:rStyle w:val="WW8Num3z0"/>
          <w:rFonts w:ascii="Verdana" w:hAnsi="Verdana"/>
          <w:color w:val="000000"/>
          <w:sz w:val="18"/>
          <w:szCs w:val="18"/>
        </w:rPr>
        <w:t> </w:t>
      </w:r>
      <w:r>
        <w:rPr>
          <w:rStyle w:val="WW8Num4z0"/>
          <w:rFonts w:ascii="Verdana" w:hAnsi="Verdana"/>
          <w:color w:val="4682B4"/>
          <w:sz w:val="18"/>
          <w:szCs w:val="18"/>
        </w:rPr>
        <w:t>Кострова</w:t>
      </w:r>
      <w:r>
        <w:rPr>
          <w:rFonts w:ascii="Verdana" w:hAnsi="Verdana"/>
          <w:color w:val="000000"/>
          <w:sz w:val="18"/>
          <w:szCs w:val="18"/>
        </w:rPr>
        <w:t>, И.А. Костян, В.М. Лебедев,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Молодцов, В.И. Миронов,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А.Ф. Нуртдинова, И.Х. Озеров,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А.Е. Пашерстник, A.C. Пашков, C.B.</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И.К. Пискарев, И.В. Решетникова,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И.О. Снигирева, Л.С. Таль,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М.К. Треушников, Е.Б. Хохлова,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С.Ю. Чуча,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Б.А. Шеломов, В.М. Шерстюк,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В.В. Ярков и ДР</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исследования. В числе информационных источников диссертации использованы: а) данные, опубликованные в монографиях, журнальных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научных докладах и отчетах, а также материалы научных конференций; б) официальные документы:</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законы, законодательные и иные нормативные акты; в) материалы опубликованной и неопубликованной судебной практики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г. Краснодара и Краснодарского края. Источниковедческую базу диссертации составили международные акты, в том числе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человека»1, «</w:t>
      </w:r>
      <w:r>
        <w:rPr>
          <w:rStyle w:val="WW8Num4z0"/>
          <w:rFonts w:ascii="Verdana" w:hAnsi="Verdana"/>
          <w:color w:val="4682B4"/>
          <w:sz w:val="18"/>
          <w:szCs w:val="18"/>
        </w:rPr>
        <w:t>Международный пакт об экономических, социальных и культурных правах</w:t>
      </w:r>
      <w:r>
        <w:rPr>
          <w:rFonts w:ascii="Verdana" w:hAnsi="Verdana"/>
          <w:color w:val="000000"/>
          <w:sz w:val="18"/>
          <w:szCs w:val="18"/>
        </w:rPr>
        <w:t>»2, «</w:t>
      </w:r>
      <w:r>
        <w:rPr>
          <w:rStyle w:val="WW8Num4z0"/>
          <w:rFonts w:ascii="Verdana" w:hAnsi="Verdana"/>
          <w:color w:val="4682B4"/>
          <w:sz w:val="18"/>
          <w:szCs w:val="18"/>
        </w:rPr>
        <w:t>Европейская конвенция о защите прав человека и основных свобод</w:t>
      </w:r>
      <w:r>
        <w:rPr>
          <w:rFonts w:ascii="Verdana" w:hAnsi="Verdana"/>
          <w:color w:val="000000"/>
          <w:sz w:val="18"/>
          <w:szCs w:val="18"/>
        </w:rPr>
        <w:t>»3, трудовое законодательство. г) статистические данные и результаты социологических исследований, в том числе проведенных автором самостоятельно.</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Научная новизна диссертационной работы определяется тем, что она представляет собой первое в науке российского гражданского процессуального права </w:t>
      </w:r>
      <w:r>
        <w:rPr>
          <w:rFonts w:ascii="Verdana" w:hAnsi="Verdana"/>
          <w:color w:val="000000"/>
          <w:sz w:val="18"/>
          <w:szCs w:val="18"/>
        </w:rPr>
        <w:lastRenderedPageBreak/>
        <w:t>монографическое исследование, посвященное проблеме рассмотрения процессуальных особенностей индивидуальных трудовых споров в свете принятых ТК РФ и ГПК РФ.</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трудовые споры имеют определенную специфику, отличающую их от других дел, рассматриваемых в рамках</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последнее время в научной литературе все чаще встает вопрос о необходимости совершенствования порядка рассмотрения трудовых споров. Для этого предлагается принять Трудовой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федеральный закон «</w:t>
      </w:r>
      <w:r>
        <w:rPr>
          <w:rStyle w:val="WW8Num4z0"/>
          <w:rFonts w:ascii="Verdana" w:hAnsi="Verdana"/>
          <w:color w:val="4682B4"/>
          <w:sz w:val="18"/>
          <w:szCs w:val="18"/>
        </w:rPr>
        <w:t>О трудовых судах РФ</w:t>
      </w:r>
      <w:r>
        <w:rPr>
          <w:rFonts w:ascii="Verdana" w:hAnsi="Verdana"/>
          <w:color w:val="000000"/>
          <w:sz w:val="18"/>
          <w:szCs w:val="18"/>
        </w:rPr>
        <w:t>» и также осуществить иные глобальные изменения российского законодательства.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принципе соглашаясь с такой постановкой вопроса в перспективном плане, отметим, что создание такого всеобъемлющего процессуального нормативного акта, как Трудовой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ближайшее время представляется невозможным. Предлагаемые изменения требуют вложе</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Всеобщая декларация прав человека // Библиотечка Российской газеты. 1999.</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БВС РФ. 1994. №12.</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Европейская конвенция о защите прав человека и основных свобод // СЗ РФ. 1998. №20. Ст. 2143. ния значительных денежных средств, для их разработки и реализации необходимо большое количество времени, очевидна недостаточность нормативного материала для</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виде самостоятельного Трудового процессуального кодекса РФ.</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специальная глава ГПК РФ, посвященная особенностям рассмотрения индивидуальных трудовых споров, разработанная диссертантом и представленная в данной работе, может помочь в короткие сроки решить большинство проблем, связанных с порядком рассмотрения трудовых споров, подготовив тем самым правовую основу для дальнейшего совершенствования законодательства в данной области.</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выносимые на защиту:</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индивидуального трудового спора, данное в ТК РФ, отвечает его сущности как связующего звена между материальным - трудовым правом (материально-правовой момент) и его непосредственной реализацией через рассмотрение и разрешение спора</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 КТС и судом (процессуальный момент). С процессуальной стороны понятие индивидуального трудового спора содержит в себе указание на участников процессуальных отношений, на момент его возникновения (обращение в орган по рассмотрению индивидуального трудового спора), на предмет требования и его основание (в общих чертах), на органы, призванные рассматривать и разрешать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(подведомственность спора). Законодательное определение индивидуального трудового спора помогает раскрыть процессуальные особенности данной категории гражданских дел, отграничить от других дел искового производства.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Законодательное определение индивидуального трудового спора как правового явления процессуального порядка нуждается в уточнении относительно момента его возникновения, поскольку само по себе обращение в орган по рассмотрению и разрешению трудовых споров без соблюдения процедуры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этого органа не приводит к возникновению индивидуального трудового спора. В понятии, данном в ст. 381</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ТК РФ, также не прослеживается завершающий и очень важный момент с точки зрения защиты трудовых прав, момент разрешения трудового спора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 вынесенного в пользу работника. В связи с этим в диссертации предлагается авторское определение индивидуального трудового спора. По мнению автора индивидуальный трудовой спор -</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трудового договора (в том числе об установлении или изменении индивидуальных условий труда), о которых заявлено в установленном законом порядке в орган по рассмотрению индивидуальных трудовых споров, и возбуждено производство по разрешению этого индивидуального трудового спора.</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В настоящее время влияние норм трудового права, носящих материально-правовой, регулятивный характер, на порядок рассмотрения и разрешения индивидуальных трудовых споров </w:t>
      </w:r>
      <w:r>
        <w:rPr>
          <w:rFonts w:ascii="Verdana" w:hAnsi="Verdana"/>
          <w:color w:val="000000"/>
          <w:sz w:val="18"/>
          <w:szCs w:val="18"/>
        </w:rPr>
        <w:lastRenderedPageBreak/>
        <w:t>настолько велико, что обусловленные этим влиянием особенности рассмотрения дел, вытекающие из трудовых правоотношений, в своей совокупности образуют такое качественное состояние, которое уже не вписывается в общие положения гражданского процессуального законодательства.</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интересах правильного и своевременного разрешения спора и защиты прав участников трудовых правоотношений необходимо законодательное закрепление процессуальных особенностей в виде самостоятельной главы Гражданского процессуального кодекса РФ «</w:t>
      </w:r>
      <w:r>
        <w:rPr>
          <w:rStyle w:val="WW8Num4z0"/>
          <w:rFonts w:ascii="Verdana" w:hAnsi="Verdana"/>
          <w:color w:val="4682B4"/>
          <w:sz w:val="18"/>
          <w:szCs w:val="18"/>
        </w:rPr>
        <w:t>Особенности рассмотрения индивидуальных трудовых споров</w:t>
      </w:r>
      <w:r>
        <w:rPr>
          <w:rFonts w:ascii="Verdana" w:hAnsi="Verdana"/>
          <w:color w:val="000000"/>
          <w:sz w:val="18"/>
          <w:szCs w:val="18"/>
        </w:rPr>
        <w:t>». При этом указывается, что дела, вытекающие из трудовых правоотношений, рассматриваются по общим правилам искового производства с особенностями, установленными этой главой ГПК и другими федеральными законами.</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того, что трудовые отношения между работником и работодателем могут быть сохранены и после разрешения трудового конфликта, целесообразно по данной категории дел предусмотреть обязательный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в том числе и применение</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что должно найти закрепление в главе «</w:t>
      </w:r>
      <w:r>
        <w:rPr>
          <w:rStyle w:val="WW8Num4z0"/>
          <w:rFonts w:ascii="Verdana" w:hAnsi="Verdana"/>
          <w:color w:val="4682B4"/>
          <w:sz w:val="18"/>
          <w:szCs w:val="18"/>
        </w:rPr>
        <w:t>Особенности рассмотрения и разрешения индивидуальных трудовых споров</w:t>
      </w:r>
      <w:r>
        <w:rPr>
          <w:rFonts w:ascii="Verdana" w:hAnsi="Verdana"/>
          <w:color w:val="000000"/>
          <w:sz w:val="18"/>
          <w:szCs w:val="18"/>
        </w:rPr>
        <w:t>». Это позволит сохранить стабильность трудовых отношений, а также более оперативно реагировать на нарушения работодателем трудовых прав работников.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нормативно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принцип асимметрии доказывания. Для этого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по трудовым делам следует</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работодателя. Кроме того, суд, ознакомившись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 должен иметь право по своей инициативе определять, какие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необходимы в целях правильного разрешения дела, и</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их. При нарушении работодателем правил документального оформления трудовых отношений с работником суд должен иметь право лишать работодателя возможности доказывать обстоятельства, на которые он ссылается, показаниями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Суд в случаях, если это соответствует</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работника, вправе по своей инициативе выходить за пределы заявленных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судебной практики рассмотрения судами индивидуальных трудовых споров говорит о том, что необходимо</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у мировых судей и передать на рассмотрение районным судам все трудовые споры, за исключением выдачи судебного приказа на</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начисленной, но не выплаченной заработной платы.</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ст. 150 ГПК РФ необходимо включить положение о праве суда при рассмотрении индивидуального трудового спора назначить работнику</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качестве представителя, исходя из его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с последующим возмещением расходов с работодателя. Соответствующие изменения должны быть внесены в 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Fonts w:ascii="Verdana" w:hAnsi="Verdana"/>
          <w:color w:val="000000"/>
          <w:sz w:val="18"/>
          <w:szCs w:val="18"/>
        </w:rPr>
        <w:t>деятельности и адвокатуре в РФ».</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Введение в судах общей юрисдикции специализации судей по трудовым спорам позволит более глубоко изучить трудовое законодательство, своевременно отслеживать в нем все изменения, а значит и более качественно рассматривать и разрешать трудовые споры</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уровне судов субъектов Российской Федерации целесообразно создать специализированные составы по рассмотрению трудовых споров.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Ограничение полномочий</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в частности, при рассмотрении индивидуальных трудовых споров является преждевременным и не соответствует состоянию и потребностям общества в настоящее время, не способствует укреплению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граждан на судебную защиту.</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Необходимо внести изменения и дополнения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Предложены формулировки отдельных дополнений и изменений.</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Выводы и предложения, сформулированные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с целью совершенствования порядка рассмотрения индивидуальных трудовых споров,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 разрешении конкретных трудовых споров.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Внесение изменений в ГПК РФ в виде включения в него главы «</w:t>
      </w:r>
      <w:r>
        <w:rPr>
          <w:rStyle w:val="WW8Num4z0"/>
          <w:rFonts w:ascii="Verdana" w:hAnsi="Verdana"/>
          <w:color w:val="4682B4"/>
          <w:sz w:val="18"/>
          <w:szCs w:val="18"/>
        </w:rPr>
        <w:t>Особенности рассмотрения индивидуальных трудовых споров</w:t>
      </w:r>
      <w:r>
        <w:rPr>
          <w:rFonts w:ascii="Verdana" w:hAnsi="Verdana"/>
          <w:color w:val="000000"/>
          <w:sz w:val="18"/>
          <w:szCs w:val="18"/>
        </w:rPr>
        <w:t>» позволит</w:t>
      </w:r>
      <w:r>
        <w:rPr>
          <w:rStyle w:val="WW8Num3z0"/>
          <w:rFonts w:ascii="Verdana" w:hAnsi="Verdana"/>
          <w:color w:val="000000"/>
          <w:sz w:val="18"/>
          <w:szCs w:val="18"/>
        </w:rPr>
        <w:t> </w:t>
      </w:r>
      <w:r>
        <w:rPr>
          <w:rStyle w:val="WW8Num4z0"/>
          <w:rFonts w:ascii="Verdana" w:hAnsi="Verdana"/>
          <w:color w:val="4682B4"/>
          <w:sz w:val="18"/>
          <w:szCs w:val="18"/>
        </w:rPr>
        <w:t>правоприменителям</w:t>
      </w:r>
      <w:r>
        <w:rPr>
          <w:rStyle w:val="WW8Num3z0"/>
          <w:rFonts w:ascii="Verdana" w:hAnsi="Verdana"/>
          <w:color w:val="000000"/>
          <w:sz w:val="18"/>
          <w:szCs w:val="18"/>
        </w:rPr>
        <w:t> </w:t>
      </w:r>
      <w:r>
        <w:rPr>
          <w:rFonts w:ascii="Verdana" w:hAnsi="Verdana"/>
          <w:color w:val="000000"/>
          <w:sz w:val="18"/>
          <w:szCs w:val="18"/>
        </w:rPr>
        <w:t xml:space="preserve">ориентироваться на эти </w:t>
      </w:r>
      <w:r>
        <w:rPr>
          <w:rFonts w:ascii="Verdana" w:hAnsi="Verdana"/>
          <w:color w:val="000000"/>
          <w:sz w:val="18"/>
          <w:szCs w:val="18"/>
        </w:rPr>
        <w:lastRenderedPageBreak/>
        <w:t>особенности, учитывать их на любой стадии процесса, в частности, поможет более четко определять</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трудовых споров, порядок возбуждения дела в суде, состав участников процесса,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решать проблему доказывания в условиях фактического неравенства работника и работодателя в процессе рассмотрения трудовых споров, обеспечит обязательное применение примирительных процедур.</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диссертации может быть использован для преподавания дисциплин гражданского процессуального права, трудового права, спецкурсов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рассмотрения судами отдельных категорий гражданских дел», «</w:t>
      </w:r>
      <w:r>
        <w:rPr>
          <w:rStyle w:val="WW8Num4z0"/>
          <w:rFonts w:ascii="Verdana" w:hAnsi="Verdana"/>
          <w:color w:val="4682B4"/>
          <w:sz w:val="18"/>
          <w:szCs w:val="18"/>
        </w:rPr>
        <w:t>Защита трудовых прав граждан</w:t>
      </w:r>
      <w:r>
        <w:rPr>
          <w:rFonts w:ascii="Verdana" w:hAnsi="Verdana"/>
          <w:color w:val="000000"/>
          <w:sz w:val="18"/>
          <w:szCs w:val="18"/>
        </w:rPr>
        <w:t>», а также для обучения судей.</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и трудового права юридического факультета Кубанского государственного университета. Основные выводы работы отражены автором в семи опубликованных статьях, а также использованы для докладов на международных научно-практических конференциях: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(Краснодар-Сочи, 2002), «Эффективность осуществления и защиты права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создания правового государства» (Минск, 2004), «Современная доктрина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теория и практика» (Сочи, 2004),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(Саратов, 2005), «Гражданское законодательство Российской Федерации как правовая среда гражданского общества» (Краснодар, 2005). Кроме того, автором в период с 2002-2005 гг. проводилось анкетирование судей Краснодарского края и обобщение судебной практики, итоги неоднократно докладывались на совещаниях судей Краснодарского края, заседаниях Краснодарского клуба</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определена се целями и задачами. Диссертация состоит из введения, трех глав, состоящих из девяти параграфов, заключения, библиографического списка использованной литературы и приложения, включающего проект главы ГПК РФ «</w:t>
      </w:r>
      <w:r>
        <w:rPr>
          <w:rStyle w:val="WW8Num4z0"/>
          <w:rFonts w:ascii="Verdana" w:hAnsi="Verdana"/>
          <w:color w:val="4682B4"/>
          <w:sz w:val="18"/>
          <w:szCs w:val="18"/>
        </w:rPr>
        <w:t>Особенности рассмотрения индивидуальных трудовых споров</w:t>
      </w:r>
      <w:r>
        <w:rPr>
          <w:rFonts w:ascii="Verdana" w:hAnsi="Verdana"/>
          <w:color w:val="000000"/>
          <w:sz w:val="18"/>
          <w:szCs w:val="18"/>
        </w:rPr>
        <w:t>».</w:t>
      </w:r>
    </w:p>
    <w:p w:rsidR="00613566" w:rsidRDefault="00613566" w:rsidP="0061356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Мартыненко, Владимир Иванович</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предпринята попытка изучения проблемы разрешения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точки зрения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ней затронуты важнейшие проблемы, с которыми сталкиваются стороны и суд при рассмотрении данной категории споров, а также предложены наиболее правильные, по мнению диссертанта, пути и методы их решения. Исходя из анализа литературы, которая представлена на сегодняшний день по данному вопросу, можно сделать вывод о недостаточном внимании теоретиков и практиков к проблеме разрешения трудовых споров именно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точки зрения, которая, на наш взгляд, достойна глубокого изучения ввиду своей сложности и неоднозначности применения. Поэтому существует реальная возможность продолжения исследования по данной теме. Изложенные в этой работе предложения по решению отдельных проблем, возникающих при рассмотрении трудовых споров, могут быть применены на практике. Если же они найдут отражение в законодательстве, это приведет к сокращению количества индивидуальных трудовых споров, улучшению взаимоотношений между работодателями и работниками, росту экономического благосостояния страны.</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закрепляются законодательством и обеспечиваются юридическими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Центральная роль в этом принадлежит</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Суды улучшили качество принимаемых решений, которые в основном соответствуют требованиям ст. 198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являются законными и обоснованными, что содействует дальнейшему укреплению</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повышает воспитательную роль суда. Данные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свидетельствуют о том, что подавляющее большинство индивидуальных трудовых споров, рассмотренных судами, решается в пользу работников. Это подтверждает эффективность судебной защиты трудовых прав работников.</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наряду с этим некоторые решения судов не отвечают требованиям законности и обоснованности. Иногда в решениях неполно отражаются обстоятельства дела, нечетко формулируются требования</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xml:space="preserve">, возражения ответчика и объяснения других лиц, участвующих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раскрывается характер правоотношений сторон, отсутствует анализ</w:t>
      </w:r>
      <w:r>
        <w:rPr>
          <w:rStyle w:val="WW8Num4z0"/>
          <w:rFonts w:ascii="Verdana" w:hAnsi="Verdana"/>
          <w:color w:val="4682B4"/>
          <w:sz w:val="18"/>
          <w:szCs w:val="18"/>
        </w:rPr>
        <w:t>доказательств</w:t>
      </w:r>
      <w:r>
        <w:rPr>
          <w:rFonts w:ascii="Verdana" w:hAnsi="Verdana"/>
          <w:color w:val="000000"/>
          <w:sz w:val="18"/>
          <w:szCs w:val="18"/>
        </w:rPr>
        <w:t>, оценка и юридическая квалификация установленных фактов. В ряде случаев не указывается закон, которым руководствовался суд, выводы суда не всегда соответствуют обстоятельствам дела, указанным в решении, а его</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излагается так, что вызывает затруднения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Таким образом, можно констатировать, что органы по разрешению трудовых споров, призванные быстро восстанавливать нарушенное право работника и принимать меры по устранению причин, порождающих нарушение законодательства о труде, не всегда справляются с поставленной перед ними задачей. Кроме того, некоторые достаточно типичные конфликтные ситуации до сих пор остаются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неурегулированными, а иногда наблюдается полное отсутствие ответственности, в том числе и юридической. Безответственность - один из наиболее мощных двигателей разрастания конфликта.</w:t>
      </w:r>
    </w:p>
    <w:p w:rsidR="00613566" w:rsidRDefault="00613566" w:rsidP="006135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Являясь регулятором общественных отношений, право активно проявляет себя обычно именно тогда, когда возникает тот или иной конфликт, в том числе и трудового характера. Именно во время конфликта проверяются и эффективность правовых норм, и способность государства и общества на деле гарантировать человеку реализацию его прав, в частности, в сфере применения способностей к труду.</w:t>
      </w:r>
    </w:p>
    <w:p w:rsidR="00613566" w:rsidRDefault="00613566" w:rsidP="006135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российское общество постепенно приходит к пониманию права как средства достижения социального мира и компромисса. Мы становимся</w:t>
      </w:r>
      <w:r>
        <w:rPr>
          <w:rStyle w:val="WW8Num3z0"/>
          <w:rFonts w:ascii="Verdana" w:hAnsi="Verdana"/>
          <w:color w:val="000000"/>
          <w:sz w:val="18"/>
          <w:szCs w:val="18"/>
        </w:rPr>
        <w:t> </w:t>
      </w:r>
      <w:r>
        <w:rPr>
          <w:rStyle w:val="WW8Num4z0"/>
          <w:rFonts w:ascii="Verdana" w:hAnsi="Verdana"/>
          <w:color w:val="4682B4"/>
          <w:sz w:val="18"/>
          <w:szCs w:val="18"/>
        </w:rPr>
        <w:t>свидетелями</w:t>
      </w:r>
      <w:r>
        <w:rPr>
          <w:rStyle w:val="WW8Num3z0"/>
          <w:rFonts w:ascii="Verdana" w:hAnsi="Verdana"/>
          <w:color w:val="000000"/>
          <w:sz w:val="18"/>
          <w:szCs w:val="18"/>
        </w:rPr>
        <w:t> </w:t>
      </w:r>
      <w:r>
        <w:rPr>
          <w:rFonts w:ascii="Verdana" w:hAnsi="Verdana"/>
          <w:color w:val="000000"/>
          <w:sz w:val="18"/>
          <w:szCs w:val="18"/>
        </w:rPr>
        <w:t>того, что участники трудовых отношений начинают осознавать значимость переговорного процесса и</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процедур в разрешении трудовых конфликтов. Государство с помощью права создает механизм, направленный на взаимный учет интересов сторон - 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безупречное функционирование механизма рассмотрения трудовых конфликтов, их справедливое разрешение и реализацию вынесенных решений.</w:t>
      </w:r>
    </w:p>
    <w:p w:rsidR="00613566" w:rsidRDefault="00613566" w:rsidP="00C70DC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63620" w:rsidRDefault="00263620"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19" w:rsidRDefault="00121D19">
      <w:r>
        <w:separator/>
      </w:r>
    </w:p>
  </w:endnote>
  <w:endnote w:type="continuationSeparator" w:id="0">
    <w:p w:rsidR="00121D19" w:rsidRDefault="0012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19" w:rsidRDefault="00121D19">
      <w:r>
        <w:separator/>
      </w:r>
    </w:p>
  </w:footnote>
  <w:footnote w:type="continuationSeparator" w:id="0">
    <w:p w:rsidR="00121D19" w:rsidRDefault="00121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1D19"/>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DE0C-CE87-4C01-8278-C6B207EF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10552</TotalTime>
  <Pages>8</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2789</cp:revision>
  <cp:lastPrinted>2009-02-06T08:36:00Z</cp:lastPrinted>
  <dcterms:created xsi:type="dcterms:W3CDTF">2015-03-22T11:10:00Z</dcterms:created>
  <dcterms:modified xsi:type="dcterms:W3CDTF">2015-09-30T12:08:00Z</dcterms:modified>
</cp:coreProperties>
</file>