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E2025" w:rsidRDefault="007E2025" w:rsidP="007E2025">
      <w:pPr>
        <w:spacing w:line="270" w:lineRule="atLeast"/>
        <w:rPr>
          <w:rFonts w:ascii="Verdana" w:hAnsi="Verdana"/>
          <w:b/>
          <w:bCs/>
          <w:color w:val="000000"/>
          <w:sz w:val="18"/>
          <w:szCs w:val="18"/>
        </w:rPr>
      </w:pPr>
      <w:r>
        <w:rPr>
          <w:rFonts w:ascii="Verdana" w:hAnsi="Verdana"/>
          <w:color w:val="000000"/>
          <w:sz w:val="18"/>
          <w:szCs w:val="18"/>
          <w:shd w:val="clear" w:color="auto" w:fill="FFFFFF"/>
        </w:rPr>
        <w:t>Обеспечение права на благоприятную окружающую среду в республике Башкортостан</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7E2025" w:rsidRDefault="007E2025" w:rsidP="007E2025">
      <w:pPr>
        <w:spacing w:line="270" w:lineRule="atLeast"/>
        <w:rPr>
          <w:rFonts w:ascii="Verdana" w:hAnsi="Verdana"/>
          <w:color w:val="000000"/>
          <w:sz w:val="18"/>
          <w:szCs w:val="18"/>
        </w:rPr>
      </w:pPr>
      <w:r>
        <w:rPr>
          <w:rFonts w:ascii="Verdana" w:hAnsi="Verdana"/>
          <w:color w:val="000000"/>
          <w:sz w:val="18"/>
          <w:szCs w:val="18"/>
        </w:rPr>
        <w:t>1999</w:t>
      </w:r>
    </w:p>
    <w:p w:rsidR="007E2025" w:rsidRDefault="007E2025" w:rsidP="007E202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E2025" w:rsidRDefault="007E2025" w:rsidP="007E2025">
      <w:pPr>
        <w:spacing w:line="270" w:lineRule="atLeast"/>
        <w:rPr>
          <w:rFonts w:ascii="Verdana" w:hAnsi="Verdana"/>
          <w:color w:val="000000"/>
          <w:sz w:val="18"/>
          <w:szCs w:val="18"/>
        </w:rPr>
      </w:pPr>
      <w:r>
        <w:rPr>
          <w:rFonts w:ascii="Verdana" w:hAnsi="Verdana"/>
          <w:color w:val="000000"/>
          <w:sz w:val="18"/>
          <w:szCs w:val="18"/>
        </w:rPr>
        <w:t>Равилова, Энже Индусовна</w:t>
      </w:r>
    </w:p>
    <w:p w:rsidR="007E2025" w:rsidRDefault="007E2025" w:rsidP="007E202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E2025" w:rsidRDefault="007E2025" w:rsidP="007E202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E2025" w:rsidRDefault="007E2025" w:rsidP="007E202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E2025" w:rsidRDefault="007E2025" w:rsidP="007E2025">
      <w:pPr>
        <w:spacing w:line="270" w:lineRule="atLeast"/>
        <w:rPr>
          <w:rFonts w:ascii="Verdana" w:hAnsi="Verdana"/>
          <w:color w:val="000000"/>
          <w:sz w:val="18"/>
          <w:szCs w:val="18"/>
        </w:rPr>
      </w:pPr>
      <w:r>
        <w:rPr>
          <w:rFonts w:ascii="Verdana" w:hAnsi="Verdana"/>
          <w:color w:val="000000"/>
          <w:sz w:val="18"/>
          <w:szCs w:val="18"/>
        </w:rPr>
        <w:t>Уфа</w:t>
      </w:r>
    </w:p>
    <w:p w:rsidR="007E2025" w:rsidRDefault="007E2025" w:rsidP="007E202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E2025" w:rsidRDefault="007E2025" w:rsidP="007E2025">
      <w:pPr>
        <w:spacing w:line="270" w:lineRule="atLeast"/>
        <w:rPr>
          <w:rFonts w:ascii="Verdana" w:hAnsi="Verdana"/>
          <w:color w:val="000000"/>
          <w:sz w:val="18"/>
          <w:szCs w:val="18"/>
        </w:rPr>
      </w:pPr>
      <w:r>
        <w:rPr>
          <w:rFonts w:ascii="Verdana" w:hAnsi="Verdana"/>
          <w:color w:val="000000"/>
          <w:sz w:val="18"/>
          <w:szCs w:val="18"/>
        </w:rPr>
        <w:t>12.00.06</w:t>
      </w:r>
    </w:p>
    <w:p w:rsidR="007E2025" w:rsidRDefault="007E2025" w:rsidP="007E202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E2025" w:rsidRDefault="007E2025" w:rsidP="007E2025">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7E2025" w:rsidRDefault="007E2025" w:rsidP="007E202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E2025" w:rsidRDefault="007E2025" w:rsidP="007E2025">
      <w:pPr>
        <w:spacing w:line="270" w:lineRule="atLeast"/>
        <w:rPr>
          <w:rFonts w:ascii="Verdana" w:hAnsi="Verdana"/>
          <w:color w:val="000000"/>
          <w:sz w:val="18"/>
          <w:szCs w:val="18"/>
        </w:rPr>
      </w:pPr>
      <w:r>
        <w:rPr>
          <w:rFonts w:ascii="Verdana" w:hAnsi="Verdana"/>
          <w:color w:val="000000"/>
          <w:sz w:val="18"/>
          <w:szCs w:val="18"/>
        </w:rPr>
        <w:t>170</w:t>
      </w:r>
    </w:p>
    <w:p w:rsidR="007E2025" w:rsidRDefault="007E2025" w:rsidP="007E202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Равилова, Энже Индусовна</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 в</w:t>
      </w:r>
      <w:r>
        <w:rPr>
          <w:rStyle w:val="WW8Num3z0"/>
          <w:rFonts w:ascii="Verdana" w:hAnsi="Verdana"/>
          <w:color w:val="000000"/>
          <w:sz w:val="18"/>
          <w:szCs w:val="18"/>
        </w:rPr>
        <w:t> </w:t>
      </w:r>
      <w:r>
        <w:rPr>
          <w:rStyle w:val="WW8Num4z0"/>
          <w:rFonts w:ascii="Verdana" w:hAnsi="Verdana"/>
          <w:color w:val="4682B4"/>
          <w:sz w:val="18"/>
          <w:szCs w:val="18"/>
        </w:rPr>
        <w:t>Республике</w:t>
      </w:r>
      <w:r>
        <w:rPr>
          <w:rStyle w:val="WW8Num3z0"/>
          <w:rFonts w:ascii="Verdana" w:hAnsi="Verdana"/>
          <w:color w:val="000000"/>
          <w:sz w:val="18"/>
          <w:szCs w:val="18"/>
        </w:rPr>
        <w:t> </w:t>
      </w:r>
      <w:r>
        <w:rPr>
          <w:rFonts w:ascii="Verdana" w:hAnsi="Verdana"/>
          <w:color w:val="000000"/>
          <w:sz w:val="18"/>
          <w:szCs w:val="18"/>
        </w:rPr>
        <w:t>Башкортостан.</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содержание права на</w:t>
      </w:r>
      <w:r>
        <w:rPr>
          <w:rStyle w:val="WW8Num3z0"/>
          <w:rFonts w:ascii="Verdana" w:hAnsi="Verdana"/>
          <w:color w:val="000000"/>
          <w:sz w:val="18"/>
          <w:szCs w:val="18"/>
        </w:rPr>
        <w:t> </w:t>
      </w:r>
      <w:r>
        <w:rPr>
          <w:rStyle w:val="WW8Num4z0"/>
          <w:rFonts w:ascii="Verdana" w:hAnsi="Verdana"/>
          <w:color w:val="4682B4"/>
          <w:sz w:val="18"/>
          <w:szCs w:val="18"/>
        </w:rPr>
        <w:t>благоприятную</w:t>
      </w:r>
      <w:r>
        <w:rPr>
          <w:rStyle w:val="WW8Num3z0"/>
          <w:rFonts w:ascii="Verdana" w:hAnsi="Verdana"/>
          <w:color w:val="000000"/>
          <w:sz w:val="18"/>
          <w:szCs w:val="18"/>
        </w:rPr>
        <w:t> </w:t>
      </w:r>
      <w:r>
        <w:rPr>
          <w:rFonts w:ascii="Verdana" w:hAnsi="Verdana"/>
          <w:color w:val="000000"/>
          <w:sz w:val="18"/>
          <w:szCs w:val="18"/>
        </w:rPr>
        <w:t>окружающую среду.</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права на благоприятную окружающую</w:t>
      </w:r>
      <w:r>
        <w:rPr>
          <w:rStyle w:val="WW8Num3z0"/>
          <w:rFonts w:ascii="Verdana" w:hAnsi="Verdana"/>
          <w:color w:val="000000"/>
          <w:sz w:val="18"/>
          <w:szCs w:val="18"/>
        </w:rPr>
        <w:t> </w:t>
      </w:r>
      <w:r>
        <w:rPr>
          <w:rStyle w:val="WW8Num4z0"/>
          <w:rFonts w:ascii="Verdana" w:hAnsi="Verdana"/>
          <w:color w:val="4682B4"/>
          <w:sz w:val="18"/>
          <w:szCs w:val="18"/>
        </w:rPr>
        <w:t>среду</w:t>
      </w:r>
      <w:r>
        <w:rPr>
          <w:rStyle w:val="WW8Num3z0"/>
          <w:rFonts w:ascii="Verdana" w:hAnsi="Verdana"/>
          <w:color w:val="000000"/>
          <w:sz w:val="18"/>
          <w:szCs w:val="18"/>
        </w:rPr>
        <w:t> </w:t>
      </w:r>
      <w:r>
        <w:rPr>
          <w:rFonts w:ascii="Verdana" w:hAnsi="Verdana"/>
          <w:color w:val="000000"/>
          <w:sz w:val="18"/>
          <w:szCs w:val="18"/>
        </w:rPr>
        <w:t>и их законодательное закрепление.</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Совершенствование деятельности государства, общественности 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области обеспечения права на благоприятную</w:t>
      </w:r>
      <w:r>
        <w:rPr>
          <w:rStyle w:val="WW8Num3z0"/>
          <w:rFonts w:ascii="Verdana" w:hAnsi="Verdana"/>
          <w:color w:val="000000"/>
          <w:sz w:val="18"/>
          <w:szCs w:val="18"/>
        </w:rPr>
        <w:t> </w:t>
      </w:r>
      <w:r>
        <w:rPr>
          <w:rStyle w:val="WW8Num4z0"/>
          <w:rFonts w:ascii="Verdana" w:hAnsi="Verdana"/>
          <w:color w:val="4682B4"/>
          <w:sz w:val="18"/>
          <w:szCs w:val="18"/>
        </w:rPr>
        <w:t>окружающую</w:t>
      </w:r>
      <w:r>
        <w:rPr>
          <w:rStyle w:val="WW8Num3z0"/>
          <w:rFonts w:ascii="Verdana" w:hAnsi="Verdana"/>
          <w:color w:val="000000"/>
          <w:sz w:val="18"/>
          <w:szCs w:val="18"/>
        </w:rPr>
        <w:t> </w:t>
      </w:r>
      <w:r>
        <w:rPr>
          <w:rFonts w:ascii="Verdana" w:hAnsi="Verdana"/>
          <w:color w:val="000000"/>
          <w:sz w:val="18"/>
          <w:szCs w:val="18"/>
        </w:rPr>
        <w:t>среду.</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Совершенствование государственного управления в области обеспечения права на благоприятную окружающую среду.</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Совершенствование деятельности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общественности в области обеспечения права на благоприятную окружающую среду.</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Совершенствование деятельности граждан по обеспечению своих прав на благоприятную окружающую среду через экологическую информацию.</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 Совершенствование механизмов</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гражданину нарушением его права на благоприятную окружающую среду.</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возмещения</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гражданину нарушением его права на благоприятную окружающую среду.</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Совершенствование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метода возмещения гражданам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экологическим правонарушением.</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Совершенствование административно-правового метода возмещения</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вреда, причиненного экологическим правонарушением.</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Совершенствование страхового метода возмещения гражданам вреда, причиненного экологическим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w:t>
      </w:r>
    </w:p>
    <w:p w:rsidR="007E2025" w:rsidRDefault="007E2025" w:rsidP="007E202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"Обеспечение права на благоприятную окружающую среду в республике Башкортостан"</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являются высшей ценностью. Признание, соблюдение и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(ст.2 Конституции Российской Федерации).</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формулирует одну из фундаментальных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 xml:space="preserve">строя Российской Федерации. Вступлением в Совет Европы, провозглашением прав и свобод человека как высшей ценности, Российская Федерация признала требования демократического международного сообщества. Законы конкретного государства должны соответствовать идеям права, понимаемым </w:t>
      </w:r>
      <w:r>
        <w:rPr>
          <w:rFonts w:ascii="Verdana" w:hAnsi="Verdana"/>
          <w:color w:val="000000"/>
          <w:sz w:val="18"/>
          <w:szCs w:val="18"/>
        </w:rPr>
        <w:lastRenderedPageBreak/>
        <w:t>как общечеловеческая ценность. Это требование полностью относится и к законам субъектов Российской Федерации.</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многие субъекты начали развивать собственное правовое регулирование во многих сферах общественной жизни в соответствии со ст. 76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К числу этих сфер относится и экологические отношения.</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ст.49 Конституции Республики Башкортостан предусматривает право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 В отличие от ст.42 Конституции Российской Федерации, где сказано, что «</w:t>
      </w:r>
      <w:r>
        <w:rPr>
          <w:rStyle w:val="WW8Num4z0"/>
          <w:rFonts w:ascii="Verdana" w:hAnsi="Verdana"/>
          <w:color w:val="4682B4"/>
          <w:sz w:val="18"/>
          <w:szCs w:val="18"/>
        </w:rPr>
        <w:t>каждый имеет право на благоприятную окружающую среду</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Башкортостан формально наделяет таким правом только граждан Республики. Думается, что это различие несущественное и, по нашему мнению, на самом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ст.42 Конституции Российской Федерации и ст.49 Конституции Республики Башкортостан по существу посвящены одному и тому же праву - праву на благоприятную окружающую среду, которым если уже реально будут обеспечены</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Республики Башкортостан, то и</w:t>
      </w:r>
      <w:r>
        <w:rPr>
          <w:rStyle w:val="WW8Num3z0"/>
          <w:rFonts w:ascii="Verdana" w:hAnsi="Verdana"/>
          <w:color w:val="000000"/>
          <w:sz w:val="18"/>
          <w:szCs w:val="18"/>
        </w:rPr>
        <w:t> </w:t>
      </w:r>
      <w:r>
        <w:rPr>
          <w:rStyle w:val="WW8Num4z0"/>
          <w:rFonts w:ascii="Verdana" w:hAnsi="Verdana"/>
          <w:color w:val="4682B4"/>
          <w:sz w:val="18"/>
          <w:szCs w:val="18"/>
        </w:rPr>
        <w:t>неграждане</w:t>
      </w:r>
      <w:r>
        <w:rPr>
          <w:rFonts w:ascii="Verdana" w:hAnsi="Verdana"/>
          <w:color w:val="000000"/>
          <w:sz w:val="18"/>
          <w:szCs w:val="18"/>
        </w:rPr>
        <w:t>Республики (иностранцы, лица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и т.д.) будут дышать чистым воздухом, пить чистую воду.</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Республика Башкортостан на сегодня имеет и ряд других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предписаний относительно обеспечения права на благоприятную окружающую среду. Они нашли закрепление в Экологическом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Республики Башкортостан (ст.14), в</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Республики Башкортостан, в Кодексе Республики Башкортостан «</w:t>
      </w:r>
      <w:r>
        <w:rPr>
          <w:rStyle w:val="WW8Num4z0"/>
          <w:rFonts w:ascii="Verdana" w:hAnsi="Verdana"/>
          <w:color w:val="4682B4"/>
          <w:sz w:val="18"/>
          <w:szCs w:val="18"/>
        </w:rPr>
        <w:t>Об охране здоровья граждан</w:t>
      </w:r>
      <w:r>
        <w:rPr>
          <w:rFonts w:ascii="Verdana" w:hAnsi="Verdana"/>
          <w:color w:val="000000"/>
          <w:sz w:val="18"/>
          <w:szCs w:val="18"/>
        </w:rPr>
        <w:t>», в Кодексе Республики Башкортостан «О санитарно-эпидемиологическом благополучии», в Градостроительном Кодексе Республики Башкортостан, а также в таких законах Республики Башкортостан, как: «</w:t>
      </w:r>
      <w:r>
        <w:rPr>
          <w:rStyle w:val="WW8Num4z0"/>
          <w:rFonts w:ascii="Verdana" w:hAnsi="Verdana"/>
          <w:color w:val="4682B4"/>
          <w:sz w:val="18"/>
          <w:szCs w:val="18"/>
        </w:rPr>
        <w:t>О безопасном обращении с пестицидами и агрохимикатами</w:t>
      </w:r>
      <w:r>
        <w:rPr>
          <w:rFonts w:ascii="Verdana" w:hAnsi="Verdana"/>
          <w:color w:val="000000"/>
          <w:sz w:val="18"/>
          <w:szCs w:val="18"/>
        </w:rPr>
        <w:t>», «</w:t>
      </w:r>
      <w:r>
        <w:rPr>
          <w:rStyle w:val="WW8Num4z0"/>
          <w:rFonts w:ascii="Verdana" w:hAnsi="Verdana"/>
          <w:color w:val="4682B4"/>
          <w:sz w:val="18"/>
          <w:szCs w:val="18"/>
        </w:rPr>
        <w:t>О питьевой воде</w:t>
      </w:r>
      <w:r>
        <w:rPr>
          <w:rFonts w:ascii="Verdana" w:hAnsi="Verdana"/>
          <w:color w:val="000000"/>
          <w:sz w:val="18"/>
          <w:szCs w:val="18"/>
        </w:rPr>
        <w:t>», «О государственной политике в области экологического образования в Республике Башкортостан», «О защите населения и территорий от чрезвычайных ситуаций природного и техногенного характера», «</w:t>
      </w:r>
      <w:r>
        <w:rPr>
          <w:rStyle w:val="WW8Num4z0"/>
          <w:rFonts w:ascii="Verdana" w:hAnsi="Verdana"/>
          <w:color w:val="4682B4"/>
          <w:sz w:val="18"/>
          <w:szCs w:val="18"/>
        </w:rPr>
        <w:t>О страховании в Республике Башкортостан</w:t>
      </w:r>
      <w:r>
        <w:rPr>
          <w:rFonts w:ascii="Verdana" w:hAnsi="Verdana"/>
          <w:color w:val="000000"/>
          <w:sz w:val="18"/>
          <w:szCs w:val="18"/>
        </w:rPr>
        <w:t>», в Республиканской комплексной программе «Экологическая безопасность Республики Башкортостан на период 1996-2000 годов» и в некоторых других нормативных правовых актах.</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на сегодня в Республике Башкортостан складывается целая система законодательства, рассчитанная на обеспечение права на благоприятную окружающую среду. Это объясняется, в первую очередь, складывающейся сложной обстановкой в Республике Башкортостан в области экологии, а также расширением прав республики в области</w:t>
      </w:r>
      <w:r>
        <w:rPr>
          <w:rStyle w:val="WW8Num4z0"/>
          <w:rFonts w:ascii="Verdana" w:hAnsi="Verdana"/>
          <w:color w:val="4682B4"/>
          <w:sz w:val="18"/>
          <w:szCs w:val="18"/>
        </w:rPr>
        <w:t>законодательствования</w:t>
      </w:r>
      <w:r>
        <w:rPr>
          <w:rFonts w:ascii="Verdana" w:hAnsi="Verdana"/>
          <w:color w:val="000000"/>
          <w:sz w:val="18"/>
          <w:szCs w:val="18"/>
        </w:rPr>
        <w:t>.</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как видно из ежегодных государственных докладов о состоянии окружающей природной среды Республики Башкортостан1 в Республике Башкортостан происходят глубокие изменения среды обитания человека в результате загрязнения окружающей среды. При этом структура заболеваемости в определенной мере зависит от качественного состава выбросов прежде всего промышленности. Республика же Башкортостан насыщена химической и нефтехимической промышленностью. А по данным Всемирной организации здравоохранения в районах размещения предприятий химической и нефтехимической промышленности находит более широкое распространение аллергические заболевания.</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 Государственного доклада о состоянии окружающей природной среды в Республике Башкортостан в 1996 г. в республике существенно возросло число случаев профессиональных заболеваний. По данным Республиканского центра санитарно-эпидемиологического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Уфимского НИИ медицины труда и экологии человека в республике в 1996 г. было вновь зарегистрировано 216 случаев профессиональных заболеваний, что составляет 1,2 случая на 10000 работающих. Аналогичный показатель в 1995 г. составлял 0,63, то есть профессиональная заболеваемость выросла на 44%.</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Профессиональная заболеваемость растет во всех промышленных городах республики, причем особенно высока она в Учалах,</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Государственный доклад о состоянии окружающей природной среды Республики Башкортостан в 1996 году, г.Уфа, 1997 г.; Государственный доклад о состоянии окружающей природной среды Республики Башкортостан в 1997 году, г.Уфа, 1998 г.</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Сибае и Белорецке. В целом в структуре профессиональных заболеваний сохраняется высокий удельный вес (92,9%) хронических профессиональных поражений от воздействия физических </w:t>
      </w:r>
      <w:r>
        <w:rPr>
          <w:rFonts w:ascii="Verdana" w:hAnsi="Verdana"/>
          <w:color w:val="000000"/>
          <w:sz w:val="18"/>
          <w:szCs w:val="18"/>
        </w:rPr>
        <w:lastRenderedPageBreak/>
        <w:t>факторов производства - вибраций, физического и статического перенапряжения, сочетающихся с неблагоприятным микроклиматом на рабочих местах1 .</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оценке здоровья промышленных рабочих представляют определенный интерес выполненные в Институте медицины труда и экологии человека исследования по определению медико-биологических последствий контакта в 60-е годы работающих с гербицидом 2,4,5 -Т, содержащим высокие концентрации диоксинов. Выявлены ранние признаки неблагоприятного воздействия в виде кожных проявлений и вегетососудистых расстройств. В отдаленном периоде сформировались изменения кардиоваскулярно-го характера, нарушения липидного обмена и свертывающей системы крови. Хотя в результате исследований и не установлено четкого тератогенного, эмбриотоксического, канцерогенного действия при контакте с диоксинами, но полученные данные позволяют говорить о более высоком риске возникновения онкологической патологии у лиц, работавших в тот период в анализируемых цехах УГГТП "Химпром".</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Еще более наглядный пример взаимосвязи техногенного загрязнения среды обитания и здоровья населения получен при выполнении исследований на территории Баймакского района Республики Башкортостан, где в непосредственной близости от поселка Семеновский расположена золотоизвлекательная фабрика.</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Государственный доклад о состоянии окружающей природной среды в Республике Башкортостан в 1996 году. Уфа - 1997, с. 100.</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ходу технологического процесса в окружающую среду поступают высокотоксичные реагенты: цианиды, кислоты, щелочи, ртуть. В пробах питьевой воды, отобранных из системы водоснабжения поселка, было обнаружено аномально повышенное содержание ртути, превышение</w:t>
      </w:r>
      <w:r>
        <w:rPr>
          <w:rStyle w:val="WW8Num3z0"/>
          <w:rFonts w:ascii="Verdana" w:hAnsi="Verdana"/>
          <w:color w:val="000000"/>
          <w:sz w:val="18"/>
          <w:szCs w:val="18"/>
        </w:rPr>
        <w:t> </w:t>
      </w:r>
      <w:r>
        <w:rPr>
          <w:rStyle w:val="WW8Num4z0"/>
          <w:rFonts w:ascii="Verdana" w:hAnsi="Verdana"/>
          <w:color w:val="4682B4"/>
          <w:sz w:val="18"/>
          <w:szCs w:val="18"/>
        </w:rPr>
        <w:t>ПДК</w:t>
      </w:r>
      <w:r>
        <w:rPr>
          <w:rStyle w:val="WW8Num3z0"/>
          <w:rFonts w:ascii="Verdana" w:hAnsi="Verdana"/>
          <w:color w:val="000000"/>
          <w:sz w:val="18"/>
          <w:szCs w:val="18"/>
        </w:rPr>
        <w:t> </w:t>
      </w:r>
      <w:r>
        <w:rPr>
          <w:rFonts w:ascii="Verdana" w:hAnsi="Verdana"/>
          <w:color w:val="000000"/>
          <w:sz w:val="18"/>
          <w:szCs w:val="18"/>
        </w:rPr>
        <w:t>в 19-23 раза. Повышенное содержание ртути было выявлено в объектах окружающей среды, пищевых продуктах, а также в производственных помещениях фабрики. Проведено детальное обследование состояния здоровья работающих на золотоизвлекательной фабрике, а также части населения, проживающего в поселке, в количестве 316 человек, в том числе 147 детей. У 20 из 115 работающих выявлена хроническая интоксикация комплексом токсических веществ, проявляющаяся поражением нервной системы, печени, патологией слизистой ротовой полости и пародонтозом. Ртуть в крови выявлена у всех обследованных как у работающих на фабрике, так и у проживающих в поселке Семеновском; допустимый уровень превышен у 57% взрослых и 31% детей1 .</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можно сделать вывод, что основными (первичными) субъектами права на благоприятную окружающую среду являются рабочие промышленных предприятий, поскольку помимо чрезвычайного загрязнения, они находятся в условиях высокого ненормируемого техногенно загрязненного фона окружающей среды.</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тем и в настоящее время государство, продолжая диктовать технократический путь развития общества, ставит од</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Государственный доклад «О состоянии окружающей природной среды в Республике Башкортостан в 1996 году». Уфа-1997, с. 100108. ной из основных целей извлечение прибыли для собственных нужд. При этом экологические факторы бытия гражданина игнорируются. В большинстве случаев грубейшие нарушения права на благоприятную окружающую среду проявляются тогда, когда государство пытается извлечь максимальную выгоду из процесса пользования компонентами окружающей среды, не учитывая требований их воспроизводства, интересов настоящих и будущих поколений.</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 многих научных работах одной из основных причин кризисного состояния окружающей среды указывается отсутствие политической воли государства к осуществлению последовательной, эффективной деятельности по охране окружающей среды, выразившееся в отсутствии адекватного правового регулирования в ряде экологически значимых сфер.1</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стоит напомнить, что правовое государство -это такое государство, которое не только ограничивает себя общечеловеческим правом, признает и гарантирует</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установленных им же правовых требований в обществе, но и предусматривает собственную обязанность соблюдать права и свободы человека, активно вести деятельность по созданию условий для реализации этих прав.</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 сегодняшний день в Российской Федерации, да и в Республике Башкортостан государство обладает монополией по определению состояния окружающей среды. Граждане же не владеют достаточными правовыми средствами для ограничения этой</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с.4.; Кол-басов О.С.</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гражданам экологического вреда. Государство и право. 1994. №10, и др. монополии в обеспечении благоприятного состояния условий своего существования.</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отличительная особенность современного периода развития мирового сообщества - участие негосударственного сектора в решении проблем окружающей среды. Важность вовлечения широкой общественности в этот процесс</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сегодня исследователями и международными организациями. Предлагая свои варианты улучшения экологической ситуации, участвуя в осуществлении конкретных проектов, общественность вносит важный вклад в природоохранную деятельность. Опыт стран, имеющих развитые демократические традиции, показывает, что вовлечение общественности в процесс принятия экологических решений необходимо как для граждан (для реализации их демократических и экологических прав), так и для лиц, принимающих эти решения. Учет различных мнений помогает правительствам более комплексно изучить проблему, найти наиболее эффективные пути выхода из неблагоприятной экологической ситуации, предотвратить вложение средств в экологически небезопасные проекты и избежать часто возникающих на этой почве социально-экологических конфликтов. К тому же известно, что суть правового государства - не в формальном провозглашении прав, а в их реальном обеспечении. С этой целью</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власть должна предусмотреть доступный по своей форме процедурный механизм и</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посредством которых реализуется и сохраняется право на благоприятную окружающую среду. Тем самым к праву на благоприятную окружающую среду должен быть обеспечен эволюционный подход, выражающийся в снятии давления государства на экологические интересы личности, придания свойств реальной демократии конкретным юридическим механизмам обеспечения права.</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Демократизация общественной жизни в Российской Федерации в целом и в ее субъектах должна сопровождаться не только расширением прав и свобод граждан, но и повышением их реальной</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Fonts w:ascii="Verdana" w:hAnsi="Verdana"/>
          <w:color w:val="000000"/>
          <w:sz w:val="18"/>
          <w:szCs w:val="18"/>
        </w:rPr>
        <w:t>. Особенно это положение относится к обеспечению права граждан Российской Федерации на благоприятную окружающую среду, так как реальная окружающая среда с каждым годом все ухудшается. Об этом свидетельствуют и данные Национального плана действий по охране окружающей среды Российской Федерации на 1999-2001 годы, который обсуждался на заседании правительства Российской Федерации1 .</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совершенствование механизмов обеспечения права на благоприятную окружающую среду, в условиях все большего ухудшения окружающей среды в Республике Башкортостан, посвящено настоящее диссертационное исследование. В нем большое внимание уделяется анализу законодательства Республики Башкортостан, направленного на обеспечение права граждан на благоприятную окружающую среду. Думается, что исследование этой проблемы в одном из субъектов Российской Федерации позволит выявить тот реальный вклад субъектов, который они могут внести в дело охраны окружающей среды. В современных условиях Российской Федерации такое исследование, по нашему мнению, представляет ценность с двух сторон: как со стороны усиления вклада субъекта Федерации в дело охраны окружающей среды, так и со стороны дальнейшего отлаживания</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в России, установления оптимального соотношения объемов</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обеспечению права на благоприятную окру</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14 ноября 1998 г. жающую среду. По нашему мнению, такого исследования проблемы права на благоприятную окружающую среду еще не было.</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действующее законодательство Российской Федерации и Республики Башкортостан в сфере реализации права граждан на благоприятную окружающую среду, практика его применения, зарубежный опыт обеспечения права граждан на благоприятную окружающую среду, правовая и специальная литература в этой области.</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Целью работы является определение функционирующих на сегодняшний день параметров обеспечения права граждан на благоприятную окружающую среду законодательством Республики Башкортостан, выявление его эффективности и выработка мер по совершенствованию юридических </w:t>
      </w:r>
      <w:r>
        <w:rPr>
          <w:rFonts w:ascii="Verdana" w:hAnsi="Verdana"/>
          <w:color w:val="000000"/>
          <w:sz w:val="18"/>
          <w:szCs w:val="18"/>
        </w:rPr>
        <w:lastRenderedPageBreak/>
        <w:t>механизмов его обеспечения и разработка практических рекомендаций по совершенствованию как законодательства, так и практики его применения.</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осуществляется посредством решения следующих задач:</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раскрыть понятие права на благоприятную окружающую среду, в том числе и предусмотренное законодательством Республики Башкортостан;</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выявить содержание права граждан и их объединений на благоприятную окружающую среду;</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определить комплекс действующих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права на благоприятную окружающую среду и их эффективность;</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осмыслить основные направления совершенствования управления в области обеспечения права на благоприятную окружающую среду в Республике Башкортостан и в Российской Федерации в целом;</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раскрыть содержание права на получение экологической информации и наметить перспективы его развития;</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раскрыть содержание права на возмещение экологического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и его формы, определить пути его совершенствования.</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Обеспечение права на благоприятную окружающую среду законодательством Республики Башкортостан выделено в качестве самостоятельного предмета диссертационного исследования впервые. Кроме того, в работе проанализирована эффективность действия соответствующих правовых норм с точки зрения реальной обеспеченности права граждан на благоприятную окружающую среду. В работе проанализировано также право граждан Республики Башкортостан на получение достоверной и своевременной информации о состоянии окружающей природной среды, а также право граждан на возмещение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экологическим правонарушением.</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изучен опыт зарубежного законодательства для выявления прогрессивных идей, осмыслены</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недоработки в отечественном законодательстве и внесены предложения по их устранению.</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Новыми являются и выдвинутые предложения по совершенствованию существующих норм с целью создания всесторонне отрегулированного, эффективного в правовом отношении механизма реализации права на благоприятную окружающую среду законодательством Республики Башкортостан и Российской Федерации в целом.</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является учение о взаимодействии общества и природы, в частности, о наличии противоречия во взаимодействии общества и природы, поскольку в условиях стремительного роста хозяйственной деятельности человека происходит нарушение экологического равновесия, загрязнение окружающей природной среды.</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с учетом научных изысканий, содержащихся в работах таких специалистов в области экологического права, как А.И.</w:t>
      </w:r>
      <w:r>
        <w:rPr>
          <w:rStyle w:val="WW8Num3z0"/>
          <w:rFonts w:ascii="Verdana" w:hAnsi="Verdana"/>
          <w:color w:val="000000"/>
          <w:sz w:val="18"/>
          <w:szCs w:val="18"/>
        </w:rPr>
        <w:t> </w:t>
      </w:r>
      <w:r>
        <w:rPr>
          <w:rStyle w:val="WW8Num4z0"/>
          <w:rFonts w:ascii="Verdana" w:hAnsi="Verdana"/>
          <w:color w:val="4682B4"/>
          <w:sz w:val="18"/>
          <w:szCs w:val="18"/>
        </w:rPr>
        <w:t>Бобылев</w:t>
      </w:r>
      <w:r>
        <w:rPr>
          <w:rFonts w:ascii="Verdana" w:hAnsi="Verdana"/>
          <w:color w:val="000000"/>
          <w:sz w:val="18"/>
          <w:szCs w:val="18"/>
        </w:rPr>
        <w:t>, С.А. Боголюбов, М.М. Бринчук, Р.Х.</w:t>
      </w:r>
      <w:r>
        <w:rPr>
          <w:rStyle w:val="WW8Num3z0"/>
          <w:rFonts w:ascii="Verdana" w:hAnsi="Verdana"/>
          <w:color w:val="000000"/>
          <w:sz w:val="18"/>
          <w:szCs w:val="18"/>
        </w:rPr>
        <w:t> </w:t>
      </w:r>
      <w:r>
        <w:rPr>
          <w:rStyle w:val="WW8Num4z0"/>
          <w:rFonts w:ascii="Verdana" w:hAnsi="Verdana"/>
          <w:color w:val="4682B4"/>
          <w:sz w:val="18"/>
          <w:szCs w:val="18"/>
        </w:rPr>
        <w:t>Габитов</w:t>
      </w:r>
      <w:r>
        <w:rPr>
          <w:rFonts w:ascii="Verdana" w:hAnsi="Verdana"/>
          <w:color w:val="000000"/>
          <w:sz w:val="18"/>
          <w:szCs w:val="18"/>
        </w:rPr>
        <w:t>, А.К. Голиченков, А.И. Казанник, О.С.</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О.И. Крассов, В.В. Круглов, В.В.</w:t>
      </w:r>
      <w:r>
        <w:rPr>
          <w:rStyle w:val="WW8Num3z0"/>
          <w:rFonts w:ascii="Verdana" w:hAnsi="Verdana"/>
          <w:color w:val="000000"/>
          <w:sz w:val="18"/>
          <w:szCs w:val="18"/>
        </w:rPr>
        <w:t> </w:t>
      </w:r>
      <w:r>
        <w:rPr>
          <w:rStyle w:val="WW8Num4z0"/>
          <w:rFonts w:ascii="Verdana" w:hAnsi="Verdana"/>
          <w:color w:val="4682B4"/>
          <w:sz w:val="18"/>
          <w:szCs w:val="18"/>
        </w:rPr>
        <w:t>Петров</w:t>
      </w:r>
      <w:r>
        <w:rPr>
          <w:rFonts w:ascii="Verdana" w:hAnsi="Verdana"/>
          <w:color w:val="000000"/>
          <w:sz w:val="18"/>
          <w:szCs w:val="18"/>
        </w:rPr>
        <w:t>, Э.Ф. Шаретдинов, Ю.С. Шемшученко и т.д.</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автором использовались следующие общенаучные методы: исторический, логический, сравнительно-правовой.</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применяются такие частно-научные методы исследования, как социологический, статистический, системный.</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выносимые на защиту:</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Положение о необходимости разработки федерального закона о праве на благоприятную окружающую среду и принятия государственной программы, призванной обеспечивать соблюдение этого закона с учетом</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устройства нашего государства.</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 xml:space="preserve">право на благоприятную окружающую среду не может быть достаточно полно реализовано без конкретного федерального закона и соответствующей программы, рассчитанных на всестороннее обеспечение реализации этого права. В этом законе необходимо определить соответствующие процедуры совместного ведения между </w:t>
      </w:r>
      <w:r>
        <w:rPr>
          <w:rFonts w:ascii="Verdana" w:hAnsi="Verdana"/>
          <w:color w:val="000000"/>
          <w:sz w:val="18"/>
          <w:szCs w:val="18"/>
        </w:rPr>
        <w:lastRenderedPageBreak/>
        <w:t>федеральными органами власти и органами государственной власти субъектов Российской Федерации в области обеспечения права на благоприятную окружающую среду.</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Положение о направлениях реализации права на благоприятную окружающую среду, как основного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граяедан</w:t>
      </w:r>
      <w:r>
        <w:rPr>
          <w:rFonts w:ascii="Verdana" w:hAnsi="Verdana"/>
          <w:color w:val="000000"/>
          <w:sz w:val="18"/>
          <w:szCs w:val="18"/>
        </w:rPr>
        <w:t>, разноотраслевыми методами, а также собственным законодательством субъектов Российской Федерации.</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право на благоприятную окружающую среду обосновывается как основное конституционное право российских граждан и соответственно этому рассматриваются различные отраслевые механизмы его обеспечения. В частности, аргументируются</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конституционноправовые</w:t>
      </w:r>
      <w:r>
        <w:rPr>
          <w:rFonts w:ascii="Verdana" w:hAnsi="Verdana"/>
          <w:color w:val="000000"/>
          <w:sz w:val="18"/>
          <w:szCs w:val="18"/>
        </w:rPr>
        <w:t>, административные, гражданско-правовые и экологоправовые методы обеспечения реализации права на благоприятную окружающую среду. Большое значение в обеспечении этого права в современных условиях приобретает законодательство субъектов Российской Федерации.</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Положение о необходимости расширения полномочий субъектов права на благоприятную окружающую среду с целью расширения возможностей</w:t>
      </w:r>
      <w:r>
        <w:rPr>
          <w:rStyle w:val="WW8Num3z0"/>
          <w:rFonts w:ascii="Verdana" w:hAnsi="Verdana"/>
          <w:color w:val="000000"/>
          <w:sz w:val="18"/>
          <w:szCs w:val="18"/>
        </w:rPr>
        <w:t> </w:t>
      </w:r>
      <w:r>
        <w:rPr>
          <w:rStyle w:val="WW8Num4z0"/>
          <w:rFonts w:ascii="Verdana" w:hAnsi="Verdana"/>
          <w:color w:val="4682B4"/>
          <w:sz w:val="18"/>
          <w:szCs w:val="18"/>
        </w:rPr>
        <w:t>самозащиты</w:t>
      </w:r>
      <w:r>
        <w:rPr>
          <w:rFonts w:ascii="Verdana" w:hAnsi="Verdana"/>
          <w:color w:val="000000"/>
          <w:sz w:val="18"/>
          <w:szCs w:val="18"/>
        </w:rPr>
        <w:t>, а также их влияния на процесс принятия и реализации экологически значимых решений.</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Приемлемым решением этой проблемы могла бы стать определяемая демократическим образом (признаваемым как</w:t>
      </w:r>
      <w:r>
        <w:rPr>
          <w:rStyle w:val="WW8Num3z0"/>
          <w:rFonts w:ascii="Verdana" w:hAnsi="Verdana"/>
          <w:color w:val="000000"/>
          <w:sz w:val="18"/>
          <w:szCs w:val="18"/>
        </w:rPr>
        <w:t> </w:t>
      </w:r>
      <w:r>
        <w:rPr>
          <w:rStyle w:val="WW8Num4z0"/>
          <w:rFonts w:ascii="Verdana" w:hAnsi="Verdana"/>
          <w:color w:val="4682B4"/>
          <w:sz w:val="18"/>
          <w:szCs w:val="18"/>
        </w:rPr>
        <w:t>правозащитным</w:t>
      </w:r>
      <w:r>
        <w:rPr>
          <w:rStyle w:val="WW8Num3z0"/>
          <w:rFonts w:ascii="Verdana" w:hAnsi="Verdana"/>
          <w:color w:val="000000"/>
          <w:sz w:val="18"/>
          <w:szCs w:val="18"/>
        </w:rPr>
        <w:t> </w:t>
      </w:r>
      <w:r>
        <w:rPr>
          <w:rFonts w:ascii="Verdana" w:hAnsi="Verdana"/>
          <w:color w:val="000000"/>
          <w:sz w:val="18"/>
          <w:szCs w:val="18"/>
        </w:rPr>
        <w:t>движением, так и государственными структурами) юридическая процедура реализации основных экологических прав и свобод. Необходимо, в частности, в Российской Федерации и в ее субъектах расширить правовое поле для деятельности общественного экологического контроля, сделать более эффективным институт</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воздействии на окружающую среду и т.д.</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Вывод о необходимости расширения и конкретизации института</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обеспечению права на благоприятную окружающую среду.</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смыслу законодательства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обеспечению прав на благоприятную окружающую среду несет всякий и каждый, что отнюдь не способствует их полноценной реализации. На наш взгляд, в законодательстве следует четко обозначить основные субъекты экологических обязанностей: государство -</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 трудовой коллектив -</w:t>
      </w:r>
      <w:r>
        <w:rPr>
          <w:rStyle w:val="WW8Num3z0"/>
          <w:rFonts w:ascii="Verdana" w:hAnsi="Verdana"/>
          <w:color w:val="000000"/>
          <w:sz w:val="18"/>
          <w:szCs w:val="18"/>
        </w:rPr>
        <w:t> </w:t>
      </w:r>
      <w:r>
        <w:rPr>
          <w:rStyle w:val="WW8Num4z0"/>
          <w:rFonts w:ascii="Verdana" w:hAnsi="Verdana"/>
          <w:color w:val="4682B4"/>
          <w:sz w:val="18"/>
          <w:szCs w:val="18"/>
        </w:rPr>
        <w:t>гражданин</w:t>
      </w:r>
      <w:r>
        <w:rPr>
          <w:rFonts w:ascii="Verdana" w:hAnsi="Verdana"/>
          <w:color w:val="000000"/>
          <w:sz w:val="18"/>
          <w:szCs w:val="18"/>
        </w:rPr>
        <w:t>, наполнив их конкретным содержанием, четче выделив профессиональные признаки экологических обязанностей, тем самым восполнить пробелы в соответствующих отраслях законодательства (трудовом,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Fonts w:ascii="Verdana" w:hAnsi="Verdana"/>
          <w:color w:val="000000"/>
          <w:sz w:val="18"/>
          <w:szCs w:val="18"/>
        </w:rPr>
        <w:t>, государственном, административном, финансовом, хозяйственном и др.).</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Положение о совершенствовании деятельности системы органов государственного управления охраной окружающей среды, удовлетворяющей современным требованиям (комплексность, разделение хозяйственно-эксплуатационных и контрольно-надзорных полномочий и др.) с четким разделением функций.</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Вывод о необходимости создания условий для развития бытового экологического контроля.</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Известно, что в настоящее время существует государственный, производственный, общественный экологический контроль. Но из сферы функционирования экологического контроля выпадает огромное пространство жизнедеятельности человека: социально-бытовой экологический контроль. По нашему мнению, этот вид экологического контроля будет подвергать своему воздействию непосредственное жилище человека, социально-культурные объекты (дошкольные, учебно-образовательные учреждения, объекты здравоохранения и пр.) с точки зрения их соответствия экологическим требованиям. Тем самым будет достигнуто проникновение экологического контроля во все сферы бытия человека.</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Положение об обеспечении равенства прав граждан и обязанности государства в информации в области охраны окружающей среды.</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считает, что смысл права граждан на экологическую информацию не в их праве</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дополнительные усилия по поиску и востребованию информации, а в обязанности государственных органов, учреждений, объектов промышленности и др. формировать и доносить до сведения граждан полную, достоверную и своевременную информацию. С этой целью необходимо законодательно определить условия, порядок, конкретные сроки, периодичность публикаций, содержащих сведения о всей деятельности, имеющей экологические последствия, предусмотреть ответственность за нарушения установленной процедуры.</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Вывод о максимальной оптимизации статуса</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от экологического вреда (истца в суде).</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этой целью в диссертации формулируется ряд предложений: а) ввести принцип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потенциальной экологической опасности любой намечаемой хозяйственной и иной деятельности», означающий по сути ужесточение ответственности за ввод экологически вредных объектов промышленности и соответствующих государственных структур, за допущение такого рода экологического нарушения; б) предусмотреть возможность общественных организаций подавать</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в пользу интересов неопределенного круга лиц, опираясь на общеизвестные опубликованные факты; в) в случае успешного решения дела получения</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по решению суда оплаты, соответствующую</w:t>
      </w:r>
      <w:r>
        <w:rPr>
          <w:rStyle w:val="WW8Num3z0"/>
          <w:rFonts w:ascii="Verdana" w:hAnsi="Verdana"/>
          <w:color w:val="000000"/>
          <w:sz w:val="18"/>
          <w:szCs w:val="18"/>
        </w:rPr>
        <w:t> </w:t>
      </w:r>
      <w:r>
        <w:rPr>
          <w:rStyle w:val="WW8Num4z0"/>
          <w:rFonts w:ascii="Verdana" w:hAnsi="Verdana"/>
          <w:color w:val="4682B4"/>
          <w:sz w:val="18"/>
          <w:szCs w:val="18"/>
        </w:rPr>
        <w:t>адвокатскому</w:t>
      </w:r>
      <w:r>
        <w:rPr>
          <w:rStyle w:val="WW8Num3z0"/>
          <w:rFonts w:ascii="Verdana" w:hAnsi="Verdana"/>
          <w:color w:val="000000"/>
          <w:sz w:val="18"/>
          <w:szCs w:val="18"/>
        </w:rPr>
        <w:t> </w:t>
      </w:r>
      <w:r>
        <w:rPr>
          <w:rFonts w:ascii="Verdana" w:hAnsi="Verdana"/>
          <w:color w:val="000000"/>
          <w:sz w:val="18"/>
          <w:szCs w:val="18"/>
        </w:rPr>
        <w:t>гонорару (и иных расходов), сделав таким образом возможным</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для отдельных граждан и небольших общественных организаций с ограниченными материальными ресурсами; г) ввести принцип «</w:t>
      </w:r>
      <w:r>
        <w:rPr>
          <w:rStyle w:val="WW8Num4z0"/>
          <w:rFonts w:ascii="Verdana" w:hAnsi="Verdana"/>
          <w:color w:val="4682B4"/>
          <w:sz w:val="18"/>
          <w:szCs w:val="18"/>
        </w:rPr>
        <w:t>презумпции морального вреда</w:t>
      </w:r>
      <w:r>
        <w:rPr>
          <w:rFonts w:ascii="Verdana" w:hAnsi="Verdana"/>
          <w:color w:val="000000"/>
          <w:sz w:val="18"/>
          <w:szCs w:val="18"/>
        </w:rPr>
        <w:t>», учитывая, что в экологических</w:t>
      </w:r>
      <w:r>
        <w:rPr>
          <w:rStyle w:val="WW8Num3z0"/>
          <w:rFonts w:ascii="Verdana" w:hAnsi="Verdana"/>
          <w:color w:val="000000"/>
          <w:sz w:val="18"/>
          <w:szCs w:val="18"/>
        </w:rPr>
        <w:t> </w:t>
      </w:r>
      <w:r>
        <w:rPr>
          <w:rStyle w:val="WW8Num4z0"/>
          <w:rFonts w:ascii="Verdana" w:hAnsi="Verdana"/>
          <w:color w:val="4682B4"/>
          <w:sz w:val="18"/>
          <w:szCs w:val="18"/>
        </w:rPr>
        <w:t>деликтах</w:t>
      </w:r>
      <w:r>
        <w:rPr>
          <w:rStyle w:val="WW8Num3z0"/>
          <w:rFonts w:ascii="Verdana" w:hAnsi="Verdana"/>
          <w:color w:val="000000"/>
          <w:sz w:val="18"/>
          <w:szCs w:val="18"/>
        </w:rPr>
        <w:t> </w:t>
      </w:r>
      <w:r>
        <w:rPr>
          <w:rFonts w:ascii="Verdana" w:hAnsi="Verdana"/>
          <w:color w:val="000000"/>
          <w:sz w:val="18"/>
          <w:szCs w:val="18"/>
        </w:rPr>
        <w:t>присутствует большая степень нравственных переживаний; д) расширить гражданско-правовые методы регулирования поведения участников общественных отношений, складывающихся по поводу реализации права на благоприятную окружающую среду. Сегодня закон регламентирует лишь отдельные случаи</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здоровью или имуществу в результате неблагоприятного воздействия на природную среду. Среда обитания, в которой проводит свою жизнь человек, как в науке, так и на практике мыслится довольно обширным понятием. Отсюда считается невозможным предусмотреть в законодательстве все стороны столкновения человека с негативными с экологической точки зрения сторонами его бытия. Так,</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может быть причинен в результате потребления поступившей по системам водоснабжения питьевой воды</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качества, проживания в жилых помещениях, потребления продуктов питания, в целом продукции народного хозяйства, не отвечающих установленным санитарным требованиям и т.д. Однако при этом не всегда можно применить соответствующую норму, поскольку сложно найти момент нарушения экологических прав граждан. Поэтому предлагается расширить основания обращения в суд по факту получения экологического вреда.</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Вывод о создании достаточной правовой базы для успешного функционирования экологического страхования.</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Ущерб окружающей среде с каждым годом растет, и все труднее справляться с этим только экономическими</w:t>
      </w:r>
      <w:r>
        <w:rPr>
          <w:rStyle w:val="WW8Num3z0"/>
          <w:rFonts w:ascii="Verdana" w:hAnsi="Verdana"/>
          <w:color w:val="000000"/>
          <w:sz w:val="18"/>
          <w:szCs w:val="18"/>
        </w:rPr>
        <w:t> </w:t>
      </w:r>
      <w:r>
        <w:rPr>
          <w:rStyle w:val="WW8Num4z0"/>
          <w:rFonts w:ascii="Verdana" w:hAnsi="Verdana"/>
          <w:color w:val="4682B4"/>
          <w:sz w:val="18"/>
          <w:szCs w:val="18"/>
        </w:rPr>
        <w:t>возмещениями</w:t>
      </w:r>
      <w:r>
        <w:rPr>
          <w:rFonts w:ascii="Verdana" w:hAnsi="Verdana"/>
          <w:color w:val="000000"/>
          <w:sz w:val="18"/>
          <w:szCs w:val="18"/>
        </w:rPr>
        <w:t>. Должна быть совершенствована система страхования экологических рисков. Загрязнять окружающую среду станет невыгодно и на этой основе.</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Вывод о необходимости более полного изучения и осмысления вопросов отнесения территорий к той или иной зоне чрезвычайной экологической ситуации и решения в зависимости от этого проблемы обеспечения прав на благоприятную окружающую среду.</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частности, вносится предложение вести обязательный анализ и учет показателей здоровья промышленных рабочих, которые испытывают более высокие техногенные нагрузки по сравнению с остальным населением, т.к. рабочие составляют высокую долю (более 60%) в структуре трудоспособного населения большинства промышленных городов. Необходимо также четче решить процедурные вопросы отнесения территорий к зонам экологического неблагополучия и долю участия в этих процессах общественности.</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Вывод о расширении прав и обязанностей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области реализации права на благоприятную окружающую среду.</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диссертационного исследования определяется возможностью использования содержащихся в нем теоретических положений в последующих разработках проблем правовой охраны окружающей среды в Российской Федерации и в ее субъектах.</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Предложения и выводы, сформулированные диссертантом, могут быть использованы при совершенствовании законодательства Российской Федерации, ее субъектов, в Республике Башкортостан и, в частности, в области совершенствования юридических механизмов обеспечения права на благоприятную окружающую среду.</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Структура работы исходит из трех основных стадий функционирования права как регулятора экологических общественных отношений.</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Первая стадия - правовое поле, законодательство, представляющее содержание права на благоприятную окружающую среду.</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Вторая стадия функционирования этого права - организация его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налаживание контроля и т.п.</w:t>
      </w:r>
    </w:p>
    <w:p w:rsidR="007E2025" w:rsidRDefault="007E2025" w:rsidP="007E20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Наконец, завершающее звено правового механизма - это преодоление последствий нарушений экологических прав граждан, возмещение вреда, причиненного экологическим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w:t>
      </w:r>
    </w:p>
    <w:p w:rsidR="007E2025" w:rsidRDefault="007E2025" w:rsidP="007E20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каждой из этих стадий функционирования права на благоприятную окружающую среду имеются свои закономерности, проблемы, цели, задачи, способы решения, которые и рассматриваются в соответствующих главах работы.</w:t>
      </w:r>
    </w:p>
    <w:p w:rsidR="007E2025" w:rsidRDefault="007E2025" w:rsidP="007E202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Равилова, Энже Индусовна, 1999 год</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Агапов А. Информационное законодательство России: проблемы формирования и развития. Право и экономика. №32.</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Обсуждение проблем национальной экологической политики РФ. Государство и право. 1994. №1. Стр.65-86.</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О некоторых проблемах борьбы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(по материалам всероссийского совещания). Государство и право. 1997. №1. Стр.100-119.</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Сергиенко Л.А., Шорина Е.В. О правовом статусе органов правления в области безопасности. в сб. "Право и чрезвычайная ситуация". М., 1992.</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законодательство и правовая реформа в экологии. Журнал российского права. 1997 г. №1. Стр.47-58.</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Защита экологических прав. М., 1996.</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Бородавкина</w:t>
      </w:r>
      <w:r>
        <w:rPr>
          <w:rStyle w:val="WW8Num3z0"/>
          <w:rFonts w:ascii="Verdana" w:hAnsi="Verdana"/>
          <w:color w:val="000000"/>
          <w:sz w:val="18"/>
          <w:szCs w:val="18"/>
        </w:rPr>
        <w:t> </w:t>
      </w:r>
      <w:r>
        <w:rPr>
          <w:rFonts w:ascii="Verdana" w:hAnsi="Verdana"/>
          <w:color w:val="000000"/>
          <w:sz w:val="18"/>
          <w:szCs w:val="18"/>
        </w:rPr>
        <w:t>Н.М., Гиззатуллин Р.Х. Особенности правового регулирования экологических отношений в субъектах Российской Федерации. в кн. "Гражданское общество: теория, законодательство, практика". Оренбург. 1996. Стр.43-48.</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создании современного экологического законодательства России. в сб. "Гражданское общество: теория, законодательство, практика". Оренбург. 1996. Стр.11-21.</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Экологические права граждан в контексте развития</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Вестник МГУ. Серия "Право". 1996. №1. Стр.13-16.</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Юридическое экологическое образование в аспекте развития права окружающей среды. Государство и право. 1995. №6. Стр.120-136.</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Валиуллин</w:t>
      </w:r>
      <w:r>
        <w:rPr>
          <w:rStyle w:val="WW8Num3z0"/>
          <w:rFonts w:ascii="Verdana" w:hAnsi="Verdana"/>
          <w:color w:val="000000"/>
          <w:sz w:val="18"/>
          <w:szCs w:val="18"/>
        </w:rPr>
        <w:t> </w:t>
      </w:r>
      <w:r>
        <w:rPr>
          <w:rFonts w:ascii="Verdana" w:hAnsi="Verdana"/>
          <w:color w:val="000000"/>
          <w:sz w:val="18"/>
          <w:szCs w:val="18"/>
        </w:rPr>
        <w:t>Ш.М. Защита прав граждан, нарушенных в связи с несоблюдением экологического законодательства в Великобритании. Дипломная работа. Уфа 1995.</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Арбитраж и защита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здоровую окружающую среду.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"Право". 1989. №2. Стр.60-61.</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Закон и право граждан на здоровую окружающую среду. Вестник МГУ. Серия "Право". 1988. №5.</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Взыскать</w:t>
      </w:r>
      <w:r>
        <w:rPr>
          <w:rStyle w:val="WW8Num3z0"/>
          <w:rFonts w:ascii="Verdana" w:hAnsi="Verdana"/>
          <w:color w:val="000000"/>
          <w:sz w:val="18"/>
          <w:szCs w:val="18"/>
        </w:rPr>
        <w:t> </w:t>
      </w:r>
      <w:r>
        <w:rPr>
          <w:rFonts w:ascii="Verdana" w:hAnsi="Verdana"/>
          <w:color w:val="000000"/>
          <w:sz w:val="18"/>
          <w:szCs w:val="18"/>
        </w:rPr>
        <w:t>с совхоза "Марьинский". Зеленый мир. 1994. №3.</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Б.В., Кузьмич В.Н., Назаревский В.Н. Определение зон экологического кризиса и бедствия на территории Российской Федерации и их</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Впервые в истории России выиграно дело по защите общественных экологических интересов. Экос-информ. 1998. №2.</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Обеспечение экологической функции государства. в сб. "Гражданское общество: теория, законодательство, практика". Оренбург. 1996. Стр.28-31.</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Гарданов</w:t>
      </w:r>
      <w:r>
        <w:rPr>
          <w:rStyle w:val="WW8Num3z0"/>
          <w:rFonts w:ascii="Verdana" w:hAnsi="Verdana"/>
          <w:color w:val="000000"/>
          <w:sz w:val="18"/>
          <w:szCs w:val="18"/>
        </w:rPr>
        <w:t> </w:t>
      </w:r>
      <w:r>
        <w:rPr>
          <w:rFonts w:ascii="Verdana" w:hAnsi="Verdana"/>
          <w:color w:val="000000"/>
          <w:sz w:val="18"/>
          <w:szCs w:val="18"/>
        </w:rPr>
        <w:t>А.Ш., Раянов Ф.М. Размышления о государстве. Уфа. 1994.</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Глянцев В.</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в судебной практике.</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1996. №9. Стр.94-126.</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Голубецкая</w:t>
      </w:r>
      <w:r>
        <w:rPr>
          <w:rStyle w:val="WW8Num3z0"/>
          <w:rFonts w:ascii="Verdana" w:hAnsi="Verdana"/>
          <w:color w:val="000000"/>
          <w:sz w:val="18"/>
          <w:szCs w:val="18"/>
        </w:rPr>
        <w:t> </w:t>
      </w:r>
      <w:r>
        <w:rPr>
          <w:rFonts w:ascii="Verdana" w:hAnsi="Verdana"/>
          <w:color w:val="000000"/>
          <w:sz w:val="18"/>
          <w:szCs w:val="18"/>
        </w:rPr>
        <w:t>Н.П. Роль межгосударственных структур</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в решении экологических проблем. Государство и право. 1996. №2. Стр.104-109.</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Государственный доклад "О состоянии окружающей природной среды в Республике Башкортостан".</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Государственно-правовое управление качеством окружающей среды. Киев:Одееса, 1983.</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w:t>
      </w:r>
      <w:r>
        <w:rPr>
          <w:rStyle w:val="WW8Num3z0"/>
          <w:rFonts w:ascii="Verdana" w:hAnsi="Verdana"/>
          <w:color w:val="000000"/>
          <w:sz w:val="18"/>
          <w:szCs w:val="18"/>
        </w:rPr>
        <w:t> </w:t>
      </w:r>
      <w:r>
        <w:rPr>
          <w:rStyle w:val="WW8Num4z0"/>
          <w:rFonts w:ascii="Verdana" w:hAnsi="Verdana"/>
          <w:color w:val="4682B4"/>
          <w:sz w:val="18"/>
          <w:szCs w:val="18"/>
        </w:rPr>
        <w:t>Грязнов</w:t>
      </w:r>
      <w:r>
        <w:rPr>
          <w:rStyle w:val="WW8Num3z0"/>
          <w:rFonts w:ascii="Verdana" w:hAnsi="Verdana"/>
          <w:color w:val="000000"/>
          <w:sz w:val="18"/>
          <w:szCs w:val="18"/>
        </w:rPr>
        <w:t> </w:t>
      </w:r>
      <w:r>
        <w:rPr>
          <w:rFonts w:ascii="Verdana" w:hAnsi="Verdana"/>
          <w:color w:val="000000"/>
          <w:sz w:val="18"/>
          <w:szCs w:val="18"/>
        </w:rPr>
        <w:t>A.B. Концепция и конституционные основы института чрезвычайного положения. Государство и право. 1994. №6. Стр.33-43.</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Данилов-Данильян В.И. Итоги десятилетия. Приоритетные задачи на будущее. Экос-информ. 1998. №2.</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Сухарев А .Я. Экологическое право. М., 1997.</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Захарченко</w:t>
      </w:r>
      <w:r>
        <w:rPr>
          <w:rStyle w:val="WW8Num3z0"/>
          <w:rFonts w:ascii="Verdana" w:hAnsi="Verdana"/>
          <w:color w:val="000000"/>
          <w:sz w:val="18"/>
          <w:szCs w:val="18"/>
        </w:rPr>
        <w:t> </w:t>
      </w:r>
      <w:r>
        <w:rPr>
          <w:rFonts w:ascii="Verdana" w:hAnsi="Verdana"/>
          <w:color w:val="000000"/>
          <w:sz w:val="18"/>
          <w:szCs w:val="18"/>
        </w:rPr>
        <w:t>Т.Р. Социально-правовые факторы реализации законодательства об окружающей среде: опыт</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Государство и право, 1992. №2. Стр.131-140.</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Захарченко</w:t>
      </w:r>
      <w:r>
        <w:rPr>
          <w:rStyle w:val="WW8Num3z0"/>
          <w:rFonts w:ascii="Verdana" w:hAnsi="Verdana"/>
          <w:color w:val="000000"/>
          <w:sz w:val="18"/>
          <w:szCs w:val="18"/>
        </w:rPr>
        <w:t> </w:t>
      </w:r>
      <w:r>
        <w:rPr>
          <w:rFonts w:ascii="Verdana" w:hAnsi="Verdana"/>
          <w:color w:val="000000"/>
          <w:sz w:val="18"/>
          <w:szCs w:val="18"/>
        </w:rPr>
        <w:t>Т.Р. О совершенствовании экологического законодательства. Государство и право. 1992. №5.</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В целях экологической безопасности. Экос-информ, 1998. №1. Стр.3-10.</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Журнал российского права. 1997. №8.</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Борьба за право. М., 1991.</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Ильина</w:t>
      </w:r>
      <w:r>
        <w:rPr>
          <w:rStyle w:val="WW8Num3z0"/>
          <w:rFonts w:ascii="Verdana" w:hAnsi="Verdana"/>
          <w:color w:val="000000"/>
          <w:sz w:val="18"/>
          <w:szCs w:val="18"/>
        </w:rPr>
        <w:t> </w:t>
      </w:r>
      <w:r>
        <w:rPr>
          <w:rFonts w:ascii="Verdana" w:hAnsi="Verdana"/>
          <w:color w:val="000000"/>
          <w:sz w:val="18"/>
          <w:szCs w:val="18"/>
        </w:rPr>
        <w:t>А.Г. Возмещение морального вреда в связи с экологическим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 Журнал российского права. 1998. №3. Стр.69-73.</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Кабалкин</w:t>
      </w:r>
      <w:r>
        <w:rPr>
          <w:rStyle w:val="WW8Num3z0"/>
          <w:rFonts w:ascii="Verdana" w:hAnsi="Verdana"/>
          <w:color w:val="000000"/>
          <w:sz w:val="18"/>
          <w:szCs w:val="18"/>
        </w:rPr>
        <w:t> </w:t>
      </w:r>
      <w:r>
        <w:rPr>
          <w:rFonts w:ascii="Verdana" w:hAnsi="Verdana"/>
          <w:color w:val="000000"/>
          <w:sz w:val="18"/>
          <w:szCs w:val="18"/>
        </w:rPr>
        <w:t>А.Ю. Социально-экономические права советских граждан. М., 1986.</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Как защитить ваши экологические права. Институт Экою-рис. Зеленый Мир. Доп.выпуск. 1997. №6.</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Казанцев В. Возмещение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Советская юстиция. 1996. №5. Стр. 48-49.</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Правовое регулирование охраны окружающей среды регионов. Государство и право. 1994. №7. Стр.7081.</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Каракаш</w:t>
      </w:r>
      <w:r>
        <w:rPr>
          <w:rStyle w:val="WW8Num3z0"/>
          <w:rFonts w:ascii="Verdana" w:hAnsi="Verdana"/>
          <w:color w:val="000000"/>
          <w:sz w:val="18"/>
          <w:szCs w:val="18"/>
        </w:rPr>
        <w:t> </w:t>
      </w:r>
      <w:r>
        <w:rPr>
          <w:rFonts w:ascii="Verdana" w:hAnsi="Verdana"/>
          <w:color w:val="000000"/>
          <w:sz w:val="18"/>
          <w:szCs w:val="18"/>
        </w:rPr>
        <w:t>И.И. Приоритет экологии над экономикой. Вестник МГУ. Серия "Право". 1988. №5.</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Психология и право. Государство и право. 1992. №12. Стр. 12-20.</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Зона бедствия шаг до пропасти.</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Международный экологический суд. Государство и право. 1995. №5. Стр. 159.</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политика-право. М., 1976.</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Комлев</w:t>
      </w:r>
      <w:r>
        <w:rPr>
          <w:rStyle w:val="WW8Num3z0"/>
          <w:rFonts w:ascii="Verdana" w:hAnsi="Verdana"/>
          <w:color w:val="000000"/>
          <w:sz w:val="18"/>
          <w:szCs w:val="18"/>
        </w:rPr>
        <w:t> </w:t>
      </w:r>
      <w:r>
        <w:rPr>
          <w:rFonts w:ascii="Verdana" w:hAnsi="Verdana"/>
          <w:color w:val="000000"/>
          <w:sz w:val="18"/>
          <w:szCs w:val="18"/>
        </w:rPr>
        <w:t>Ю.Ю., Демидов В.Н., Толчинский Л.Г. Средства массовой информации и формирование общественного мнения о</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Государство и право. 1997. №8. Стр.110-114.</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Российской Федерации "Об охране окружающей природной среды". М., 1997.</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В.А. О структуре и составе информационного законодательства. Государство и право. 1996. №6. Стр. 101-110.</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Style w:val="WW8Num3z0"/>
          <w:rFonts w:ascii="Verdana" w:hAnsi="Verdana"/>
          <w:color w:val="000000"/>
          <w:sz w:val="18"/>
          <w:szCs w:val="18"/>
        </w:rPr>
        <w:t> </w:t>
      </w:r>
      <w:r>
        <w:rPr>
          <w:rFonts w:ascii="Verdana" w:hAnsi="Verdana"/>
          <w:color w:val="000000"/>
          <w:sz w:val="18"/>
          <w:szCs w:val="18"/>
        </w:rPr>
        <w:t>Л.О. Право на благоприятную окружающую среду (гражданско-правовой аспект). Российский юридический журнал. 1993. №3. Стр.31-43.</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Зона экологического бедствия: пути формирования новой правовой категории в зарубежном праве. Государство и право. 1994. №6. Стр.141-151.</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Кручинина</w:t>
      </w:r>
      <w:r>
        <w:rPr>
          <w:rStyle w:val="WW8Num3z0"/>
          <w:rFonts w:ascii="Verdana" w:hAnsi="Verdana"/>
          <w:color w:val="000000"/>
          <w:sz w:val="18"/>
          <w:szCs w:val="18"/>
        </w:rPr>
        <w:t> </w:t>
      </w:r>
      <w:r>
        <w:rPr>
          <w:rFonts w:ascii="Verdana" w:hAnsi="Verdana"/>
          <w:color w:val="000000"/>
          <w:sz w:val="18"/>
          <w:szCs w:val="18"/>
        </w:rPr>
        <w:t>Н.В., Панкратова И.А. Реализация рыночных отношений в машиностроительном комплексе. Саратов, 1994.</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Кулешова И. Европейские дебаты об ответственности за загрязнение. Правовые вопросы охраны окружающей среды. 1997. №2.</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Г.А. Общественный экологический контроль. Государство и право. 1996 г. №2. Стр.65-74.</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Лола</w:t>
      </w:r>
      <w:r>
        <w:rPr>
          <w:rStyle w:val="WW8Num3z0"/>
          <w:rFonts w:ascii="Verdana" w:hAnsi="Verdana"/>
          <w:color w:val="000000"/>
          <w:sz w:val="18"/>
          <w:szCs w:val="18"/>
        </w:rPr>
        <w:t> </w:t>
      </w:r>
      <w:r>
        <w:rPr>
          <w:rFonts w:ascii="Verdana" w:hAnsi="Verdana"/>
          <w:color w:val="000000"/>
          <w:sz w:val="18"/>
          <w:szCs w:val="18"/>
        </w:rPr>
        <w:t>A.M. Россия страна урбосистем. Экос-информ. 1996. №1-2. Стр Л 3-25.</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Маковик</w:t>
      </w:r>
      <w:r>
        <w:rPr>
          <w:rStyle w:val="WW8Num3z0"/>
          <w:rFonts w:ascii="Verdana" w:hAnsi="Verdana"/>
          <w:color w:val="000000"/>
          <w:sz w:val="18"/>
          <w:szCs w:val="18"/>
        </w:rPr>
        <w:t> </w:t>
      </w:r>
      <w:r>
        <w:rPr>
          <w:rFonts w:ascii="Verdana" w:hAnsi="Verdana"/>
          <w:color w:val="000000"/>
          <w:sz w:val="18"/>
          <w:szCs w:val="18"/>
        </w:rPr>
        <w:t>Р.С. Экологическое право РФ. М., 1996 г.</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Манов Б., Манов А., Москаленко К. Обращение в международно-правовые органы как средство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Законность. 1996. №6. Стр.12-18.</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Материалы V Всероссийской научно-практической конференции "Проблемы реабилитации населения в зонах экологического бедствия". М., 1994.</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Экономико-правовые основы страхования риска загрязнения окружающей среды. Государство и право. 1994. №6. Стр. 124-132.</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В.А. Права человека: идеи, нормы, реальность. М., Юрид.лит. 1991.</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Назаров А. Дело на миллион. Известия Башкортостана от 19 марта 1998 г.</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 О государственной политике в области охраны окружающей природной среды (парламентские слушания). Журнал российского права, 1997. №8. Стр.117-127.</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Общая теория прав человека. М., 1996.</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Охрана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закону России. М., 1993.</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Три формы возмещения вреда. Государство и право. 1994. №10.</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Правовая охрана природы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Учебник. М., 1984.</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Права человека. Новое российское законодательство и международные правовые нормы. М., 1992.</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Правовое регулирование природопользования на неблагополучных территориях. Государство и право. 1994. №7. Стр.185191.</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граждан СССР в области охраны окружающей среды. В кн.: Проблемы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на современном этапе коммунистического строительства. Харьков, 1978.</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Экологическое законодательство: пути совершенствования.</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Российско-германское сотрудничество по праву окружающей среды. Государство и право. 1994 г., №7.</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Симонова</w:t>
      </w:r>
      <w:r>
        <w:rPr>
          <w:rStyle w:val="WW8Num3z0"/>
          <w:rFonts w:ascii="Verdana" w:hAnsi="Verdana"/>
          <w:color w:val="000000"/>
          <w:sz w:val="18"/>
          <w:szCs w:val="18"/>
        </w:rPr>
        <w:t> </w:t>
      </w:r>
      <w:r>
        <w:rPr>
          <w:rFonts w:ascii="Verdana" w:hAnsi="Verdana"/>
          <w:color w:val="000000"/>
          <w:sz w:val="18"/>
          <w:szCs w:val="18"/>
        </w:rPr>
        <w:t>Н.И. Роль профессионально-производственных факторов в формировании региональных техногенных экологических рисков. Диссертация на соискание ученой степени д.м.н. Москва 1998.</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Ю.Г., Костенчук H.A. Проблемы охраны окружающей среды в СНГ. Государство и право. 1995. №8.</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Страутманис</w:t>
      </w:r>
      <w:r>
        <w:rPr>
          <w:rStyle w:val="WW8Num3z0"/>
          <w:rFonts w:ascii="Verdana" w:hAnsi="Verdana"/>
          <w:color w:val="000000"/>
          <w:sz w:val="18"/>
          <w:szCs w:val="18"/>
        </w:rPr>
        <w:t> </w:t>
      </w:r>
      <w:r>
        <w:rPr>
          <w:rFonts w:ascii="Verdana" w:hAnsi="Verdana"/>
          <w:color w:val="000000"/>
          <w:sz w:val="18"/>
          <w:szCs w:val="18"/>
        </w:rPr>
        <w:t>Я.Я. Активизация человеческого фактора в правовой охране окружающей среды. в кн.</w:t>
      </w:r>
      <w:r>
        <w:rPr>
          <w:rStyle w:val="WW8Num3z0"/>
          <w:rFonts w:ascii="Verdana" w:hAnsi="Verdana"/>
          <w:color w:val="000000"/>
          <w:sz w:val="18"/>
          <w:szCs w:val="18"/>
        </w:rPr>
        <w:t> </w:t>
      </w:r>
      <w:r>
        <w:rPr>
          <w:rStyle w:val="WW8Num4z0"/>
          <w:rFonts w:ascii="Verdana" w:hAnsi="Verdana"/>
          <w:color w:val="4682B4"/>
          <w:sz w:val="18"/>
          <w:szCs w:val="18"/>
        </w:rPr>
        <w:t>ХХУП</w:t>
      </w:r>
      <w:r>
        <w:rPr>
          <w:rStyle w:val="WW8Num3z0"/>
          <w:rFonts w:ascii="Verdana" w:hAnsi="Verdana"/>
          <w:color w:val="000000"/>
          <w:sz w:val="18"/>
          <w:szCs w:val="18"/>
        </w:rPr>
        <w:t> </w:t>
      </w:r>
      <w:r>
        <w:rPr>
          <w:rFonts w:ascii="Verdana" w:hAnsi="Verdana"/>
          <w:color w:val="000000"/>
          <w:sz w:val="18"/>
          <w:szCs w:val="18"/>
        </w:rPr>
        <w:t>съезд КПСС и правовые проблемы агропрома и охраны окружающей среды. М.1988.</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Советское государственное право. Учебник. /Под ред.</w:t>
      </w:r>
      <w:r>
        <w:rPr>
          <w:rStyle w:val="WW8Num3z0"/>
          <w:rFonts w:ascii="Verdana" w:hAnsi="Verdana"/>
          <w:color w:val="000000"/>
          <w:sz w:val="18"/>
          <w:szCs w:val="18"/>
        </w:rPr>
        <w:t> </w:t>
      </w:r>
      <w:r>
        <w:rPr>
          <w:rStyle w:val="WW8Num4z0"/>
          <w:rFonts w:ascii="Verdana" w:hAnsi="Verdana"/>
          <w:color w:val="4682B4"/>
          <w:sz w:val="18"/>
          <w:szCs w:val="18"/>
        </w:rPr>
        <w:t>Кравчука</w:t>
      </w:r>
      <w:r>
        <w:rPr>
          <w:rStyle w:val="WW8Num3z0"/>
          <w:rFonts w:ascii="Verdana" w:hAnsi="Verdana"/>
          <w:color w:val="000000"/>
          <w:sz w:val="18"/>
          <w:szCs w:val="18"/>
        </w:rPr>
        <w:t> </w:t>
      </w:r>
      <w:r>
        <w:rPr>
          <w:rFonts w:ascii="Verdana" w:hAnsi="Verdana"/>
          <w:color w:val="000000"/>
          <w:sz w:val="18"/>
          <w:szCs w:val="18"/>
        </w:rPr>
        <w:t>С.С. М., 1985.</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Тарнавский</w:t>
      </w:r>
      <w:r>
        <w:rPr>
          <w:rStyle w:val="WW8Num3z0"/>
          <w:rFonts w:ascii="Verdana" w:hAnsi="Verdana"/>
          <w:color w:val="000000"/>
          <w:sz w:val="18"/>
          <w:szCs w:val="18"/>
        </w:rPr>
        <w:t> </w:t>
      </w:r>
      <w:r>
        <w:rPr>
          <w:rFonts w:ascii="Verdana" w:hAnsi="Verdana"/>
          <w:color w:val="000000"/>
          <w:sz w:val="18"/>
          <w:szCs w:val="18"/>
        </w:rPr>
        <w:t>А.Г. Право на благоприятную окружающую среду. Государство и право. 1990. №9. Стр. 103-109.</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Теория государства и права. М., 1995.</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Тсумору Усияма. Теоретические проблемы системы компенсации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загрязнением окружающей среды, и влияние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 на проведение политики по ее охране. Вестник МГУ. Серия "Право". 1997. №2. Стр.50-62.</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Фаухутдинов А. Госконтроль не ведомственные игры. Известия Башкортостана от 19 марта 1998 г.</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Хамитов Р. Помогать природе и людям. Известия Башкортостана. № 84 от 7 мая 1998 г.</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Шаретдинов</w:t>
      </w:r>
      <w:r>
        <w:rPr>
          <w:rStyle w:val="WW8Num3z0"/>
          <w:rFonts w:ascii="Verdana" w:hAnsi="Verdana"/>
          <w:color w:val="000000"/>
          <w:sz w:val="18"/>
          <w:szCs w:val="18"/>
        </w:rPr>
        <w:t> </w:t>
      </w:r>
      <w:r>
        <w:rPr>
          <w:rFonts w:ascii="Verdana" w:hAnsi="Verdana"/>
          <w:color w:val="000000"/>
          <w:sz w:val="18"/>
          <w:szCs w:val="18"/>
        </w:rPr>
        <w:t>Э.Ф. Природоохранное законодательство Республики Башкортостан: проблемы, пути решения. Уфа, 1997.</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Шеварднадзе</w:t>
      </w:r>
      <w:r>
        <w:rPr>
          <w:rStyle w:val="WW8Num3z0"/>
          <w:rFonts w:ascii="Verdana" w:hAnsi="Verdana"/>
          <w:color w:val="000000"/>
          <w:sz w:val="18"/>
          <w:szCs w:val="18"/>
        </w:rPr>
        <w:t> </w:t>
      </w:r>
      <w:r>
        <w:rPr>
          <w:rFonts w:ascii="Verdana" w:hAnsi="Verdana"/>
          <w:color w:val="000000"/>
          <w:sz w:val="18"/>
          <w:szCs w:val="18"/>
        </w:rPr>
        <w:t>Г.Н. Охрана права граждан СССР на здоровую окружающую среду. Вестник МГУ. Серия "Право". 1985. №6.</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Шелищ П. Хочешь быть здоров защищайся. Российская газета от 24.01.97 г.</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Киев. 1989 г.</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Человек и его право на безопасную (здоровую) окружающую среду. Государство и право. 1993. №8. Стр. 120-125.</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Шиминова</w:t>
      </w:r>
      <w:r>
        <w:rPr>
          <w:rStyle w:val="WW8Num3z0"/>
          <w:rFonts w:ascii="Verdana" w:hAnsi="Verdana"/>
          <w:color w:val="000000"/>
          <w:sz w:val="18"/>
          <w:szCs w:val="18"/>
        </w:rPr>
        <w:t> </w:t>
      </w:r>
      <w:r>
        <w:rPr>
          <w:rFonts w:ascii="Verdana" w:hAnsi="Verdana"/>
          <w:color w:val="000000"/>
          <w:sz w:val="18"/>
          <w:szCs w:val="18"/>
        </w:rPr>
        <w:t>М.Я. Гражданско-правовые гарантии охраны здоровья 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граждан. Советское государство и право. 1982. №12.</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Чегашев В. Экология это не просто птички и травка. Российская газета. 10 июня 1997 г.</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 Радченко В. Прямое действие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конкретизация ее норм.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1994. №7. Стр. 7-9.</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России и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в сфере охраны окружающей природной среды. М., 1996.</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Экосводка. Экос-информ. 1998. №1. Стр.77.</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Критерии и метод оценки размера компенсации морального вреда. Российская юстиция. 1997. №4. Стр.5-12.</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О размере возмещения морального вреда. Российская юстиция. 1994. №10. Стр.17-19.</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М.,1996.</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Юридические аспекты участия граждан в охране окружающей среды. Государство и право. 1995 г. №5. Стр. 128-150.</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A.B. Среда обитания и права человека. Журнал российского права. 1998. №4/5. Стр.47-57.</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 Моральный вред как основание для признания</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Fonts w:ascii="Verdana" w:hAnsi="Verdana"/>
          <w:color w:val="000000"/>
          <w:sz w:val="18"/>
          <w:szCs w:val="18"/>
        </w:rPr>
        <w:t>. Советская юстиция. 1993. №8. Стр.6-7.</w:t>
      </w:r>
    </w:p>
    <w:p w:rsidR="007E2025" w:rsidRDefault="007E2025" w:rsidP="007E20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Якупова М., Анпилова Л. Довольно кушать таблицу Менделеева! Известия Башкортостана. 15.04.1997 г. №73.</w:t>
      </w:r>
    </w:p>
    <w:p w:rsidR="007E2025" w:rsidRDefault="007E2025" w:rsidP="007E2025">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3F711E">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DFD" w:rsidRDefault="001D3DFD">
      <w:r>
        <w:separator/>
      </w:r>
    </w:p>
  </w:endnote>
  <w:endnote w:type="continuationSeparator" w:id="0">
    <w:p w:rsidR="001D3DFD" w:rsidRDefault="001D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DFD" w:rsidRDefault="001D3DFD">
      <w:r>
        <w:separator/>
      </w:r>
    </w:p>
  </w:footnote>
  <w:footnote w:type="continuationSeparator" w:id="0">
    <w:p w:rsidR="001D3DFD" w:rsidRDefault="001D3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3DF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B911-84D7-40D6-B944-36E99DBC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8401</TotalTime>
  <Pages>11</Pages>
  <Words>5311</Words>
  <Characters>32669</Characters>
  <Application>Microsoft Office Word</Application>
  <DocSecurity>0</DocSecurity>
  <Lines>628</Lines>
  <Paragraphs>260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2096</cp:revision>
  <cp:lastPrinted>2009-02-06T08:36:00Z</cp:lastPrinted>
  <dcterms:created xsi:type="dcterms:W3CDTF">2015-03-22T11:10:00Z</dcterms:created>
  <dcterms:modified xsi:type="dcterms:W3CDTF">2015-09-21T10:59:00Z</dcterms:modified>
</cp:coreProperties>
</file>