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22F5" w14:textId="77777777" w:rsidR="00FA157E" w:rsidRDefault="00FA157E" w:rsidP="00FA157E">
      <w:pPr>
        <w:pStyle w:val="afffffffffffffffffffffffffff5"/>
        <w:rPr>
          <w:rFonts w:ascii="Verdana" w:hAnsi="Verdana"/>
          <w:color w:val="000000"/>
          <w:sz w:val="21"/>
          <w:szCs w:val="21"/>
        </w:rPr>
      </w:pPr>
      <w:r>
        <w:rPr>
          <w:rFonts w:ascii="Helvetica" w:hAnsi="Helvetica" w:cs="Helvetica"/>
          <w:b/>
          <w:bCs w:val="0"/>
          <w:color w:val="222222"/>
          <w:sz w:val="21"/>
          <w:szCs w:val="21"/>
        </w:rPr>
        <w:t>Граф, Сергей Юрьевич.</w:t>
      </w:r>
    </w:p>
    <w:p w14:paraId="214CBE0A" w14:textId="77777777" w:rsidR="00FA157E" w:rsidRDefault="00FA157E" w:rsidP="00FA15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Квазиконформные и гармонические экстремали функционалов на гомотопических классах деформаций и вложений римановых </w:t>
      </w:r>
      <w:proofErr w:type="gramStart"/>
      <w:r>
        <w:rPr>
          <w:rFonts w:ascii="Helvetica" w:hAnsi="Helvetica" w:cs="Helvetica"/>
          <w:caps/>
          <w:color w:val="222222"/>
          <w:sz w:val="21"/>
          <w:szCs w:val="21"/>
        </w:rPr>
        <w:t>поверхностей :</w:t>
      </w:r>
      <w:proofErr w:type="gramEnd"/>
      <w:r>
        <w:rPr>
          <w:rFonts w:ascii="Helvetica" w:hAnsi="Helvetica" w:cs="Helvetica"/>
          <w:caps/>
          <w:color w:val="222222"/>
          <w:sz w:val="21"/>
          <w:szCs w:val="21"/>
        </w:rPr>
        <w:t xml:space="preserve"> диссертация ... кандидата физико-математических наук : 01.01.01. - Тверь, 1998. - 131 с.</w:t>
      </w:r>
    </w:p>
    <w:p w14:paraId="18233F7B" w14:textId="77777777" w:rsidR="00FA157E" w:rsidRDefault="00FA157E" w:rsidP="00FA15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Граф, Сергей Юрьевич</w:t>
      </w:r>
    </w:p>
    <w:p w14:paraId="1B470DDB"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FEB3891"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E5DA62"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ЭКСТРЕМАЛЬНЫЕ СВОЙСТВА КВАЗИКОНФОРМНЫХ ГАРМОНИЧЕСКИХ ГОМЕОМОРФИЗМОВ</w:t>
      </w:r>
    </w:p>
    <w:p w14:paraId="05F7B4ED"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0AE49AFA"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 </w:t>
      </w:r>
      <w:proofErr w:type="spellStart"/>
      <w:r>
        <w:rPr>
          <w:rFonts w:ascii="Arial" w:hAnsi="Arial" w:cs="Arial"/>
          <w:color w:val="333333"/>
          <w:sz w:val="21"/>
          <w:szCs w:val="21"/>
        </w:rPr>
        <w:t>квазиконформности</w:t>
      </w:r>
      <w:proofErr w:type="spellEnd"/>
      <w:r>
        <w:rPr>
          <w:rFonts w:ascii="Arial" w:hAnsi="Arial" w:cs="Arial"/>
          <w:color w:val="333333"/>
          <w:sz w:val="21"/>
          <w:szCs w:val="21"/>
        </w:rPr>
        <w:t xml:space="preserve"> гармонического продолжения </w:t>
      </w:r>
      <w:proofErr w:type="spellStart"/>
      <w:r>
        <w:rPr>
          <w:rFonts w:ascii="Arial" w:hAnsi="Arial" w:cs="Arial"/>
          <w:color w:val="333333"/>
          <w:sz w:val="21"/>
          <w:szCs w:val="21"/>
        </w:rPr>
        <w:t>квазисимметрической</w:t>
      </w:r>
      <w:proofErr w:type="spellEnd"/>
      <w:r>
        <w:rPr>
          <w:rFonts w:ascii="Arial" w:hAnsi="Arial" w:cs="Arial"/>
          <w:color w:val="333333"/>
          <w:sz w:val="21"/>
          <w:szCs w:val="21"/>
        </w:rPr>
        <w:t xml:space="preserve"> функции</w:t>
      </w:r>
    </w:p>
    <w:p w14:paraId="7F1A291B"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Свойства квадратичных дифференциалов, ассоциированных с гармоническими квазиконформными автоморфизмами единичного</w:t>
      </w:r>
    </w:p>
    <w:p w14:paraId="29A7EB2B"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круга</w:t>
      </w:r>
    </w:p>
    <w:p w14:paraId="29F59BED"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Квазиконформные экстремали интеграла Дирихле-Дугласа в классах нормированных гармонических автоморфизмов единичного</w:t>
      </w:r>
    </w:p>
    <w:p w14:paraId="4E6B9BA1"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круга</w:t>
      </w:r>
    </w:p>
    <w:p w14:paraId="113E42BD"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Теорема покрытия для одного класса гармонических отображений круга в полосу</w:t>
      </w:r>
    </w:p>
    <w:p w14:paraId="1C92F892"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ЭКСТРЕМАЛЬНЫЕ КВАЗИКОНФОРМНЫЕ ВЛОЖЕНИЯ РИМАНОВЫХ ПОВЕРХНОСТЕЙ</w:t>
      </w:r>
    </w:p>
    <w:p w14:paraId="4D56BD73"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Квазиконформные экстремали функционала Белинского в гомотопических классах вложений конечных римановых поверхностей</w:t>
      </w:r>
    </w:p>
    <w:p w14:paraId="13AEB866"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Единственность экстремалей функционала Белинского в гомотопических классах вложений конечных римановых поверхностей</w:t>
      </w:r>
    </w:p>
    <w:p w14:paraId="30E4EFCE"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Единственность экстремалей весовой дилатации в гомотопических</w:t>
      </w:r>
    </w:p>
    <w:p w14:paraId="59D08801"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классах вложений конечных римановых поверхностей</w:t>
      </w:r>
    </w:p>
    <w:p w14:paraId="2FFE63DC"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 Квазиконформные экстремали интегральной весовой дилатации в гомотопических классах вложений конечных римановых поверхностей</w:t>
      </w:r>
    </w:p>
    <w:p w14:paraId="4D49AC10"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5AC40C"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B1FB8DC" w14:textId="77777777" w:rsidR="00FA157E" w:rsidRDefault="00FA157E" w:rsidP="00FA1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w:t>
      </w:r>
    </w:p>
    <w:p w14:paraId="54F2B699" w14:textId="0B6A49C2" w:rsidR="00F505A7" w:rsidRPr="00FA157E" w:rsidRDefault="00F505A7" w:rsidP="00FA157E"/>
    <w:sectPr w:rsidR="00F505A7" w:rsidRPr="00FA15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4A14" w14:textId="77777777" w:rsidR="00EC5FA7" w:rsidRDefault="00EC5FA7">
      <w:pPr>
        <w:spacing w:after="0" w:line="240" w:lineRule="auto"/>
      </w:pPr>
      <w:r>
        <w:separator/>
      </w:r>
    </w:p>
  </w:endnote>
  <w:endnote w:type="continuationSeparator" w:id="0">
    <w:p w14:paraId="1F60FF1F" w14:textId="77777777" w:rsidR="00EC5FA7" w:rsidRDefault="00EC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9E94" w14:textId="77777777" w:rsidR="00EC5FA7" w:rsidRDefault="00EC5FA7"/>
    <w:p w14:paraId="1E215388" w14:textId="77777777" w:rsidR="00EC5FA7" w:rsidRDefault="00EC5FA7"/>
    <w:p w14:paraId="7F8E51FB" w14:textId="77777777" w:rsidR="00EC5FA7" w:rsidRDefault="00EC5FA7"/>
    <w:p w14:paraId="11EC18A0" w14:textId="77777777" w:rsidR="00EC5FA7" w:rsidRDefault="00EC5FA7"/>
    <w:p w14:paraId="29797124" w14:textId="77777777" w:rsidR="00EC5FA7" w:rsidRDefault="00EC5FA7"/>
    <w:p w14:paraId="32F642B4" w14:textId="77777777" w:rsidR="00EC5FA7" w:rsidRDefault="00EC5FA7"/>
    <w:p w14:paraId="2C69B7F4" w14:textId="77777777" w:rsidR="00EC5FA7" w:rsidRDefault="00EC5F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8F2DA" wp14:editId="43A97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64EB9" w14:textId="77777777" w:rsidR="00EC5FA7" w:rsidRDefault="00EC5F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8F2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864EB9" w14:textId="77777777" w:rsidR="00EC5FA7" w:rsidRDefault="00EC5F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C2C6D5" w14:textId="77777777" w:rsidR="00EC5FA7" w:rsidRDefault="00EC5FA7"/>
    <w:p w14:paraId="4152C640" w14:textId="77777777" w:rsidR="00EC5FA7" w:rsidRDefault="00EC5FA7"/>
    <w:p w14:paraId="1F8C5C3E" w14:textId="77777777" w:rsidR="00EC5FA7" w:rsidRDefault="00EC5F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86837" wp14:editId="6FC2DD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1CB2" w14:textId="77777777" w:rsidR="00EC5FA7" w:rsidRDefault="00EC5FA7"/>
                          <w:p w14:paraId="583DA7F0" w14:textId="77777777" w:rsidR="00EC5FA7" w:rsidRDefault="00EC5F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86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341CB2" w14:textId="77777777" w:rsidR="00EC5FA7" w:rsidRDefault="00EC5FA7"/>
                    <w:p w14:paraId="583DA7F0" w14:textId="77777777" w:rsidR="00EC5FA7" w:rsidRDefault="00EC5F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BB8BF1" w14:textId="77777777" w:rsidR="00EC5FA7" w:rsidRDefault="00EC5FA7"/>
    <w:p w14:paraId="43F47916" w14:textId="77777777" w:rsidR="00EC5FA7" w:rsidRDefault="00EC5FA7">
      <w:pPr>
        <w:rPr>
          <w:sz w:val="2"/>
          <w:szCs w:val="2"/>
        </w:rPr>
      </w:pPr>
    </w:p>
    <w:p w14:paraId="14D62759" w14:textId="77777777" w:rsidR="00EC5FA7" w:rsidRDefault="00EC5FA7"/>
    <w:p w14:paraId="76B03973" w14:textId="77777777" w:rsidR="00EC5FA7" w:rsidRDefault="00EC5FA7">
      <w:pPr>
        <w:spacing w:after="0" w:line="240" w:lineRule="auto"/>
      </w:pPr>
    </w:p>
  </w:footnote>
  <w:footnote w:type="continuationSeparator" w:id="0">
    <w:p w14:paraId="2081EA0A" w14:textId="77777777" w:rsidR="00EC5FA7" w:rsidRDefault="00EC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5FA7"/>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104987</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1217</cp:revision>
  <cp:lastPrinted>2009-02-06T05:36:00Z</cp:lastPrinted>
  <dcterms:created xsi:type="dcterms:W3CDTF">2024-01-07T13:43:00Z</dcterms:created>
  <dcterms:modified xsi:type="dcterms:W3CDTF">2025-06-01T19:33:00Z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