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B8159" w14:textId="77777777" w:rsidR="00843AD1" w:rsidRPr="00843AD1" w:rsidRDefault="00843AD1" w:rsidP="00843AD1">
      <w:pPr>
        <w:rPr>
          <w:rFonts w:ascii="Helvetica" w:eastAsia="Symbol" w:hAnsi="Helvetica" w:cs="Helvetica"/>
          <w:b/>
          <w:bCs/>
          <w:color w:val="222222"/>
          <w:kern w:val="0"/>
          <w:sz w:val="21"/>
          <w:szCs w:val="21"/>
          <w:lang w:eastAsia="ru-RU"/>
        </w:rPr>
      </w:pPr>
      <w:r w:rsidRPr="00843AD1">
        <w:rPr>
          <w:rFonts w:ascii="Helvetica" w:eastAsia="Symbol" w:hAnsi="Helvetica" w:cs="Helvetica"/>
          <w:b/>
          <w:bCs/>
          <w:color w:val="222222"/>
          <w:kern w:val="0"/>
          <w:sz w:val="21"/>
          <w:szCs w:val="21"/>
          <w:lang w:eastAsia="ru-RU"/>
        </w:rPr>
        <w:t>Крючков, Никита Павлович.</w:t>
      </w:r>
    </w:p>
    <w:p w14:paraId="146E1531" w14:textId="77777777" w:rsidR="00843AD1" w:rsidRPr="00843AD1" w:rsidRDefault="00843AD1" w:rsidP="00843AD1">
      <w:pPr>
        <w:rPr>
          <w:rFonts w:ascii="Helvetica" w:eastAsia="Symbol" w:hAnsi="Helvetica" w:cs="Helvetica"/>
          <w:b/>
          <w:bCs/>
          <w:color w:val="222222"/>
          <w:kern w:val="0"/>
          <w:sz w:val="21"/>
          <w:szCs w:val="21"/>
          <w:lang w:eastAsia="ru-RU"/>
        </w:rPr>
      </w:pPr>
      <w:r w:rsidRPr="00843AD1">
        <w:rPr>
          <w:rFonts w:ascii="Helvetica" w:eastAsia="Symbol" w:hAnsi="Helvetica" w:cs="Helvetica"/>
          <w:b/>
          <w:bCs/>
          <w:color w:val="222222"/>
          <w:kern w:val="0"/>
          <w:sz w:val="21"/>
          <w:szCs w:val="21"/>
          <w:lang w:eastAsia="ru-RU"/>
        </w:rPr>
        <w:t>Элементарные возбуждения и термодинамика простых жидкостей с модельными межчастичными потенциалами взаимодействия : диссертация ... кандидата физико-математических наук : 01.04.07 / Крючков Никита Павлович; [Место защиты: Московский государственный технический университет имени Н.Э. Баумана (национальный исследовательский университет)]. - Москва, 2019. - 168 с. : ил.</w:t>
      </w:r>
    </w:p>
    <w:p w14:paraId="5E2FB4D1" w14:textId="77777777" w:rsidR="00843AD1" w:rsidRPr="00843AD1" w:rsidRDefault="00843AD1" w:rsidP="00843AD1">
      <w:pPr>
        <w:rPr>
          <w:rFonts w:ascii="Helvetica" w:eastAsia="Symbol" w:hAnsi="Helvetica" w:cs="Helvetica"/>
          <w:b/>
          <w:bCs/>
          <w:color w:val="222222"/>
          <w:kern w:val="0"/>
          <w:sz w:val="21"/>
          <w:szCs w:val="21"/>
          <w:lang w:eastAsia="ru-RU"/>
        </w:rPr>
      </w:pPr>
      <w:r w:rsidRPr="00843AD1">
        <w:rPr>
          <w:rFonts w:ascii="Helvetica" w:eastAsia="Symbol" w:hAnsi="Helvetica" w:cs="Helvetica"/>
          <w:b/>
          <w:bCs/>
          <w:color w:val="222222"/>
          <w:kern w:val="0"/>
          <w:sz w:val="21"/>
          <w:szCs w:val="21"/>
          <w:lang w:eastAsia="ru-RU"/>
        </w:rPr>
        <w:t>Оглавление диссертациикандидат наук Крючков Никита Павлович</w:t>
      </w:r>
    </w:p>
    <w:p w14:paraId="6738A2B8" w14:textId="77777777" w:rsidR="00843AD1" w:rsidRPr="00843AD1" w:rsidRDefault="00843AD1" w:rsidP="00843AD1">
      <w:pPr>
        <w:rPr>
          <w:rFonts w:ascii="Helvetica" w:eastAsia="Symbol" w:hAnsi="Helvetica" w:cs="Helvetica"/>
          <w:b/>
          <w:bCs/>
          <w:color w:val="222222"/>
          <w:kern w:val="0"/>
          <w:sz w:val="21"/>
          <w:szCs w:val="21"/>
          <w:lang w:eastAsia="ru-RU"/>
        </w:rPr>
      </w:pPr>
      <w:r w:rsidRPr="00843AD1">
        <w:rPr>
          <w:rFonts w:ascii="Helvetica" w:eastAsia="Symbol" w:hAnsi="Helvetica" w:cs="Helvetica"/>
          <w:b/>
          <w:bCs/>
          <w:color w:val="222222"/>
          <w:kern w:val="0"/>
          <w:sz w:val="21"/>
          <w:szCs w:val="21"/>
          <w:lang w:eastAsia="ru-RU"/>
        </w:rPr>
        <w:t>Введение</w:t>
      </w:r>
    </w:p>
    <w:p w14:paraId="02C76329" w14:textId="77777777" w:rsidR="00843AD1" w:rsidRPr="00843AD1" w:rsidRDefault="00843AD1" w:rsidP="00843AD1">
      <w:pPr>
        <w:rPr>
          <w:rFonts w:ascii="Helvetica" w:eastAsia="Symbol" w:hAnsi="Helvetica" w:cs="Helvetica"/>
          <w:b/>
          <w:bCs/>
          <w:color w:val="222222"/>
          <w:kern w:val="0"/>
          <w:sz w:val="21"/>
          <w:szCs w:val="21"/>
          <w:lang w:eastAsia="ru-RU"/>
        </w:rPr>
      </w:pPr>
      <w:r w:rsidRPr="00843AD1">
        <w:rPr>
          <w:rFonts w:ascii="Helvetica" w:eastAsia="Symbol" w:hAnsi="Helvetica" w:cs="Helvetica"/>
          <w:b/>
          <w:bCs/>
          <w:color w:val="222222"/>
          <w:kern w:val="0"/>
          <w:sz w:val="21"/>
          <w:szCs w:val="21"/>
          <w:lang w:eastAsia="ru-RU"/>
        </w:rPr>
        <w:t>Глава 1. Коллективные возбуждения в конденсированных средах</w:t>
      </w:r>
    </w:p>
    <w:p w14:paraId="3633C81A" w14:textId="77777777" w:rsidR="00843AD1" w:rsidRPr="00843AD1" w:rsidRDefault="00843AD1" w:rsidP="00843AD1">
      <w:pPr>
        <w:rPr>
          <w:rFonts w:ascii="Helvetica" w:eastAsia="Symbol" w:hAnsi="Helvetica" w:cs="Helvetica"/>
          <w:b/>
          <w:bCs/>
          <w:color w:val="222222"/>
          <w:kern w:val="0"/>
          <w:sz w:val="21"/>
          <w:szCs w:val="21"/>
          <w:lang w:eastAsia="ru-RU"/>
        </w:rPr>
      </w:pPr>
      <w:r w:rsidRPr="00843AD1">
        <w:rPr>
          <w:rFonts w:ascii="Helvetica" w:eastAsia="Symbol" w:hAnsi="Helvetica" w:cs="Helvetica"/>
          <w:b/>
          <w:bCs/>
          <w:color w:val="222222"/>
          <w:kern w:val="0"/>
          <w:sz w:val="21"/>
          <w:szCs w:val="21"/>
          <w:lang w:eastAsia="ru-RU"/>
        </w:rPr>
        <w:t>1.1. Фононные спектры в кристаллах</w:t>
      </w:r>
    </w:p>
    <w:p w14:paraId="7B906DBA" w14:textId="77777777" w:rsidR="00843AD1" w:rsidRPr="00843AD1" w:rsidRDefault="00843AD1" w:rsidP="00843AD1">
      <w:pPr>
        <w:rPr>
          <w:rFonts w:ascii="Helvetica" w:eastAsia="Symbol" w:hAnsi="Helvetica" w:cs="Helvetica"/>
          <w:b/>
          <w:bCs/>
          <w:color w:val="222222"/>
          <w:kern w:val="0"/>
          <w:sz w:val="21"/>
          <w:szCs w:val="21"/>
          <w:lang w:eastAsia="ru-RU"/>
        </w:rPr>
      </w:pPr>
      <w:r w:rsidRPr="00843AD1">
        <w:rPr>
          <w:rFonts w:ascii="Helvetica" w:eastAsia="Symbol" w:hAnsi="Helvetica" w:cs="Helvetica"/>
          <w:b/>
          <w:bCs/>
          <w:color w:val="222222"/>
          <w:kern w:val="0"/>
          <w:sz w:val="21"/>
          <w:szCs w:val="21"/>
          <w:lang w:eastAsia="ru-RU"/>
        </w:rPr>
        <w:t>1.1.1. Расчет фононных спектров в МД моделировании</w:t>
      </w:r>
    </w:p>
    <w:p w14:paraId="6ECE7912" w14:textId="77777777" w:rsidR="00843AD1" w:rsidRPr="00843AD1" w:rsidRDefault="00843AD1" w:rsidP="00843AD1">
      <w:pPr>
        <w:rPr>
          <w:rFonts w:ascii="Helvetica" w:eastAsia="Symbol" w:hAnsi="Helvetica" w:cs="Helvetica"/>
          <w:b/>
          <w:bCs/>
          <w:color w:val="222222"/>
          <w:kern w:val="0"/>
          <w:sz w:val="21"/>
          <w:szCs w:val="21"/>
          <w:lang w:eastAsia="ru-RU"/>
        </w:rPr>
      </w:pPr>
      <w:r w:rsidRPr="00843AD1">
        <w:rPr>
          <w:rFonts w:ascii="Helvetica" w:eastAsia="Symbol" w:hAnsi="Helvetica" w:cs="Helvetica"/>
          <w:b/>
          <w:bCs/>
          <w:color w:val="222222"/>
          <w:kern w:val="0"/>
          <w:sz w:val="21"/>
          <w:szCs w:val="21"/>
          <w:lang w:eastAsia="ru-RU"/>
        </w:rPr>
        <w:t>1.1.2. Расчет парных корреляционных функций кристаллов на</w:t>
      </w:r>
    </w:p>
    <w:p w14:paraId="0207952A" w14:textId="77777777" w:rsidR="00843AD1" w:rsidRPr="00843AD1" w:rsidRDefault="00843AD1" w:rsidP="00843AD1">
      <w:pPr>
        <w:rPr>
          <w:rFonts w:ascii="Helvetica" w:eastAsia="Symbol" w:hAnsi="Helvetica" w:cs="Helvetica"/>
          <w:b/>
          <w:bCs/>
          <w:color w:val="222222"/>
          <w:kern w:val="0"/>
          <w:sz w:val="21"/>
          <w:szCs w:val="21"/>
          <w:lang w:eastAsia="ru-RU"/>
        </w:rPr>
      </w:pPr>
      <w:r w:rsidRPr="00843AD1">
        <w:rPr>
          <w:rFonts w:ascii="Helvetica" w:eastAsia="Symbol" w:hAnsi="Helvetica" w:cs="Helvetica"/>
          <w:b/>
          <w:bCs/>
          <w:color w:val="222222"/>
          <w:kern w:val="0"/>
          <w:sz w:val="21"/>
          <w:szCs w:val="21"/>
          <w:lang w:eastAsia="ru-RU"/>
        </w:rPr>
        <w:t>основе фононных спектров</w:t>
      </w:r>
    </w:p>
    <w:p w14:paraId="77F215D7" w14:textId="77777777" w:rsidR="00843AD1" w:rsidRPr="00843AD1" w:rsidRDefault="00843AD1" w:rsidP="00843AD1">
      <w:pPr>
        <w:rPr>
          <w:rFonts w:ascii="Helvetica" w:eastAsia="Symbol" w:hAnsi="Helvetica" w:cs="Helvetica"/>
          <w:b/>
          <w:bCs/>
          <w:color w:val="222222"/>
          <w:kern w:val="0"/>
          <w:sz w:val="21"/>
          <w:szCs w:val="21"/>
          <w:lang w:eastAsia="ru-RU"/>
        </w:rPr>
      </w:pPr>
      <w:r w:rsidRPr="00843AD1">
        <w:rPr>
          <w:rFonts w:ascii="Helvetica" w:eastAsia="Symbol" w:hAnsi="Helvetica" w:cs="Helvetica"/>
          <w:b/>
          <w:bCs/>
          <w:color w:val="222222"/>
          <w:kern w:val="0"/>
          <w:sz w:val="21"/>
          <w:szCs w:val="21"/>
          <w:lang w:eastAsia="ru-RU"/>
        </w:rPr>
        <w:t>1.1.3. Устойчивость кристаллов</w:t>
      </w:r>
    </w:p>
    <w:p w14:paraId="1D3CD20B" w14:textId="77777777" w:rsidR="00843AD1" w:rsidRPr="00843AD1" w:rsidRDefault="00843AD1" w:rsidP="00843AD1">
      <w:pPr>
        <w:rPr>
          <w:rFonts w:ascii="Helvetica" w:eastAsia="Symbol" w:hAnsi="Helvetica" w:cs="Helvetica"/>
          <w:b/>
          <w:bCs/>
          <w:color w:val="222222"/>
          <w:kern w:val="0"/>
          <w:sz w:val="21"/>
          <w:szCs w:val="21"/>
          <w:lang w:eastAsia="ru-RU"/>
        </w:rPr>
      </w:pPr>
      <w:r w:rsidRPr="00843AD1">
        <w:rPr>
          <w:rFonts w:ascii="Helvetica" w:eastAsia="Symbol" w:hAnsi="Helvetica" w:cs="Helvetica"/>
          <w:b/>
          <w:bCs/>
          <w:color w:val="222222"/>
          <w:kern w:val="0"/>
          <w:sz w:val="21"/>
          <w:szCs w:val="21"/>
          <w:lang w:eastAsia="ru-RU"/>
        </w:rPr>
        <w:t>1.1.4. Коллективные возбуждения в сильно ангармонических кри-</w:t>
      </w:r>
    </w:p>
    <w:p w14:paraId="4152C0FE" w14:textId="77777777" w:rsidR="00843AD1" w:rsidRPr="00843AD1" w:rsidRDefault="00843AD1" w:rsidP="00843AD1">
      <w:pPr>
        <w:rPr>
          <w:rFonts w:ascii="Helvetica" w:eastAsia="Symbol" w:hAnsi="Helvetica" w:cs="Helvetica"/>
          <w:b/>
          <w:bCs/>
          <w:color w:val="222222"/>
          <w:kern w:val="0"/>
          <w:sz w:val="21"/>
          <w:szCs w:val="21"/>
          <w:lang w:eastAsia="ru-RU"/>
        </w:rPr>
      </w:pPr>
      <w:r w:rsidRPr="00843AD1">
        <w:rPr>
          <w:rFonts w:ascii="Helvetica" w:eastAsia="Symbol" w:hAnsi="Helvetica" w:cs="Helvetica"/>
          <w:b/>
          <w:bCs/>
          <w:color w:val="222222"/>
          <w:kern w:val="0"/>
          <w:sz w:val="21"/>
          <w:szCs w:val="21"/>
          <w:lang w:eastAsia="ru-RU"/>
        </w:rPr>
        <w:t>сталлах</w:t>
      </w:r>
    </w:p>
    <w:p w14:paraId="1EC2B7AD" w14:textId="77777777" w:rsidR="00843AD1" w:rsidRPr="00843AD1" w:rsidRDefault="00843AD1" w:rsidP="00843AD1">
      <w:pPr>
        <w:rPr>
          <w:rFonts w:ascii="Helvetica" w:eastAsia="Symbol" w:hAnsi="Helvetica" w:cs="Helvetica"/>
          <w:b/>
          <w:bCs/>
          <w:color w:val="222222"/>
          <w:kern w:val="0"/>
          <w:sz w:val="21"/>
          <w:szCs w:val="21"/>
          <w:lang w:eastAsia="ru-RU"/>
        </w:rPr>
      </w:pPr>
      <w:r w:rsidRPr="00843AD1">
        <w:rPr>
          <w:rFonts w:ascii="Helvetica" w:eastAsia="Symbol" w:hAnsi="Helvetica" w:cs="Helvetica"/>
          <w:b/>
          <w:bCs/>
          <w:color w:val="222222"/>
          <w:kern w:val="0"/>
          <w:sz w:val="21"/>
          <w:szCs w:val="21"/>
          <w:lang w:eastAsia="ru-RU"/>
        </w:rPr>
        <w:t>1.2. Квазилокализованное приближение для спектров возбуждений в</w:t>
      </w:r>
    </w:p>
    <w:p w14:paraId="2F0D34CD" w14:textId="77777777" w:rsidR="00843AD1" w:rsidRPr="00843AD1" w:rsidRDefault="00843AD1" w:rsidP="00843AD1">
      <w:pPr>
        <w:rPr>
          <w:rFonts w:ascii="Helvetica" w:eastAsia="Symbol" w:hAnsi="Helvetica" w:cs="Helvetica"/>
          <w:b/>
          <w:bCs/>
          <w:color w:val="222222"/>
          <w:kern w:val="0"/>
          <w:sz w:val="21"/>
          <w:szCs w:val="21"/>
          <w:lang w:eastAsia="ru-RU"/>
        </w:rPr>
      </w:pPr>
      <w:r w:rsidRPr="00843AD1">
        <w:rPr>
          <w:rFonts w:ascii="Helvetica" w:eastAsia="Symbol" w:hAnsi="Helvetica" w:cs="Helvetica"/>
          <w:b/>
          <w:bCs/>
          <w:color w:val="222222"/>
          <w:kern w:val="0"/>
          <w:sz w:val="21"/>
          <w:szCs w:val="21"/>
          <w:lang w:eastAsia="ru-RU"/>
        </w:rPr>
        <w:t>жидкостях</w:t>
      </w:r>
    </w:p>
    <w:p w14:paraId="28AF64DB" w14:textId="77777777" w:rsidR="00843AD1" w:rsidRPr="00843AD1" w:rsidRDefault="00843AD1" w:rsidP="00843AD1">
      <w:pPr>
        <w:rPr>
          <w:rFonts w:ascii="Helvetica" w:eastAsia="Symbol" w:hAnsi="Helvetica" w:cs="Helvetica"/>
          <w:b/>
          <w:bCs/>
          <w:color w:val="222222"/>
          <w:kern w:val="0"/>
          <w:sz w:val="21"/>
          <w:szCs w:val="21"/>
          <w:lang w:eastAsia="ru-RU"/>
        </w:rPr>
      </w:pPr>
      <w:r w:rsidRPr="00843AD1">
        <w:rPr>
          <w:rFonts w:ascii="Helvetica" w:eastAsia="Symbol" w:hAnsi="Helvetica" w:cs="Helvetica"/>
          <w:b/>
          <w:bCs/>
          <w:color w:val="222222"/>
          <w:kern w:val="0"/>
          <w:sz w:val="21"/>
          <w:szCs w:val="21"/>
          <w:lang w:eastAsia="ru-RU"/>
        </w:rPr>
        <w:t>1.3. Экспериментальные исследования с кинетическим уровнем про-</w:t>
      </w:r>
    </w:p>
    <w:p w14:paraId="6BBCEADD" w14:textId="77777777" w:rsidR="00843AD1" w:rsidRPr="00843AD1" w:rsidRDefault="00843AD1" w:rsidP="00843AD1">
      <w:pPr>
        <w:rPr>
          <w:rFonts w:ascii="Helvetica" w:eastAsia="Symbol" w:hAnsi="Helvetica" w:cs="Helvetica"/>
          <w:b/>
          <w:bCs/>
          <w:color w:val="222222"/>
          <w:kern w:val="0"/>
          <w:sz w:val="21"/>
          <w:szCs w:val="21"/>
          <w:lang w:eastAsia="ru-RU"/>
        </w:rPr>
      </w:pPr>
      <w:r w:rsidRPr="00843AD1">
        <w:rPr>
          <w:rFonts w:ascii="Helvetica" w:eastAsia="Symbol" w:hAnsi="Helvetica" w:cs="Helvetica"/>
          <w:b/>
          <w:bCs/>
          <w:color w:val="222222"/>
          <w:kern w:val="0"/>
          <w:sz w:val="21"/>
          <w:szCs w:val="21"/>
          <w:lang w:eastAsia="ru-RU"/>
        </w:rPr>
        <w:t>странственного разрешения</w:t>
      </w:r>
    </w:p>
    <w:p w14:paraId="498B2129" w14:textId="77777777" w:rsidR="00843AD1" w:rsidRPr="00843AD1" w:rsidRDefault="00843AD1" w:rsidP="00843AD1">
      <w:pPr>
        <w:rPr>
          <w:rFonts w:ascii="Helvetica" w:eastAsia="Symbol" w:hAnsi="Helvetica" w:cs="Helvetica"/>
          <w:b/>
          <w:bCs/>
          <w:color w:val="222222"/>
          <w:kern w:val="0"/>
          <w:sz w:val="21"/>
          <w:szCs w:val="21"/>
          <w:lang w:eastAsia="ru-RU"/>
        </w:rPr>
      </w:pPr>
      <w:r w:rsidRPr="00843AD1">
        <w:rPr>
          <w:rFonts w:ascii="Helvetica" w:eastAsia="Symbol" w:hAnsi="Helvetica" w:cs="Helvetica"/>
          <w:b/>
          <w:bCs/>
          <w:color w:val="222222"/>
          <w:kern w:val="0"/>
          <w:sz w:val="21"/>
          <w:szCs w:val="21"/>
          <w:lang w:eastAsia="ru-RU"/>
        </w:rPr>
        <w:t>1.4. Цель и задачи диссертации</w:t>
      </w:r>
    </w:p>
    <w:p w14:paraId="79840BEA" w14:textId="77777777" w:rsidR="00843AD1" w:rsidRPr="00843AD1" w:rsidRDefault="00843AD1" w:rsidP="00843AD1">
      <w:pPr>
        <w:rPr>
          <w:rFonts w:ascii="Helvetica" w:eastAsia="Symbol" w:hAnsi="Helvetica" w:cs="Helvetica"/>
          <w:b/>
          <w:bCs/>
          <w:color w:val="222222"/>
          <w:kern w:val="0"/>
          <w:sz w:val="21"/>
          <w:szCs w:val="21"/>
          <w:lang w:eastAsia="ru-RU"/>
        </w:rPr>
      </w:pPr>
      <w:r w:rsidRPr="00843AD1">
        <w:rPr>
          <w:rFonts w:ascii="Helvetica" w:eastAsia="Symbol" w:hAnsi="Helvetica" w:cs="Helvetica"/>
          <w:b/>
          <w:bCs/>
          <w:color w:val="222222"/>
          <w:kern w:val="0"/>
          <w:sz w:val="21"/>
          <w:szCs w:val="21"/>
          <w:lang w:eastAsia="ru-RU"/>
        </w:rPr>
        <w:t>Глава 2. Коллективные возбуждения в жидкостях</w:t>
      </w:r>
    </w:p>
    <w:p w14:paraId="59CA1108" w14:textId="77777777" w:rsidR="00843AD1" w:rsidRPr="00843AD1" w:rsidRDefault="00843AD1" w:rsidP="00843AD1">
      <w:pPr>
        <w:rPr>
          <w:rFonts w:ascii="Helvetica" w:eastAsia="Symbol" w:hAnsi="Helvetica" w:cs="Helvetica"/>
          <w:b/>
          <w:bCs/>
          <w:color w:val="222222"/>
          <w:kern w:val="0"/>
          <w:sz w:val="21"/>
          <w:szCs w:val="21"/>
          <w:lang w:eastAsia="ru-RU"/>
        </w:rPr>
      </w:pPr>
      <w:r w:rsidRPr="00843AD1">
        <w:rPr>
          <w:rFonts w:ascii="Helvetica" w:eastAsia="Symbol" w:hAnsi="Helvetica" w:cs="Helvetica"/>
          <w:b/>
          <w:bCs/>
          <w:color w:val="222222"/>
          <w:kern w:val="0"/>
          <w:sz w:val="21"/>
          <w:szCs w:val="21"/>
          <w:lang w:eastAsia="ru-RU"/>
        </w:rPr>
        <w:t>2.1. Описание проводимых расчетов методом молекулярной динамики</w:t>
      </w:r>
    </w:p>
    <w:p w14:paraId="37FC5804" w14:textId="77777777" w:rsidR="00843AD1" w:rsidRPr="00843AD1" w:rsidRDefault="00843AD1" w:rsidP="00843AD1">
      <w:pPr>
        <w:rPr>
          <w:rFonts w:ascii="Helvetica" w:eastAsia="Symbol" w:hAnsi="Helvetica" w:cs="Helvetica"/>
          <w:b/>
          <w:bCs/>
          <w:color w:val="222222"/>
          <w:kern w:val="0"/>
          <w:sz w:val="21"/>
          <w:szCs w:val="21"/>
          <w:lang w:eastAsia="ru-RU"/>
        </w:rPr>
      </w:pPr>
      <w:r w:rsidRPr="00843AD1">
        <w:rPr>
          <w:rFonts w:ascii="Helvetica" w:eastAsia="Symbol" w:hAnsi="Helvetica" w:cs="Helvetica"/>
          <w:b/>
          <w:bCs/>
          <w:color w:val="222222"/>
          <w:kern w:val="0"/>
          <w:sz w:val="21"/>
          <w:szCs w:val="21"/>
          <w:lang w:eastAsia="ru-RU"/>
        </w:rPr>
        <w:t>2.2. Анализ спектров флуктуаций в жидкостях</w:t>
      </w:r>
    </w:p>
    <w:p w14:paraId="66C971CF" w14:textId="77777777" w:rsidR="00843AD1" w:rsidRPr="00843AD1" w:rsidRDefault="00843AD1" w:rsidP="00843AD1">
      <w:pPr>
        <w:rPr>
          <w:rFonts w:ascii="Helvetica" w:eastAsia="Symbol" w:hAnsi="Helvetica" w:cs="Helvetica"/>
          <w:b/>
          <w:bCs/>
          <w:color w:val="222222"/>
          <w:kern w:val="0"/>
          <w:sz w:val="21"/>
          <w:szCs w:val="21"/>
          <w:lang w:eastAsia="ru-RU"/>
        </w:rPr>
      </w:pPr>
      <w:r w:rsidRPr="00843AD1">
        <w:rPr>
          <w:rFonts w:ascii="Helvetica" w:eastAsia="Symbol" w:hAnsi="Helvetica" w:cs="Helvetica"/>
          <w:b/>
          <w:bCs/>
          <w:color w:val="222222"/>
          <w:kern w:val="0"/>
          <w:sz w:val="21"/>
          <w:szCs w:val="21"/>
          <w:lang w:eastAsia="ru-RU"/>
        </w:rPr>
        <w:t>2.2.1. Восстановление дисперсионных зависимостей с учетом эф-</w:t>
      </w:r>
    </w:p>
    <w:p w14:paraId="592002AA" w14:textId="77777777" w:rsidR="00843AD1" w:rsidRPr="00843AD1" w:rsidRDefault="00843AD1" w:rsidP="00843AD1">
      <w:pPr>
        <w:rPr>
          <w:rFonts w:ascii="Helvetica" w:eastAsia="Symbol" w:hAnsi="Helvetica" w:cs="Helvetica"/>
          <w:b/>
          <w:bCs/>
          <w:color w:val="222222"/>
          <w:kern w:val="0"/>
          <w:sz w:val="21"/>
          <w:szCs w:val="21"/>
          <w:lang w:eastAsia="ru-RU"/>
        </w:rPr>
      </w:pPr>
      <w:r w:rsidRPr="00843AD1">
        <w:rPr>
          <w:rFonts w:ascii="Helvetica" w:eastAsia="Symbol" w:hAnsi="Helvetica" w:cs="Helvetica"/>
          <w:b/>
          <w:bCs/>
          <w:color w:val="222222"/>
          <w:kern w:val="0"/>
          <w:sz w:val="21"/>
          <w:szCs w:val="21"/>
          <w:lang w:eastAsia="ru-RU"/>
        </w:rPr>
        <w:t>фектов ангармонизма</w:t>
      </w:r>
    </w:p>
    <w:p w14:paraId="3C132640" w14:textId="77777777" w:rsidR="00843AD1" w:rsidRPr="00843AD1" w:rsidRDefault="00843AD1" w:rsidP="00843AD1">
      <w:pPr>
        <w:rPr>
          <w:rFonts w:ascii="Helvetica" w:eastAsia="Symbol" w:hAnsi="Helvetica" w:cs="Helvetica"/>
          <w:b/>
          <w:bCs/>
          <w:color w:val="222222"/>
          <w:kern w:val="0"/>
          <w:sz w:val="21"/>
          <w:szCs w:val="21"/>
          <w:lang w:eastAsia="ru-RU"/>
        </w:rPr>
      </w:pPr>
      <w:r w:rsidRPr="00843AD1">
        <w:rPr>
          <w:rFonts w:ascii="Helvetica" w:eastAsia="Symbol" w:hAnsi="Helvetica" w:cs="Helvetica"/>
          <w:b/>
          <w:bCs/>
          <w:color w:val="222222"/>
          <w:kern w:val="0"/>
          <w:sz w:val="21"/>
          <w:szCs w:val="21"/>
          <w:lang w:eastAsia="ru-RU"/>
        </w:rPr>
        <w:t>2.2.2. Измерение размеров области неустойчивости поперечных</w:t>
      </w:r>
    </w:p>
    <w:p w14:paraId="45AF2DB5" w14:textId="77777777" w:rsidR="00843AD1" w:rsidRPr="00843AD1" w:rsidRDefault="00843AD1" w:rsidP="00843AD1">
      <w:pPr>
        <w:rPr>
          <w:rFonts w:ascii="Helvetica" w:eastAsia="Symbol" w:hAnsi="Helvetica" w:cs="Helvetica"/>
          <w:b/>
          <w:bCs/>
          <w:color w:val="222222"/>
          <w:kern w:val="0"/>
          <w:sz w:val="21"/>
          <w:szCs w:val="21"/>
          <w:lang w:eastAsia="ru-RU"/>
        </w:rPr>
      </w:pPr>
      <w:r w:rsidRPr="00843AD1">
        <w:rPr>
          <w:rFonts w:ascii="Helvetica" w:eastAsia="Symbol" w:hAnsi="Helvetica" w:cs="Helvetica"/>
          <w:b/>
          <w:bCs/>
          <w:color w:val="222222"/>
          <w:kern w:val="0"/>
          <w:sz w:val="21"/>
          <w:szCs w:val="21"/>
          <w:lang w:eastAsia="ru-RU"/>
        </w:rPr>
        <w:t>мод</w:t>
      </w:r>
    </w:p>
    <w:p w14:paraId="6C794507" w14:textId="77777777" w:rsidR="00843AD1" w:rsidRPr="00843AD1" w:rsidRDefault="00843AD1" w:rsidP="00843AD1">
      <w:pPr>
        <w:rPr>
          <w:rFonts w:ascii="Helvetica" w:eastAsia="Symbol" w:hAnsi="Helvetica" w:cs="Helvetica"/>
          <w:b/>
          <w:bCs/>
          <w:color w:val="222222"/>
          <w:kern w:val="0"/>
          <w:sz w:val="21"/>
          <w:szCs w:val="21"/>
          <w:lang w:eastAsia="ru-RU"/>
        </w:rPr>
      </w:pPr>
      <w:r w:rsidRPr="00843AD1">
        <w:rPr>
          <w:rFonts w:ascii="Helvetica" w:eastAsia="Symbol" w:hAnsi="Helvetica" w:cs="Helvetica"/>
          <w:b/>
          <w:bCs/>
          <w:color w:val="222222"/>
          <w:kern w:val="0"/>
          <w:sz w:val="21"/>
          <w:szCs w:val="21"/>
          <w:lang w:eastAsia="ru-RU"/>
        </w:rPr>
        <w:t>2.2.3. Возбуждения при больших д: возвращение к индивидуаль-</w:t>
      </w:r>
    </w:p>
    <w:p w14:paraId="035A1A4D" w14:textId="77777777" w:rsidR="00843AD1" w:rsidRPr="00843AD1" w:rsidRDefault="00843AD1" w:rsidP="00843AD1">
      <w:pPr>
        <w:rPr>
          <w:rFonts w:ascii="Helvetica" w:eastAsia="Symbol" w:hAnsi="Helvetica" w:cs="Helvetica"/>
          <w:b/>
          <w:bCs/>
          <w:color w:val="222222"/>
          <w:kern w:val="0"/>
          <w:sz w:val="21"/>
          <w:szCs w:val="21"/>
          <w:lang w:eastAsia="ru-RU"/>
        </w:rPr>
      </w:pPr>
      <w:r w:rsidRPr="00843AD1">
        <w:rPr>
          <w:rFonts w:ascii="Helvetica" w:eastAsia="Symbol" w:hAnsi="Helvetica" w:cs="Helvetica"/>
          <w:b/>
          <w:bCs/>
          <w:color w:val="222222"/>
          <w:kern w:val="0"/>
          <w:sz w:val="21"/>
          <w:szCs w:val="21"/>
          <w:lang w:eastAsia="ru-RU"/>
        </w:rPr>
        <w:t>ной динамике</w:t>
      </w:r>
    </w:p>
    <w:p w14:paraId="32AFC015" w14:textId="77777777" w:rsidR="00843AD1" w:rsidRPr="00843AD1" w:rsidRDefault="00843AD1" w:rsidP="00843AD1">
      <w:pPr>
        <w:rPr>
          <w:rFonts w:ascii="Helvetica" w:eastAsia="Symbol" w:hAnsi="Helvetica" w:cs="Helvetica"/>
          <w:b/>
          <w:bCs/>
          <w:color w:val="222222"/>
          <w:kern w:val="0"/>
          <w:sz w:val="21"/>
          <w:szCs w:val="21"/>
          <w:lang w:eastAsia="ru-RU"/>
        </w:rPr>
      </w:pPr>
      <w:r w:rsidRPr="00843AD1">
        <w:rPr>
          <w:rFonts w:ascii="Helvetica" w:eastAsia="Symbol" w:hAnsi="Helvetica" w:cs="Helvetica"/>
          <w:b/>
          <w:bCs/>
          <w:color w:val="222222"/>
          <w:kern w:val="0"/>
          <w:sz w:val="21"/>
          <w:szCs w:val="21"/>
          <w:lang w:eastAsia="ru-RU"/>
        </w:rPr>
        <w:t>2.3. Антикроссинг мод в простых жидкостях</w:t>
      </w:r>
    </w:p>
    <w:p w14:paraId="1B68C3BE" w14:textId="77777777" w:rsidR="00843AD1" w:rsidRPr="00843AD1" w:rsidRDefault="00843AD1" w:rsidP="00843AD1">
      <w:pPr>
        <w:rPr>
          <w:rFonts w:ascii="Helvetica" w:eastAsia="Symbol" w:hAnsi="Helvetica" w:cs="Helvetica"/>
          <w:b/>
          <w:bCs/>
          <w:color w:val="222222"/>
          <w:kern w:val="0"/>
          <w:sz w:val="21"/>
          <w:szCs w:val="21"/>
          <w:lang w:eastAsia="ru-RU"/>
        </w:rPr>
      </w:pPr>
      <w:r w:rsidRPr="00843AD1">
        <w:rPr>
          <w:rFonts w:ascii="Helvetica" w:eastAsia="Symbol" w:hAnsi="Helvetica" w:cs="Helvetica"/>
          <w:b/>
          <w:bCs/>
          <w:color w:val="222222"/>
          <w:kern w:val="0"/>
          <w:sz w:val="21"/>
          <w:szCs w:val="21"/>
          <w:lang w:eastAsia="ru-RU"/>
        </w:rPr>
        <w:t>Стр.</w:t>
      </w:r>
    </w:p>
    <w:p w14:paraId="1D2A08E5" w14:textId="77777777" w:rsidR="00843AD1" w:rsidRPr="00843AD1" w:rsidRDefault="00843AD1" w:rsidP="00843AD1">
      <w:pPr>
        <w:rPr>
          <w:rFonts w:ascii="Helvetica" w:eastAsia="Symbol" w:hAnsi="Helvetica" w:cs="Helvetica"/>
          <w:b/>
          <w:bCs/>
          <w:color w:val="222222"/>
          <w:kern w:val="0"/>
          <w:sz w:val="21"/>
          <w:szCs w:val="21"/>
          <w:lang w:eastAsia="ru-RU"/>
        </w:rPr>
      </w:pPr>
      <w:r w:rsidRPr="00843AD1">
        <w:rPr>
          <w:rFonts w:ascii="Helvetica" w:eastAsia="Symbol" w:hAnsi="Helvetica" w:cs="Helvetica"/>
          <w:b/>
          <w:bCs/>
          <w:color w:val="222222"/>
          <w:kern w:val="0"/>
          <w:sz w:val="21"/>
          <w:szCs w:val="21"/>
          <w:lang w:eastAsia="ru-RU"/>
        </w:rPr>
        <w:lastRenderedPageBreak/>
        <w:t>2.4. Анализ поперечных возбуждений в простых жидкостях</w:t>
      </w:r>
    </w:p>
    <w:p w14:paraId="70A40DDC" w14:textId="77777777" w:rsidR="00843AD1" w:rsidRPr="00843AD1" w:rsidRDefault="00843AD1" w:rsidP="00843AD1">
      <w:pPr>
        <w:rPr>
          <w:rFonts w:ascii="Helvetica" w:eastAsia="Symbol" w:hAnsi="Helvetica" w:cs="Helvetica"/>
          <w:b/>
          <w:bCs/>
          <w:color w:val="222222"/>
          <w:kern w:val="0"/>
          <w:sz w:val="21"/>
          <w:szCs w:val="21"/>
          <w:lang w:eastAsia="ru-RU"/>
        </w:rPr>
      </w:pPr>
      <w:r w:rsidRPr="00843AD1">
        <w:rPr>
          <w:rFonts w:ascii="Helvetica" w:eastAsia="Symbol" w:hAnsi="Helvetica" w:cs="Helvetica"/>
          <w:b/>
          <w:bCs/>
          <w:color w:val="222222"/>
          <w:kern w:val="0"/>
          <w:sz w:val="21"/>
          <w:szCs w:val="21"/>
          <w:lang w:eastAsia="ru-RU"/>
        </w:rPr>
        <w:t>2.4.1. Системы Леннарда-Джонса</w:t>
      </w:r>
    </w:p>
    <w:p w14:paraId="60B49480" w14:textId="77777777" w:rsidR="00843AD1" w:rsidRPr="00843AD1" w:rsidRDefault="00843AD1" w:rsidP="00843AD1">
      <w:pPr>
        <w:rPr>
          <w:rFonts w:ascii="Helvetica" w:eastAsia="Symbol" w:hAnsi="Helvetica" w:cs="Helvetica"/>
          <w:b/>
          <w:bCs/>
          <w:color w:val="222222"/>
          <w:kern w:val="0"/>
          <w:sz w:val="21"/>
          <w:szCs w:val="21"/>
          <w:lang w:eastAsia="ru-RU"/>
        </w:rPr>
      </w:pPr>
      <w:r w:rsidRPr="00843AD1">
        <w:rPr>
          <w:rFonts w:ascii="Helvetica" w:eastAsia="Symbol" w:hAnsi="Helvetica" w:cs="Helvetica"/>
          <w:b/>
          <w:bCs/>
          <w:color w:val="222222"/>
          <w:kern w:val="0"/>
          <w:sz w:val="21"/>
          <w:szCs w:val="21"/>
          <w:lang w:eastAsia="ru-RU"/>
        </w:rPr>
        <w:t>2.4.2. Системы с обратным степенным потенциалом взаимодей-</w:t>
      </w:r>
    </w:p>
    <w:p w14:paraId="0AB1DBC7" w14:textId="77777777" w:rsidR="00843AD1" w:rsidRPr="00843AD1" w:rsidRDefault="00843AD1" w:rsidP="00843AD1">
      <w:pPr>
        <w:rPr>
          <w:rFonts w:ascii="Helvetica" w:eastAsia="Symbol" w:hAnsi="Helvetica" w:cs="Helvetica"/>
          <w:b/>
          <w:bCs/>
          <w:color w:val="222222"/>
          <w:kern w:val="0"/>
          <w:sz w:val="21"/>
          <w:szCs w:val="21"/>
          <w:lang w:eastAsia="ru-RU"/>
        </w:rPr>
      </w:pPr>
      <w:r w:rsidRPr="00843AD1">
        <w:rPr>
          <w:rFonts w:ascii="Helvetica" w:eastAsia="Symbol" w:hAnsi="Helvetica" w:cs="Helvetica"/>
          <w:b/>
          <w:bCs/>
          <w:color w:val="222222"/>
          <w:kern w:val="0"/>
          <w:sz w:val="21"/>
          <w:szCs w:val="21"/>
          <w:lang w:eastAsia="ru-RU"/>
        </w:rPr>
        <w:t>ствия</w:t>
      </w:r>
    </w:p>
    <w:p w14:paraId="64491CA2" w14:textId="77777777" w:rsidR="00843AD1" w:rsidRPr="00843AD1" w:rsidRDefault="00843AD1" w:rsidP="00843AD1">
      <w:pPr>
        <w:rPr>
          <w:rFonts w:ascii="Helvetica" w:eastAsia="Symbol" w:hAnsi="Helvetica" w:cs="Helvetica"/>
          <w:b/>
          <w:bCs/>
          <w:color w:val="222222"/>
          <w:kern w:val="0"/>
          <w:sz w:val="21"/>
          <w:szCs w:val="21"/>
          <w:lang w:eastAsia="ru-RU"/>
        </w:rPr>
      </w:pPr>
      <w:r w:rsidRPr="00843AD1">
        <w:rPr>
          <w:rFonts w:ascii="Helvetica" w:eastAsia="Symbol" w:hAnsi="Helvetica" w:cs="Helvetica"/>
          <w:b/>
          <w:bCs/>
          <w:color w:val="222222"/>
          <w:kern w:val="0"/>
          <w:sz w:val="21"/>
          <w:szCs w:val="21"/>
          <w:lang w:eastAsia="ru-RU"/>
        </w:rPr>
        <w:t>2.5. Выводы по Главе</w:t>
      </w:r>
    </w:p>
    <w:p w14:paraId="63DC6DA8" w14:textId="77777777" w:rsidR="00843AD1" w:rsidRPr="00843AD1" w:rsidRDefault="00843AD1" w:rsidP="00843AD1">
      <w:pPr>
        <w:rPr>
          <w:rFonts w:ascii="Helvetica" w:eastAsia="Symbol" w:hAnsi="Helvetica" w:cs="Helvetica"/>
          <w:b/>
          <w:bCs/>
          <w:color w:val="222222"/>
          <w:kern w:val="0"/>
          <w:sz w:val="21"/>
          <w:szCs w:val="21"/>
          <w:lang w:eastAsia="ru-RU"/>
        </w:rPr>
      </w:pPr>
      <w:r w:rsidRPr="00843AD1">
        <w:rPr>
          <w:rFonts w:ascii="Helvetica" w:eastAsia="Symbol" w:hAnsi="Helvetica" w:cs="Helvetica"/>
          <w:b/>
          <w:bCs/>
          <w:color w:val="222222"/>
          <w:kern w:val="0"/>
          <w:sz w:val="21"/>
          <w:szCs w:val="21"/>
          <w:lang w:eastAsia="ru-RU"/>
        </w:rPr>
        <w:t>Глава 3. Термодинамические свойства двумерных комплексных сред</w:t>
      </w:r>
    </w:p>
    <w:p w14:paraId="1A67BB12" w14:textId="77777777" w:rsidR="00843AD1" w:rsidRPr="00843AD1" w:rsidRDefault="00843AD1" w:rsidP="00843AD1">
      <w:pPr>
        <w:rPr>
          <w:rFonts w:ascii="Helvetica" w:eastAsia="Symbol" w:hAnsi="Helvetica" w:cs="Helvetica"/>
          <w:b/>
          <w:bCs/>
          <w:color w:val="222222"/>
          <w:kern w:val="0"/>
          <w:sz w:val="21"/>
          <w:szCs w:val="21"/>
          <w:lang w:eastAsia="ru-RU"/>
        </w:rPr>
      </w:pPr>
      <w:r w:rsidRPr="00843AD1">
        <w:rPr>
          <w:rFonts w:ascii="Helvetica" w:eastAsia="Symbol" w:hAnsi="Helvetica" w:cs="Helvetica"/>
          <w:b/>
          <w:bCs/>
          <w:color w:val="222222"/>
          <w:kern w:val="0"/>
          <w:sz w:val="21"/>
          <w:szCs w:val="21"/>
          <w:lang w:eastAsia="ru-RU"/>
        </w:rPr>
        <w:t>3.1. Описание рассмотренных моделей и расчетов методом МД</w:t>
      </w:r>
    </w:p>
    <w:p w14:paraId="188070BE" w14:textId="77777777" w:rsidR="00843AD1" w:rsidRPr="00843AD1" w:rsidRDefault="00843AD1" w:rsidP="00843AD1">
      <w:pPr>
        <w:rPr>
          <w:rFonts w:ascii="Helvetica" w:eastAsia="Symbol" w:hAnsi="Helvetica" w:cs="Helvetica"/>
          <w:b/>
          <w:bCs/>
          <w:color w:val="222222"/>
          <w:kern w:val="0"/>
          <w:sz w:val="21"/>
          <w:szCs w:val="21"/>
          <w:lang w:eastAsia="ru-RU"/>
        </w:rPr>
      </w:pPr>
      <w:r w:rsidRPr="00843AD1">
        <w:rPr>
          <w:rFonts w:ascii="Helvetica" w:eastAsia="Symbol" w:hAnsi="Helvetica" w:cs="Helvetica"/>
          <w:b/>
          <w:bCs/>
          <w:color w:val="222222"/>
          <w:kern w:val="0"/>
          <w:sz w:val="21"/>
          <w:szCs w:val="21"/>
          <w:lang w:eastAsia="ru-RU"/>
        </w:rPr>
        <w:t>3.1.1. Двумерные системы Юкавы</w:t>
      </w:r>
    </w:p>
    <w:p w14:paraId="1271DC47" w14:textId="77777777" w:rsidR="00843AD1" w:rsidRPr="00843AD1" w:rsidRDefault="00843AD1" w:rsidP="00843AD1">
      <w:pPr>
        <w:rPr>
          <w:rFonts w:ascii="Helvetica" w:eastAsia="Symbol" w:hAnsi="Helvetica" w:cs="Helvetica"/>
          <w:b/>
          <w:bCs/>
          <w:color w:val="222222"/>
          <w:kern w:val="0"/>
          <w:sz w:val="21"/>
          <w:szCs w:val="21"/>
          <w:lang w:eastAsia="ru-RU"/>
        </w:rPr>
      </w:pPr>
      <w:r w:rsidRPr="00843AD1">
        <w:rPr>
          <w:rFonts w:ascii="Helvetica" w:eastAsia="Symbol" w:hAnsi="Helvetica" w:cs="Helvetica"/>
          <w:b/>
          <w:bCs/>
          <w:color w:val="222222"/>
          <w:kern w:val="0"/>
          <w:sz w:val="21"/>
          <w:szCs w:val="21"/>
          <w:lang w:eastAsia="ru-RU"/>
        </w:rPr>
        <w:t>3.1.2. Двумерные системы Юкавы с изотропным дипольным при-</w:t>
      </w:r>
    </w:p>
    <w:p w14:paraId="351C4C90" w14:textId="77777777" w:rsidR="00843AD1" w:rsidRPr="00843AD1" w:rsidRDefault="00843AD1" w:rsidP="00843AD1">
      <w:pPr>
        <w:rPr>
          <w:rFonts w:ascii="Helvetica" w:eastAsia="Symbol" w:hAnsi="Helvetica" w:cs="Helvetica"/>
          <w:b/>
          <w:bCs/>
          <w:color w:val="222222"/>
          <w:kern w:val="0"/>
          <w:sz w:val="21"/>
          <w:szCs w:val="21"/>
          <w:lang w:eastAsia="ru-RU"/>
        </w:rPr>
      </w:pPr>
      <w:r w:rsidRPr="00843AD1">
        <w:rPr>
          <w:rFonts w:ascii="Helvetica" w:eastAsia="Symbol" w:hAnsi="Helvetica" w:cs="Helvetica"/>
          <w:b/>
          <w:bCs/>
          <w:color w:val="222222"/>
          <w:kern w:val="0"/>
          <w:sz w:val="21"/>
          <w:szCs w:val="21"/>
          <w:lang w:eastAsia="ru-RU"/>
        </w:rPr>
        <w:t>тяжением</w:t>
      </w:r>
    </w:p>
    <w:p w14:paraId="19B1EFB4" w14:textId="77777777" w:rsidR="00843AD1" w:rsidRPr="00843AD1" w:rsidRDefault="00843AD1" w:rsidP="00843AD1">
      <w:pPr>
        <w:rPr>
          <w:rFonts w:ascii="Helvetica" w:eastAsia="Symbol" w:hAnsi="Helvetica" w:cs="Helvetica"/>
          <w:b/>
          <w:bCs/>
          <w:color w:val="222222"/>
          <w:kern w:val="0"/>
          <w:sz w:val="21"/>
          <w:szCs w:val="21"/>
          <w:lang w:eastAsia="ru-RU"/>
        </w:rPr>
      </w:pPr>
      <w:r w:rsidRPr="00843AD1">
        <w:rPr>
          <w:rFonts w:ascii="Helvetica" w:eastAsia="Symbol" w:hAnsi="Helvetica" w:cs="Helvetica"/>
          <w:b/>
          <w:bCs/>
          <w:color w:val="222222"/>
          <w:kern w:val="0"/>
          <w:sz w:val="21"/>
          <w:szCs w:val="21"/>
          <w:lang w:eastAsia="ru-RU"/>
        </w:rPr>
        <w:t>3.1.3. Спектры возбуждений в жидкой комплексной (пылевой)</w:t>
      </w:r>
    </w:p>
    <w:p w14:paraId="5A45997E" w14:textId="77777777" w:rsidR="00843AD1" w:rsidRPr="00843AD1" w:rsidRDefault="00843AD1" w:rsidP="00843AD1">
      <w:pPr>
        <w:rPr>
          <w:rFonts w:ascii="Helvetica" w:eastAsia="Symbol" w:hAnsi="Helvetica" w:cs="Helvetica"/>
          <w:b/>
          <w:bCs/>
          <w:color w:val="222222"/>
          <w:kern w:val="0"/>
          <w:sz w:val="21"/>
          <w:szCs w:val="21"/>
          <w:lang w:eastAsia="ru-RU"/>
        </w:rPr>
      </w:pPr>
      <w:r w:rsidRPr="00843AD1">
        <w:rPr>
          <w:rFonts w:ascii="Helvetica" w:eastAsia="Symbol" w:hAnsi="Helvetica" w:cs="Helvetica"/>
          <w:b/>
          <w:bCs/>
          <w:color w:val="222222"/>
          <w:kern w:val="0"/>
          <w:sz w:val="21"/>
          <w:szCs w:val="21"/>
          <w:lang w:eastAsia="ru-RU"/>
        </w:rPr>
        <w:t>плазме</w:t>
      </w:r>
    </w:p>
    <w:p w14:paraId="3B1E4D17" w14:textId="77777777" w:rsidR="00843AD1" w:rsidRPr="00843AD1" w:rsidRDefault="00843AD1" w:rsidP="00843AD1">
      <w:pPr>
        <w:rPr>
          <w:rFonts w:ascii="Helvetica" w:eastAsia="Symbol" w:hAnsi="Helvetica" w:cs="Helvetica"/>
          <w:b/>
          <w:bCs/>
          <w:color w:val="222222"/>
          <w:kern w:val="0"/>
          <w:sz w:val="21"/>
          <w:szCs w:val="21"/>
          <w:lang w:eastAsia="ru-RU"/>
        </w:rPr>
      </w:pPr>
      <w:r w:rsidRPr="00843AD1">
        <w:rPr>
          <w:rFonts w:ascii="Helvetica" w:eastAsia="Symbol" w:hAnsi="Helvetica" w:cs="Helvetica"/>
          <w:b/>
          <w:bCs/>
          <w:color w:val="222222"/>
          <w:kern w:val="0"/>
          <w:sz w:val="21"/>
          <w:szCs w:val="21"/>
          <w:lang w:eastAsia="ru-RU"/>
        </w:rPr>
        <w:t>3.2. Термодинамика двумерных систем Юкавы</w:t>
      </w:r>
    </w:p>
    <w:p w14:paraId="14804ECA" w14:textId="77777777" w:rsidR="00843AD1" w:rsidRPr="00843AD1" w:rsidRDefault="00843AD1" w:rsidP="00843AD1">
      <w:pPr>
        <w:rPr>
          <w:rFonts w:ascii="Helvetica" w:eastAsia="Symbol" w:hAnsi="Helvetica" w:cs="Helvetica"/>
          <w:b/>
          <w:bCs/>
          <w:color w:val="222222"/>
          <w:kern w:val="0"/>
          <w:sz w:val="21"/>
          <w:szCs w:val="21"/>
          <w:lang w:eastAsia="ru-RU"/>
        </w:rPr>
      </w:pPr>
      <w:r w:rsidRPr="00843AD1">
        <w:rPr>
          <w:rFonts w:ascii="Helvetica" w:eastAsia="Symbol" w:hAnsi="Helvetica" w:cs="Helvetica"/>
          <w:b/>
          <w:bCs/>
          <w:color w:val="222222"/>
          <w:kern w:val="0"/>
          <w:sz w:val="21"/>
          <w:szCs w:val="21"/>
          <w:lang w:eastAsia="ru-RU"/>
        </w:rPr>
        <w:t>3.3. Спектры коллективных возбуждений в жидкой комплексной (пы-</w:t>
      </w:r>
    </w:p>
    <w:p w14:paraId="195B5049" w14:textId="77777777" w:rsidR="00843AD1" w:rsidRPr="00843AD1" w:rsidRDefault="00843AD1" w:rsidP="00843AD1">
      <w:pPr>
        <w:rPr>
          <w:rFonts w:ascii="Helvetica" w:eastAsia="Symbol" w:hAnsi="Helvetica" w:cs="Helvetica"/>
          <w:b/>
          <w:bCs/>
          <w:color w:val="222222"/>
          <w:kern w:val="0"/>
          <w:sz w:val="21"/>
          <w:szCs w:val="21"/>
          <w:lang w:eastAsia="ru-RU"/>
        </w:rPr>
      </w:pPr>
      <w:r w:rsidRPr="00843AD1">
        <w:rPr>
          <w:rFonts w:ascii="Helvetica" w:eastAsia="Symbol" w:hAnsi="Helvetica" w:cs="Helvetica"/>
          <w:b/>
          <w:bCs/>
          <w:color w:val="222222"/>
          <w:kern w:val="0"/>
          <w:sz w:val="21"/>
          <w:szCs w:val="21"/>
          <w:lang w:eastAsia="ru-RU"/>
        </w:rPr>
        <w:t>левой) плазме</w:t>
      </w:r>
    </w:p>
    <w:p w14:paraId="5F23BD23" w14:textId="77777777" w:rsidR="00843AD1" w:rsidRPr="00843AD1" w:rsidRDefault="00843AD1" w:rsidP="00843AD1">
      <w:pPr>
        <w:rPr>
          <w:rFonts w:ascii="Helvetica" w:eastAsia="Symbol" w:hAnsi="Helvetica" w:cs="Helvetica"/>
          <w:b/>
          <w:bCs/>
          <w:color w:val="222222"/>
          <w:kern w:val="0"/>
          <w:sz w:val="21"/>
          <w:szCs w:val="21"/>
          <w:lang w:eastAsia="ru-RU"/>
        </w:rPr>
      </w:pPr>
      <w:r w:rsidRPr="00843AD1">
        <w:rPr>
          <w:rFonts w:ascii="Helvetica" w:eastAsia="Symbol" w:hAnsi="Helvetica" w:cs="Helvetica"/>
          <w:b/>
          <w:bCs/>
          <w:color w:val="222222"/>
          <w:kern w:val="0"/>
          <w:sz w:val="21"/>
          <w:szCs w:val="21"/>
          <w:lang w:eastAsia="ru-RU"/>
        </w:rPr>
        <w:t>3.4. Двумерные системы Юкавы с индуцированным 1РЬ3 притяжением</w:t>
      </w:r>
    </w:p>
    <w:p w14:paraId="791BBF87" w14:textId="77777777" w:rsidR="00843AD1" w:rsidRPr="00843AD1" w:rsidRDefault="00843AD1" w:rsidP="00843AD1">
      <w:pPr>
        <w:rPr>
          <w:rFonts w:ascii="Helvetica" w:eastAsia="Symbol" w:hAnsi="Helvetica" w:cs="Helvetica"/>
          <w:b/>
          <w:bCs/>
          <w:color w:val="222222"/>
          <w:kern w:val="0"/>
          <w:sz w:val="21"/>
          <w:szCs w:val="21"/>
          <w:lang w:eastAsia="ru-RU"/>
        </w:rPr>
      </w:pPr>
      <w:r w:rsidRPr="00843AD1">
        <w:rPr>
          <w:rFonts w:ascii="Helvetica" w:eastAsia="Symbol" w:hAnsi="Helvetica" w:cs="Helvetica"/>
          <w:b/>
          <w:bCs/>
          <w:color w:val="222222"/>
          <w:kern w:val="0"/>
          <w:sz w:val="21"/>
          <w:szCs w:val="21"/>
          <w:lang w:eastAsia="ru-RU"/>
        </w:rPr>
        <w:t>3.5. Выводы по Главе</w:t>
      </w:r>
    </w:p>
    <w:p w14:paraId="388F99C0" w14:textId="77777777" w:rsidR="00843AD1" w:rsidRPr="00843AD1" w:rsidRDefault="00843AD1" w:rsidP="00843AD1">
      <w:pPr>
        <w:rPr>
          <w:rFonts w:ascii="Helvetica" w:eastAsia="Symbol" w:hAnsi="Helvetica" w:cs="Helvetica"/>
          <w:b/>
          <w:bCs/>
          <w:color w:val="222222"/>
          <w:kern w:val="0"/>
          <w:sz w:val="21"/>
          <w:szCs w:val="21"/>
          <w:lang w:eastAsia="ru-RU"/>
        </w:rPr>
      </w:pPr>
      <w:r w:rsidRPr="00843AD1">
        <w:rPr>
          <w:rFonts w:ascii="Helvetica" w:eastAsia="Symbol" w:hAnsi="Helvetica" w:cs="Helvetica"/>
          <w:b/>
          <w:bCs/>
          <w:color w:val="222222"/>
          <w:kern w:val="0"/>
          <w:sz w:val="21"/>
          <w:szCs w:val="21"/>
          <w:lang w:eastAsia="ru-RU"/>
        </w:rPr>
        <w:t>Глава 4. Моделирование коллективной динамики и неравновесных явлений в комплексной (пылевой) плазме методом МД .... 110 4.1. Диссипативные фазовые переходы в системах с невзаимными эффективными взаимодействиями</w:t>
      </w:r>
    </w:p>
    <w:p w14:paraId="780A3064" w14:textId="77777777" w:rsidR="00843AD1" w:rsidRPr="00843AD1" w:rsidRDefault="00843AD1" w:rsidP="00843AD1">
      <w:pPr>
        <w:rPr>
          <w:rFonts w:ascii="Helvetica" w:eastAsia="Symbol" w:hAnsi="Helvetica" w:cs="Helvetica"/>
          <w:b/>
          <w:bCs/>
          <w:color w:val="222222"/>
          <w:kern w:val="0"/>
          <w:sz w:val="21"/>
          <w:szCs w:val="21"/>
          <w:lang w:eastAsia="ru-RU"/>
        </w:rPr>
      </w:pPr>
      <w:r w:rsidRPr="00843AD1">
        <w:rPr>
          <w:rFonts w:ascii="Helvetica" w:eastAsia="Symbol" w:hAnsi="Helvetica" w:cs="Helvetica"/>
          <w:b/>
          <w:bCs/>
          <w:color w:val="222222"/>
          <w:kern w:val="0"/>
          <w:sz w:val="21"/>
          <w:szCs w:val="21"/>
          <w:lang w:eastAsia="ru-RU"/>
        </w:rPr>
        <w:t>4.1.1. Псевдогамильтониан</w:t>
      </w:r>
    </w:p>
    <w:p w14:paraId="39EF5DC5" w14:textId="77777777" w:rsidR="00843AD1" w:rsidRPr="00843AD1" w:rsidRDefault="00843AD1" w:rsidP="00843AD1">
      <w:pPr>
        <w:rPr>
          <w:rFonts w:ascii="Helvetica" w:eastAsia="Symbol" w:hAnsi="Helvetica" w:cs="Helvetica"/>
          <w:b/>
          <w:bCs/>
          <w:color w:val="222222"/>
          <w:kern w:val="0"/>
          <w:sz w:val="21"/>
          <w:szCs w:val="21"/>
          <w:lang w:eastAsia="ru-RU"/>
        </w:rPr>
      </w:pPr>
      <w:r w:rsidRPr="00843AD1">
        <w:rPr>
          <w:rFonts w:ascii="Helvetica" w:eastAsia="Symbol" w:hAnsi="Helvetica" w:cs="Helvetica"/>
          <w:b/>
          <w:bCs/>
          <w:color w:val="222222"/>
          <w:kern w:val="0"/>
          <w:sz w:val="21"/>
          <w:szCs w:val="21"/>
          <w:lang w:eastAsia="ru-RU"/>
        </w:rPr>
        <w:t>4.1.2. Динамика систем со скалярной и радиально-независимой</w:t>
      </w:r>
    </w:p>
    <w:p w14:paraId="2EED28B5" w14:textId="77777777" w:rsidR="00843AD1" w:rsidRPr="00843AD1" w:rsidRDefault="00843AD1" w:rsidP="00843AD1">
      <w:pPr>
        <w:rPr>
          <w:rFonts w:ascii="Helvetica" w:eastAsia="Symbol" w:hAnsi="Helvetica" w:cs="Helvetica"/>
          <w:b/>
          <w:bCs/>
          <w:color w:val="222222"/>
          <w:kern w:val="0"/>
          <w:sz w:val="21"/>
          <w:szCs w:val="21"/>
          <w:lang w:eastAsia="ru-RU"/>
        </w:rPr>
      </w:pPr>
      <w:r w:rsidRPr="00843AD1">
        <w:rPr>
          <w:rFonts w:ascii="Helvetica" w:eastAsia="Symbol" w:hAnsi="Helvetica" w:cs="Helvetica"/>
          <w:b/>
          <w:bCs/>
          <w:color w:val="222222"/>
          <w:kern w:val="0"/>
          <w:sz w:val="21"/>
          <w:szCs w:val="21"/>
          <w:lang w:eastAsia="ru-RU"/>
        </w:rPr>
        <w:t>невзаимностью</w:t>
      </w:r>
    </w:p>
    <w:p w14:paraId="5B3F6EEF" w14:textId="77777777" w:rsidR="00843AD1" w:rsidRPr="00843AD1" w:rsidRDefault="00843AD1" w:rsidP="00843AD1">
      <w:pPr>
        <w:rPr>
          <w:rFonts w:ascii="Helvetica" w:eastAsia="Symbol" w:hAnsi="Helvetica" w:cs="Helvetica"/>
          <w:b/>
          <w:bCs/>
          <w:color w:val="222222"/>
          <w:kern w:val="0"/>
          <w:sz w:val="21"/>
          <w:szCs w:val="21"/>
          <w:lang w:eastAsia="ru-RU"/>
        </w:rPr>
      </w:pPr>
      <w:r w:rsidRPr="00843AD1">
        <w:rPr>
          <w:rFonts w:ascii="Helvetica" w:eastAsia="Symbol" w:hAnsi="Helvetica" w:cs="Helvetica"/>
          <w:b/>
          <w:bCs/>
          <w:color w:val="222222"/>
          <w:kern w:val="0"/>
          <w:sz w:val="21"/>
          <w:szCs w:val="21"/>
          <w:lang w:eastAsia="ru-RU"/>
        </w:rPr>
        <w:t>Стр.</w:t>
      </w:r>
    </w:p>
    <w:p w14:paraId="2B8FB618" w14:textId="77777777" w:rsidR="00843AD1" w:rsidRPr="00843AD1" w:rsidRDefault="00843AD1" w:rsidP="00843AD1">
      <w:pPr>
        <w:rPr>
          <w:rFonts w:ascii="Helvetica" w:eastAsia="Symbol" w:hAnsi="Helvetica" w:cs="Helvetica"/>
          <w:b/>
          <w:bCs/>
          <w:color w:val="222222"/>
          <w:kern w:val="0"/>
          <w:sz w:val="21"/>
          <w:szCs w:val="21"/>
          <w:lang w:eastAsia="ru-RU"/>
        </w:rPr>
      </w:pPr>
      <w:r w:rsidRPr="00843AD1">
        <w:rPr>
          <w:rFonts w:ascii="Helvetica" w:eastAsia="Symbol" w:hAnsi="Helvetica" w:cs="Helvetica"/>
          <w:b/>
          <w:bCs/>
          <w:color w:val="222222"/>
          <w:kern w:val="0"/>
          <w:sz w:val="21"/>
          <w:szCs w:val="21"/>
          <w:lang w:eastAsia="ru-RU"/>
        </w:rPr>
        <w:t>4.1.3. Динамика систем со скалярной и радиально-зависимой невза-</w:t>
      </w:r>
    </w:p>
    <w:p w14:paraId="43498671" w14:textId="77777777" w:rsidR="00843AD1" w:rsidRPr="00843AD1" w:rsidRDefault="00843AD1" w:rsidP="00843AD1">
      <w:pPr>
        <w:rPr>
          <w:rFonts w:ascii="Helvetica" w:eastAsia="Symbol" w:hAnsi="Helvetica" w:cs="Helvetica"/>
          <w:b/>
          <w:bCs/>
          <w:color w:val="222222"/>
          <w:kern w:val="0"/>
          <w:sz w:val="21"/>
          <w:szCs w:val="21"/>
          <w:lang w:eastAsia="ru-RU"/>
        </w:rPr>
      </w:pPr>
      <w:r w:rsidRPr="00843AD1">
        <w:rPr>
          <w:rFonts w:ascii="Helvetica" w:eastAsia="Symbol" w:hAnsi="Helvetica" w:cs="Helvetica"/>
          <w:b/>
          <w:bCs/>
          <w:color w:val="222222"/>
          <w:kern w:val="0"/>
          <w:sz w:val="21"/>
          <w:szCs w:val="21"/>
          <w:lang w:eastAsia="ru-RU"/>
        </w:rPr>
        <w:t>имностью</w:t>
      </w:r>
    </w:p>
    <w:p w14:paraId="76B78114" w14:textId="77777777" w:rsidR="00843AD1" w:rsidRPr="00843AD1" w:rsidRDefault="00843AD1" w:rsidP="00843AD1">
      <w:pPr>
        <w:rPr>
          <w:rFonts w:ascii="Helvetica" w:eastAsia="Symbol" w:hAnsi="Helvetica" w:cs="Helvetica"/>
          <w:b/>
          <w:bCs/>
          <w:color w:val="222222"/>
          <w:kern w:val="0"/>
          <w:sz w:val="21"/>
          <w:szCs w:val="21"/>
          <w:lang w:eastAsia="ru-RU"/>
        </w:rPr>
      </w:pPr>
      <w:r w:rsidRPr="00843AD1">
        <w:rPr>
          <w:rFonts w:ascii="Helvetica" w:eastAsia="Symbol" w:hAnsi="Helvetica" w:cs="Helvetica"/>
          <w:b/>
          <w:bCs/>
          <w:color w:val="222222"/>
          <w:kern w:val="0"/>
          <w:sz w:val="21"/>
          <w:szCs w:val="21"/>
          <w:lang w:eastAsia="ru-RU"/>
        </w:rPr>
        <w:t>4.1.4. Расчет мощностей Р^я и Раатр в ходе МД моделирования</w:t>
      </w:r>
    </w:p>
    <w:p w14:paraId="78DFC8E9" w14:textId="77777777" w:rsidR="00843AD1" w:rsidRPr="00843AD1" w:rsidRDefault="00843AD1" w:rsidP="00843AD1">
      <w:pPr>
        <w:rPr>
          <w:rFonts w:ascii="Helvetica" w:eastAsia="Symbol" w:hAnsi="Helvetica" w:cs="Helvetica"/>
          <w:b/>
          <w:bCs/>
          <w:color w:val="222222"/>
          <w:kern w:val="0"/>
          <w:sz w:val="21"/>
          <w:szCs w:val="21"/>
          <w:lang w:eastAsia="ru-RU"/>
        </w:rPr>
      </w:pPr>
      <w:r w:rsidRPr="00843AD1">
        <w:rPr>
          <w:rFonts w:ascii="Helvetica" w:eastAsia="Symbol" w:hAnsi="Helvetica" w:cs="Helvetica"/>
          <w:b/>
          <w:bCs/>
          <w:color w:val="222222"/>
          <w:kern w:val="0"/>
          <w:sz w:val="21"/>
          <w:szCs w:val="21"/>
          <w:lang w:eastAsia="ru-RU"/>
        </w:rPr>
        <w:t>4.1.5. Связь результатов с экспериментальными наблюдениями в</w:t>
      </w:r>
    </w:p>
    <w:p w14:paraId="3C2B7B2C" w14:textId="77777777" w:rsidR="00843AD1" w:rsidRPr="00843AD1" w:rsidRDefault="00843AD1" w:rsidP="00843AD1">
      <w:pPr>
        <w:rPr>
          <w:rFonts w:ascii="Helvetica" w:eastAsia="Symbol" w:hAnsi="Helvetica" w:cs="Helvetica"/>
          <w:b/>
          <w:bCs/>
          <w:color w:val="222222"/>
          <w:kern w:val="0"/>
          <w:sz w:val="21"/>
          <w:szCs w:val="21"/>
          <w:lang w:eastAsia="ru-RU"/>
        </w:rPr>
      </w:pPr>
      <w:r w:rsidRPr="00843AD1">
        <w:rPr>
          <w:rFonts w:ascii="Helvetica" w:eastAsia="Symbol" w:hAnsi="Helvetica" w:cs="Helvetica"/>
          <w:b/>
          <w:bCs/>
          <w:color w:val="222222"/>
          <w:kern w:val="0"/>
          <w:sz w:val="21"/>
          <w:szCs w:val="21"/>
          <w:lang w:eastAsia="ru-RU"/>
        </w:rPr>
        <w:t>комплексной (пылевой) плазме</w:t>
      </w:r>
    </w:p>
    <w:p w14:paraId="6B210972" w14:textId="77777777" w:rsidR="00843AD1" w:rsidRPr="00843AD1" w:rsidRDefault="00843AD1" w:rsidP="00843AD1">
      <w:pPr>
        <w:rPr>
          <w:rFonts w:ascii="Helvetica" w:eastAsia="Symbol" w:hAnsi="Helvetica" w:cs="Helvetica"/>
          <w:b/>
          <w:bCs/>
          <w:color w:val="222222"/>
          <w:kern w:val="0"/>
          <w:sz w:val="21"/>
          <w:szCs w:val="21"/>
          <w:lang w:eastAsia="ru-RU"/>
        </w:rPr>
      </w:pPr>
      <w:r w:rsidRPr="00843AD1">
        <w:rPr>
          <w:rFonts w:ascii="Helvetica" w:eastAsia="Symbol" w:hAnsi="Helvetica" w:cs="Helvetica"/>
          <w:b/>
          <w:bCs/>
          <w:color w:val="222222"/>
          <w:kern w:val="0"/>
          <w:sz w:val="21"/>
          <w:szCs w:val="21"/>
          <w:lang w:eastAsia="ru-RU"/>
        </w:rPr>
        <w:t>4.2 Модельный потенциал для моделирования системы комплексной</w:t>
      </w:r>
    </w:p>
    <w:p w14:paraId="6D7438AC" w14:textId="77777777" w:rsidR="00843AD1" w:rsidRPr="00843AD1" w:rsidRDefault="00843AD1" w:rsidP="00843AD1">
      <w:pPr>
        <w:rPr>
          <w:rFonts w:ascii="Helvetica" w:eastAsia="Symbol" w:hAnsi="Helvetica" w:cs="Helvetica"/>
          <w:b/>
          <w:bCs/>
          <w:color w:val="222222"/>
          <w:kern w:val="0"/>
          <w:sz w:val="21"/>
          <w:szCs w:val="21"/>
          <w:lang w:eastAsia="ru-RU"/>
        </w:rPr>
      </w:pPr>
      <w:r w:rsidRPr="00843AD1">
        <w:rPr>
          <w:rFonts w:ascii="Helvetica" w:eastAsia="Symbol" w:hAnsi="Helvetica" w:cs="Helvetica"/>
          <w:b/>
          <w:bCs/>
          <w:color w:val="222222"/>
          <w:kern w:val="0"/>
          <w:sz w:val="21"/>
          <w:szCs w:val="21"/>
          <w:lang w:eastAsia="ru-RU"/>
        </w:rPr>
        <w:t>(пылевой) плазмы методом молекулярной динамики</w:t>
      </w:r>
    </w:p>
    <w:p w14:paraId="1EAF0BCF" w14:textId="77777777" w:rsidR="00843AD1" w:rsidRPr="00843AD1" w:rsidRDefault="00843AD1" w:rsidP="00843AD1">
      <w:pPr>
        <w:rPr>
          <w:rFonts w:ascii="Helvetica" w:eastAsia="Symbol" w:hAnsi="Helvetica" w:cs="Helvetica"/>
          <w:b/>
          <w:bCs/>
          <w:color w:val="222222"/>
          <w:kern w:val="0"/>
          <w:sz w:val="21"/>
          <w:szCs w:val="21"/>
          <w:lang w:eastAsia="ru-RU"/>
        </w:rPr>
      </w:pPr>
      <w:r w:rsidRPr="00843AD1">
        <w:rPr>
          <w:rFonts w:ascii="Helvetica" w:eastAsia="Symbol" w:hAnsi="Helvetica" w:cs="Helvetica"/>
          <w:b/>
          <w:bCs/>
          <w:color w:val="222222"/>
          <w:kern w:val="0"/>
          <w:sz w:val="21"/>
          <w:szCs w:val="21"/>
          <w:lang w:eastAsia="ru-RU"/>
        </w:rPr>
        <w:lastRenderedPageBreak/>
        <w:t>4.2.1 Описание модели</w:t>
      </w:r>
    </w:p>
    <w:p w14:paraId="3C64B846" w14:textId="77777777" w:rsidR="00843AD1" w:rsidRPr="00843AD1" w:rsidRDefault="00843AD1" w:rsidP="00843AD1">
      <w:pPr>
        <w:rPr>
          <w:rFonts w:ascii="Helvetica" w:eastAsia="Symbol" w:hAnsi="Helvetica" w:cs="Helvetica"/>
          <w:b/>
          <w:bCs/>
          <w:color w:val="222222"/>
          <w:kern w:val="0"/>
          <w:sz w:val="21"/>
          <w:szCs w:val="21"/>
          <w:lang w:eastAsia="ru-RU"/>
        </w:rPr>
      </w:pPr>
      <w:r w:rsidRPr="00843AD1">
        <w:rPr>
          <w:rFonts w:ascii="Helvetica" w:eastAsia="Symbol" w:hAnsi="Helvetica" w:cs="Helvetica"/>
          <w:b/>
          <w:bCs/>
          <w:color w:val="222222"/>
          <w:kern w:val="0"/>
          <w:sz w:val="21"/>
          <w:szCs w:val="21"/>
          <w:lang w:eastAsia="ru-RU"/>
        </w:rPr>
        <w:t>4.2.2. Сопоставление результатов модели с экспериментами</w:t>
      </w:r>
    </w:p>
    <w:p w14:paraId="7EFE387B" w14:textId="77777777" w:rsidR="00843AD1" w:rsidRPr="00843AD1" w:rsidRDefault="00843AD1" w:rsidP="00843AD1">
      <w:pPr>
        <w:rPr>
          <w:rFonts w:ascii="Helvetica" w:eastAsia="Symbol" w:hAnsi="Helvetica" w:cs="Helvetica"/>
          <w:b/>
          <w:bCs/>
          <w:color w:val="222222"/>
          <w:kern w:val="0"/>
          <w:sz w:val="21"/>
          <w:szCs w:val="21"/>
          <w:lang w:eastAsia="ru-RU"/>
        </w:rPr>
      </w:pPr>
      <w:r w:rsidRPr="00843AD1">
        <w:rPr>
          <w:rFonts w:ascii="Helvetica" w:eastAsia="Symbol" w:hAnsi="Helvetica" w:cs="Helvetica"/>
          <w:b/>
          <w:bCs/>
          <w:color w:val="222222"/>
          <w:kern w:val="0"/>
          <w:sz w:val="21"/>
          <w:szCs w:val="21"/>
          <w:lang w:eastAsia="ru-RU"/>
        </w:rPr>
        <w:t>Выводы по Главе</w:t>
      </w:r>
    </w:p>
    <w:p w14:paraId="79C9CBD4" w14:textId="77777777" w:rsidR="00843AD1" w:rsidRPr="00843AD1" w:rsidRDefault="00843AD1" w:rsidP="00843AD1">
      <w:pPr>
        <w:rPr>
          <w:rFonts w:ascii="Helvetica" w:eastAsia="Symbol" w:hAnsi="Helvetica" w:cs="Helvetica"/>
          <w:b/>
          <w:bCs/>
          <w:color w:val="222222"/>
          <w:kern w:val="0"/>
          <w:sz w:val="21"/>
          <w:szCs w:val="21"/>
          <w:lang w:eastAsia="ru-RU"/>
        </w:rPr>
      </w:pPr>
      <w:r w:rsidRPr="00843AD1">
        <w:rPr>
          <w:rFonts w:ascii="Helvetica" w:eastAsia="Symbol" w:hAnsi="Helvetica" w:cs="Helvetica"/>
          <w:b/>
          <w:bCs/>
          <w:color w:val="222222"/>
          <w:kern w:val="0"/>
          <w:sz w:val="21"/>
          <w:szCs w:val="21"/>
          <w:lang w:eastAsia="ru-RU"/>
        </w:rPr>
        <w:t>Общие выводы и заключение</w:t>
      </w:r>
    </w:p>
    <w:p w14:paraId="4D9D7BAD" w14:textId="77777777" w:rsidR="00843AD1" w:rsidRPr="00843AD1" w:rsidRDefault="00843AD1" w:rsidP="00843AD1">
      <w:pPr>
        <w:rPr>
          <w:rFonts w:ascii="Helvetica" w:eastAsia="Symbol" w:hAnsi="Helvetica" w:cs="Helvetica"/>
          <w:b/>
          <w:bCs/>
          <w:color w:val="222222"/>
          <w:kern w:val="0"/>
          <w:sz w:val="21"/>
          <w:szCs w:val="21"/>
          <w:lang w:eastAsia="ru-RU"/>
        </w:rPr>
      </w:pPr>
      <w:r w:rsidRPr="00843AD1">
        <w:rPr>
          <w:rFonts w:ascii="Helvetica" w:eastAsia="Symbol" w:hAnsi="Helvetica" w:cs="Helvetica"/>
          <w:b/>
          <w:bCs/>
          <w:color w:val="222222"/>
          <w:kern w:val="0"/>
          <w:sz w:val="21"/>
          <w:szCs w:val="21"/>
          <w:lang w:eastAsia="ru-RU"/>
        </w:rPr>
        <w:t>Список литературы</w:t>
      </w:r>
    </w:p>
    <w:p w14:paraId="071EBB05" w14:textId="16FF0A10" w:rsidR="00E67B85" w:rsidRPr="00843AD1" w:rsidRDefault="00E67B85" w:rsidP="00843AD1"/>
    <w:sectPr w:rsidR="00E67B85" w:rsidRPr="00843AD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17DDD" w14:textId="77777777" w:rsidR="003A4B66" w:rsidRDefault="003A4B66">
      <w:pPr>
        <w:spacing w:after="0" w:line="240" w:lineRule="auto"/>
      </w:pPr>
      <w:r>
        <w:separator/>
      </w:r>
    </w:p>
  </w:endnote>
  <w:endnote w:type="continuationSeparator" w:id="0">
    <w:p w14:paraId="28186E79" w14:textId="77777777" w:rsidR="003A4B66" w:rsidRDefault="003A4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7A70C" w14:textId="77777777" w:rsidR="003A4B66" w:rsidRDefault="003A4B66"/>
    <w:p w14:paraId="16F0485C" w14:textId="77777777" w:rsidR="003A4B66" w:rsidRDefault="003A4B66"/>
    <w:p w14:paraId="1B14BDF7" w14:textId="77777777" w:rsidR="003A4B66" w:rsidRDefault="003A4B66"/>
    <w:p w14:paraId="05C861F9" w14:textId="77777777" w:rsidR="003A4B66" w:rsidRDefault="003A4B66"/>
    <w:p w14:paraId="73632FE2" w14:textId="77777777" w:rsidR="003A4B66" w:rsidRDefault="003A4B66"/>
    <w:p w14:paraId="3F30EFEB" w14:textId="77777777" w:rsidR="003A4B66" w:rsidRDefault="003A4B66"/>
    <w:p w14:paraId="5370E183" w14:textId="77777777" w:rsidR="003A4B66" w:rsidRDefault="003A4B6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1821CD" wp14:editId="5BD5A87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5CFB3" w14:textId="77777777" w:rsidR="003A4B66" w:rsidRDefault="003A4B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1821C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1C5CFB3" w14:textId="77777777" w:rsidR="003A4B66" w:rsidRDefault="003A4B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8841F2" w14:textId="77777777" w:rsidR="003A4B66" w:rsidRDefault="003A4B66"/>
    <w:p w14:paraId="0256B536" w14:textId="77777777" w:rsidR="003A4B66" w:rsidRDefault="003A4B66"/>
    <w:p w14:paraId="5372995B" w14:textId="77777777" w:rsidR="003A4B66" w:rsidRDefault="003A4B6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AD965B" wp14:editId="546DFDD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66E53" w14:textId="77777777" w:rsidR="003A4B66" w:rsidRDefault="003A4B66"/>
                          <w:p w14:paraId="4F3360E2" w14:textId="77777777" w:rsidR="003A4B66" w:rsidRDefault="003A4B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AD965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C366E53" w14:textId="77777777" w:rsidR="003A4B66" w:rsidRDefault="003A4B66"/>
                    <w:p w14:paraId="4F3360E2" w14:textId="77777777" w:rsidR="003A4B66" w:rsidRDefault="003A4B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720F80" w14:textId="77777777" w:rsidR="003A4B66" w:rsidRDefault="003A4B66"/>
    <w:p w14:paraId="28C9915F" w14:textId="77777777" w:rsidR="003A4B66" w:rsidRDefault="003A4B66">
      <w:pPr>
        <w:rPr>
          <w:sz w:val="2"/>
          <w:szCs w:val="2"/>
        </w:rPr>
      </w:pPr>
    </w:p>
    <w:p w14:paraId="57DAA454" w14:textId="77777777" w:rsidR="003A4B66" w:rsidRDefault="003A4B66"/>
    <w:p w14:paraId="79DF1AE8" w14:textId="77777777" w:rsidR="003A4B66" w:rsidRDefault="003A4B66">
      <w:pPr>
        <w:spacing w:after="0" w:line="240" w:lineRule="auto"/>
      </w:pPr>
    </w:p>
  </w:footnote>
  <w:footnote w:type="continuationSeparator" w:id="0">
    <w:p w14:paraId="4EBE7B32" w14:textId="77777777" w:rsidR="003A4B66" w:rsidRDefault="003A4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B66"/>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111473</TotalTime>
  <Pages>3</Pages>
  <Words>427</Words>
  <Characters>2434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1760</cp:revision>
  <cp:lastPrinted>2009-02-06T05:36:00Z</cp:lastPrinted>
  <dcterms:created xsi:type="dcterms:W3CDTF">2024-01-07T13:43:00Z</dcterms:created>
  <dcterms:modified xsi:type="dcterms:W3CDTF">2025-06-10T20:53:00Z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