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B9D0" w14:textId="77777777" w:rsidR="001236AE" w:rsidRDefault="001236AE" w:rsidP="001236A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Циунчук</w:t>
      </w:r>
      <w:proofErr w:type="spellEnd"/>
      <w:r>
        <w:rPr>
          <w:rFonts w:ascii="Helvetica" w:hAnsi="Helvetica" w:cs="Helvetica"/>
          <w:b/>
          <w:bCs w:val="0"/>
          <w:color w:val="222222"/>
          <w:sz w:val="21"/>
          <w:szCs w:val="21"/>
        </w:rPr>
        <w:t>, Рустем Аркадьевич.</w:t>
      </w:r>
    </w:p>
    <w:p w14:paraId="31011C95" w14:textId="77777777" w:rsidR="001236AE" w:rsidRDefault="001236AE" w:rsidP="001236A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Государственная дума Российской империи: этноконфессиональное и региональное </w:t>
      </w:r>
      <w:proofErr w:type="gramStart"/>
      <w:r>
        <w:rPr>
          <w:rFonts w:ascii="Helvetica" w:hAnsi="Helvetica" w:cs="Helvetica"/>
          <w:caps/>
          <w:color w:val="222222"/>
          <w:sz w:val="21"/>
          <w:szCs w:val="21"/>
        </w:rPr>
        <w:t>измерения :</w:t>
      </w:r>
      <w:proofErr w:type="gramEnd"/>
      <w:r>
        <w:rPr>
          <w:rFonts w:ascii="Helvetica" w:hAnsi="Helvetica" w:cs="Helvetica"/>
          <w:caps/>
          <w:color w:val="222222"/>
          <w:sz w:val="21"/>
          <w:szCs w:val="21"/>
        </w:rPr>
        <w:t xml:space="preserve"> диссертация ... доктора исторических наук : 23.00.01. - Казань, 2004. - 378 с. + Прил. (с.379-640).</w:t>
      </w:r>
    </w:p>
    <w:p w14:paraId="12B24691" w14:textId="77777777" w:rsidR="001236AE" w:rsidRDefault="001236AE" w:rsidP="001236A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исторических наук </w:t>
      </w:r>
      <w:proofErr w:type="spellStart"/>
      <w:r>
        <w:rPr>
          <w:rFonts w:ascii="Arial" w:hAnsi="Arial" w:cs="Arial"/>
          <w:color w:val="646B71"/>
          <w:sz w:val="18"/>
          <w:szCs w:val="18"/>
        </w:rPr>
        <w:t>Циунчук</w:t>
      </w:r>
      <w:proofErr w:type="spellEnd"/>
      <w:r>
        <w:rPr>
          <w:rFonts w:ascii="Arial" w:hAnsi="Arial" w:cs="Arial"/>
          <w:color w:val="646B71"/>
          <w:sz w:val="18"/>
          <w:szCs w:val="18"/>
        </w:rPr>
        <w:t>, Рустем Аркадьевич</w:t>
      </w:r>
    </w:p>
    <w:p w14:paraId="5C49D242"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1426EA"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B2598ED"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Изучение истории российского парламентаризма начала XX века в этноконфессиональном и региональном измерениях: общие проблемы 14-76 1.1. Историография 14</w:t>
      </w:r>
    </w:p>
    <w:p w14:paraId="6C68A598"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Источниковая база исследования 66</w:t>
      </w:r>
    </w:p>
    <w:p w14:paraId="05A5AED6"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Имперская политическая власть и конструирование </w:t>
      </w:r>
      <w:proofErr w:type="spellStart"/>
      <w:r>
        <w:rPr>
          <w:rFonts w:ascii="Arial" w:hAnsi="Arial" w:cs="Arial"/>
          <w:color w:val="333333"/>
          <w:sz w:val="21"/>
          <w:szCs w:val="21"/>
        </w:rPr>
        <w:t>этнорегиональных</w:t>
      </w:r>
      <w:proofErr w:type="spellEnd"/>
      <w:r>
        <w:rPr>
          <w:rFonts w:ascii="Arial" w:hAnsi="Arial" w:cs="Arial"/>
          <w:color w:val="333333"/>
          <w:sz w:val="21"/>
          <w:szCs w:val="21"/>
        </w:rPr>
        <w:t xml:space="preserve"> компонентов думской модели избирательной системы 77</w:t>
      </w:r>
    </w:p>
    <w:p w14:paraId="4030E989"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Политическая презентация </w:t>
      </w:r>
      <w:proofErr w:type="spellStart"/>
      <w:r>
        <w:rPr>
          <w:rFonts w:ascii="Arial" w:hAnsi="Arial" w:cs="Arial"/>
          <w:color w:val="333333"/>
          <w:sz w:val="21"/>
          <w:szCs w:val="21"/>
        </w:rPr>
        <w:t>этнорегиональных</w:t>
      </w:r>
      <w:proofErr w:type="spellEnd"/>
      <w:r>
        <w:rPr>
          <w:rFonts w:ascii="Arial" w:hAnsi="Arial" w:cs="Arial"/>
          <w:color w:val="333333"/>
          <w:sz w:val="21"/>
          <w:szCs w:val="21"/>
        </w:rPr>
        <w:t xml:space="preserve"> и конфессиональных интересов в программах и предвыборных платформах национальных партий и объединений 201</w:t>
      </w:r>
    </w:p>
    <w:p w14:paraId="2F7C038A"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"Инородцы" и "иноверцы" в Государственной думе Российской империи: выборные кампании и динамика национального состава 245</w:t>
      </w:r>
    </w:p>
    <w:p w14:paraId="43A085A5"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w:t>
      </w:r>
      <w:proofErr w:type="spellStart"/>
      <w:r>
        <w:rPr>
          <w:rFonts w:ascii="Arial" w:hAnsi="Arial" w:cs="Arial"/>
          <w:color w:val="333333"/>
          <w:sz w:val="21"/>
          <w:szCs w:val="21"/>
        </w:rPr>
        <w:t>Перводумские</w:t>
      </w:r>
      <w:proofErr w:type="spellEnd"/>
      <w:r>
        <w:rPr>
          <w:rFonts w:ascii="Arial" w:hAnsi="Arial" w:cs="Arial"/>
          <w:color w:val="333333"/>
          <w:sz w:val="21"/>
          <w:szCs w:val="21"/>
        </w:rPr>
        <w:t xml:space="preserve"> выборные кампании в окраинных многонациональных регионах (этноконфессиональные и региональные аспекты) 245</w:t>
      </w:r>
    </w:p>
    <w:p w14:paraId="0033F3D8"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Выборы в III и IV Думы в этноконфессиональном и региональном измерениях, динамика национального состава 338-</w:t>
      </w:r>
    </w:p>
    <w:p w14:paraId="641E6455"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Национально-конфессиональные и региональные вопросы в Государственной думе: противостояние власти и общества 379</w:t>
      </w:r>
    </w:p>
    <w:p w14:paraId="7CFBF9ED"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Презентация этноконфессиональных требований в I и II Думах: начало парламентской борьбы за национальное и религиозное равноправие 379</w:t>
      </w:r>
    </w:p>
    <w:p w14:paraId="69AFFAA5" w14:textId="77777777" w:rsidR="001236AE" w:rsidRDefault="001236AE" w:rsidP="001236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Этноконфессиональные и региональные проблемы в III — IV Государственных думах: противоборство имперского и национального 462-557 Заключение 558-579 Список источников и литературы 580-626 Приложения 627</w:t>
      </w:r>
    </w:p>
    <w:p w14:paraId="40294F55" w14:textId="39605C02" w:rsidR="00050BAD" w:rsidRPr="001236AE" w:rsidRDefault="00050BAD" w:rsidP="001236AE"/>
    <w:sectPr w:rsidR="00050BAD" w:rsidRPr="001236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5699" w14:textId="77777777" w:rsidR="005A4730" w:rsidRDefault="005A4730">
      <w:pPr>
        <w:spacing w:after="0" w:line="240" w:lineRule="auto"/>
      </w:pPr>
      <w:r>
        <w:separator/>
      </w:r>
    </w:p>
  </w:endnote>
  <w:endnote w:type="continuationSeparator" w:id="0">
    <w:p w14:paraId="1651D957" w14:textId="77777777" w:rsidR="005A4730" w:rsidRDefault="005A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C098" w14:textId="77777777" w:rsidR="005A4730" w:rsidRDefault="005A4730"/>
    <w:p w14:paraId="7A5B384B" w14:textId="77777777" w:rsidR="005A4730" w:rsidRDefault="005A4730"/>
    <w:p w14:paraId="188B947A" w14:textId="77777777" w:rsidR="005A4730" w:rsidRDefault="005A4730"/>
    <w:p w14:paraId="3DCBDBAB" w14:textId="77777777" w:rsidR="005A4730" w:rsidRDefault="005A4730"/>
    <w:p w14:paraId="50B716AC" w14:textId="77777777" w:rsidR="005A4730" w:rsidRDefault="005A4730"/>
    <w:p w14:paraId="1AED9F60" w14:textId="77777777" w:rsidR="005A4730" w:rsidRDefault="005A4730"/>
    <w:p w14:paraId="2907E604" w14:textId="77777777" w:rsidR="005A4730" w:rsidRDefault="005A47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4563B2" wp14:editId="620E7B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31F6" w14:textId="77777777" w:rsidR="005A4730" w:rsidRDefault="005A47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563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931F6" w14:textId="77777777" w:rsidR="005A4730" w:rsidRDefault="005A47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0FED83" w14:textId="77777777" w:rsidR="005A4730" w:rsidRDefault="005A4730"/>
    <w:p w14:paraId="11178E10" w14:textId="77777777" w:rsidR="005A4730" w:rsidRDefault="005A4730"/>
    <w:p w14:paraId="4FB1BCA0" w14:textId="77777777" w:rsidR="005A4730" w:rsidRDefault="005A47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B53240" wp14:editId="2255A4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3C90" w14:textId="77777777" w:rsidR="005A4730" w:rsidRDefault="005A4730"/>
                          <w:p w14:paraId="65461D4D" w14:textId="77777777" w:rsidR="005A4730" w:rsidRDefault="005A47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B532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5E3C90" w14:textId="77777777" w:rsidR="005A4730" w:rsidRDefault="005A4730"/>
                    <w:p w14:paraId="65461D4D" w14:textId="77777777" w:rsidR="005A4730" w:rsidRDefault="005A47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9E2488" w14:textId="77777777" w:rsidR="005A4730" w:rsidRDefault="005A4730"/>
    <w:p w14:paraId="7DEC7083" w14:textId="77777777" w:rsidR="005A4730" w:rsidRDefault="005A4730">
      <w:pPr>
        <w:rPr>
          <w:sz w:val="2"/>
          <w:szCs w:val="2"/>
        </w:rPr>
      </w:pPr>
    </w:p>
    <w:p w14:paraId="72A53C36" w14:textId="77777777" w:rsidR="005A4730" w:rsidRDefault="005A4730"/>
    <w:p w14:paraId="4803CFBD" w14:textId="77777777" w:rsidR="005A4730" w:rsidRDefault="005A4730">
      <w:pPr>
        <w:spacing w:after="0" w:line="240" w:lineRule="auto"/>
      </w:pPr>
    </w:p>
  </w:footnote>
  <w:footnote w:type="continuationSeparator" w:id="0">
    <w:p w14:paraId="00160145" w14:textId="77777777" w:rsidR="005A4730" w:rsidRDefault="005A4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30"/>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82229</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2904</cp:revision>
  <cp:lastPrinted>2009-02-06T05:36:00Z</cp:lastPrinted>
  <dcterms:created xsi:type="dcterms:W3CDTF">2024-01-07T13:43:00Z</dcterms:created>
  <dcterms:modified xsi:type="dcterms:W3CDTF">2025-04-25T20:31:00Z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