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D1FE"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Беседин, Илья Станиславович.</w:t>
      </w:r>
    </w:p>
    <w:p w14:paraId="0DEEE786"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Схемотехника сверхпроводниковых квантовых цепей : диссертация ... кандидата физико-математических наук : 01.04.07 / Беседин Илья Станиславович; [Место защиты: ФГАОУ ВО «Московский физико-технический институт (национальный исследовательский университет)»]. - Москва, 2022. - 217 с. : ил.</w:t>
      </w:r>
    </w:p>
    <w:p w14:paraId="2134C8E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Оглавление диссертациикандидат наук Беседин Илья Станиславович</w:t>
      </w:r>
    </w:p>
    <w:p w14:paraId="010B71B4"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Введение</w:t>
      </w:r>
    </w:p>
    <w:p w14:paraId="2F15B39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Глава 1. Теоретические сведения и обзор литературы</w:t>
      </w:r>
    </w:p>
    <w:p w14:paraId="6E96D62F"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1.1 Квантовые компьютеры и симуляторы</w:t>
      </w:r>
    </w:p>
    <w:p w14:paraId="2BA3AEDE"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1.1.1 Непрерывные и дискретные симуляторы</w:t>
      </w:r>
    </w:p>
    <w:p w14:paraId="4178382A"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1.1.2 Квантовый компьютер и квантовые алгоритмы</w:t>
      </w:r>
    </w:p>
    <w:p w14:paraId="3C0F81F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1.1.3 Квантовые процессы и супероператоры</w:t>
      </w:r>
    </w:p>
    <w:p w14:paraId="39F9D15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1.2 Квантовое описание электрических цепей</w:t>
      </w:r>
    </w:p>
    <w:p w14:paraId="3FE11D65"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1.2.1 Функции Лагранжа и Гамильтона электрической цепи. Вторичное квантование</w:t>
      </w:r>
    </w:p>
    <w:p w14:paraId="3A319245"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1.2.2 Сверхпроводимость и джозефсоновский контакт</w:t>
      </w:r>
    </w:p>
    <w:p w14:paraId="1AC52E1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1.2.3 Кинетическая индуктивность тонких плёнок сверхпроводников</w:t>
      </w:r>
    </w:p>
    <w:p w14:paraId="19861E12"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Глава 2. Резонаторы</w:t>
      </w:r>
    </w:p>
    <w:p w14:paraId="493C59BA"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2.1 Резонансное рассеяние</w:t>
      </w:r>
    </w:p>
    <w:p w14:paraId="2B4B0F76"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2.2 Многопроводные линии передачи</w:t>
      </w:r>
    </w:p>
    <w:p w14:paraId="799CE201"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2.3 Конформное отображение многопроводниковой копланарной линии</w:t>
      </w:r>
    </w:p>
    <w:p w14:paraId="12972CCA"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2.4 Матрица уравнений граничных условий модели передающих</w:t>
      </w:r>
    </w:p>
    <w:p w14:paraId="4C9DEE90"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линий. Теория возмущений</w:t>
      </w:r>
    </w:p>
    <w:p w14:paraId="61D5F875"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2.5 Матрица граничных условий для связанного передающей линией четвертьволнового резонатора</w:t>
      </w:r>
    </w:p>
    <w:p w14:paraId="68A97ACA"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2.6 Добротность и сдвиг частоты распределённо связанного резонатора</w:t>
      </w:r>
    </w:p>
    <w:p w14:paraId="48D892DD"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2.7 Сравнение с численным расчётом</w:t>
      </w:r>
    </w:p>
    <w:p w14:paraId="37870F50"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Глава 3. Трансмоны</w:t>
      </w:r>
    </w:p>
    <w:p w14:paraId="5363408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3.1 Введение</w:t>
      </w:r>
    </w:p>
    <w:p w14:paraId="21AFA4C2"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3.1.1 Зарядовый кубит и трансмон</w:t>
      </w:r>
    </w:p>
    <w:p w14:paraId="6A5069E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3.1.2 Квантовая электродинамика в электрической цепи</w:t>
      </w:r>
    </w:p>
    <w:p w14:paraId="29FBFBC5"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3.1.3 Трансмон под действием микроволнового излучения.</w:t>
      </w:r>
    </w:p>
    <w:p w14:paraId="42F66C2A"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Сфера Блоха</w:t>
      </w:r>
    </w:p>
    <w:p w14:paraId="02A0588F"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lastRenderedPageBreak/>
        <w:t>3.2 Трансмон в объёмном резонаторе</w:t>
      </w:r>
    </w:p>
    <w:p w14:paraId="5C721C7F"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3.2.1 Микроволновая полость</w:t>
      </w:r>
    </w:p>
    <w:p w14:paraId="20BC16F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3.2.2 Трансмон</w:t>
      </w:r>
    </w:p>
    <w:p w14:paraId="6ACA08F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3.3 Экспериментальная установка</w:t>
      </w:r>
    </w:p>
    <w:p w14:paraId="63C73356"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3.3.1 Микроволновая электроника и импульсы</w:t>
      </w:r>
    </w:p>
    <w:p w14:paraId="6C09663F"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3.3.2 Криогенное окружение</w:t>
      </w:r>
    </w:p>
    <w:p w14:paraId="3FA47054"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3.4 Спектроскопия</w:t>
      </w:r>
    </w:p>
    <w:p w14:paraId="227620A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3.4.1 Однотоновая спектроскопия</w:t>
      </w:r>
    </w:p>
    <w:p w14:paraId="28CF9437"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3.4.2 Двухтоновая спектроскопия</w:t>
      </w:r>
    </w:p>
    <w:p w14:paraId="3E75CAE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3.5 Импульсные измерения</w:t>
      </w:r>
    </w:p>
    <w:p w14:paraId="47F53630"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3.5.1 Калибровка считывающего импульса по насыщению</w:t>
      </w:r>
    </w:p>
    <w:p w14:paraId="252CB37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3.5.2 Осцилляции Раби и Рамзея, время релаксации</w:t>
      </w:r>
    </w:p>
    <w:p w14:paraId="3EEDC8E0"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3.5.3 Единовременное считывание и оптимизация считывающих импульсов</w:t>
      </w:r>
    </w:p>
    <w:p w14:paraId="434021C0"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3.5.4 Гауссовые импульсы и HD DRAG</w:t>
      </w:r>
    </w:p>
    <w:p w14:paraId="0E5B9D91"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3.5.5 Рандомизированное тестирование квантовых вентилей</w:t>
      </w:r>
    </w:p>
    <w:p w14:paraId="6BB87CD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3.6 Выводы</w:t>
      </w:r>
    </w:p>
    <w:p w14:paraId="1F9A5B0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Глава 4. Двухкубитный квантовый процессор на трансмонах</w:t>
      </w:r>
    </w:p>
    <w:p w14:paraId="7FA25555"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4.1 Описание устройства</w:t>
      </w:r>
    </w:p>
    <w:p w14:paraId="11B09684"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4.1.1 Электрическая схема и гамильтониан</w:t>
      </w:r>
    </w:p>
    <w:p w14:paraId="3E8B0A8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4.1.2 Описание измерительной установки</w:t>
      </w:r>
    </w:p>
    <w:p w14:paraId="771F2525"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4.1.3 Вычислительная модель</w:t>
      </w:r>
    </w:p>
    <w:p w14:paraId="00E0E951"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 Калибровки</w:t>
      </w:r>
    </w:p>
    <w:p w14:paraId="4F63790E"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4.2.1 Спектроскопия</w:t>
      </w:r>
    </w:p>
    <w:p w14:paraId="3627E382"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4.2.2 Калибровка смесителей</w:t>
      </w:r>
    </w:p>
    <w:p w14:paraId="334FB3DD"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4.2.3 Прохождение считывающих импульсов</w:t>
      </w:r>
    </w:p>
    <w:p w14:paraId="13B4039F"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4.2.4 Осцилляции Раби под действием прямоугольных импульсов</w:t>
      </w:r>
    </w:p>
    <w:p w14:paraId="7BFBB88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4.2.5 Калибровка единовременного считывания</w:t>
      </w:r>
    </w:p>
    <w:p w14:paraId="02E34E71"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4.2.6 Точное определение частоты кубита с помощью последовательности измерений осцилляций Рамзея</w:t>
      </w:r>
    </w:p>
    <w:p w14:paraId="65450377"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4.2.7 Осцилляции Раби под действием последовательности гауссовых импульсов переменной амплитуды</w:t>
      </w:r>
    </w:p>
    <w:p w14:paraId="23A2D1D6"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lastRenderedPageBreak/>
        <w:t>4.2.8 Двухкубитное единовременное считывание</w:t>
      </w:r>
    </w:p>
    <w:p w14:paraId="3858D4E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4.2.9 Измерение точности однокубитных операций при помощи рандомизированного тестирования</w:t>
      </w:r>
    </w:p>
    <w:p w14:paraId="42ECC42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4.2.10 Двухкубитный вентиль</w:t>
      </w:r>
    </w:p>
    <w:p w14:paraId="102D5639"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4.3 Квантовая томография процесса</w:t>
      </w:r>
    </w:p>
    <w:p w14:paraId="3651849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4.4 Реализация алгоритма Гровера</w:t>
      </w:r>
    </w:p>
    <w:p w14:paraId="7057DA42"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4.4.1 Принцип работы алгоритма Гровера</w:t>
      </w:r>
    </w:p>
    <w:p w14:paraId="755D1487"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4.4.2 Постановка задачи для двухкубитного сверхпроводникового квантового процессора</w:t>
      </w:r>
    </w:p>
    <w:p w14:paraId="0EE9774E"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4.4.3 Результаты измерений</w:t>
      </w:r>
    </w:p>
    <w:p w14:paraId="2D92B35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4.5 Выводы</w:t>
      </w:r>
    </w:p>
    <w:p w14:paraId="6FF6FFCC"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Глава 5. Цепочка трансмонов</w:t>
      </w:r>
    </w:p>
    <w:p w14:paraId="71C0243A"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5.1 Описание эксперимента</w:t>
      </w:r>
    </w:p>
    <w:p w14:paraId="733AAD4B"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5.2 Основные результаты эксперимента</w:t>
      </w:r>
    </w:p>
    <w:p w14:paraId="2D170990"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5.2.1 Однофотонные возбуждения</w:t>
      </w:r>
    </w:p>
    <w:p w14:paraId="67D6A1C4"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5.2.2 Двухфотонные связанные состояния</w:t>
      </w:r>
    </w:p>
    <w:p w14:paraId="3008CED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5.2.3 Формирование дублонных зон</w:t>
      </w:r>
    </w:p>
    <w:p w14:paraId="5CF40ADC"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5.3 Экспериментальные и теоретические методы</w:t>
      </w:r>
    </w:p>
    <w:p w14:paraId="1951845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5.3.1 Двухфотонные волновые функции</w:t>
      </w:r>
    </w:p>
    <w:p w14:paraId="674E14EE"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5.3.2 Изготовление образца</w:t>
      </w:r>
    </w:p>
    <w:p w14:paraId="3985D1D1"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5.3.3 Измерение населённости трансмонов</w:t>
      </w:r>
    </w:p>
    <w:p w14:paraId="5DCF1338"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5.3.4 Симуляция стационарной населённости узлов</w:t>
      </w:r>
    </w:p>
    <w:p w14:paraId="6C213271"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5.3.5 Модель электрической цепи</w:t>
      </w:r>
    </w:p>
    <w:p w14:paraId="509916DB"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5.3.6 Калибровка частот трансмонов</w:t>
      </w:r>
    </w:p>
    <w:p w14:paraId="1C0EA880"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5.4 Выводы</w:t>
      </w:r>
    </w:p>
    <w:p w14:paraId="79630146"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Заключение</w:t>
      </w:r>
    </w:p>
    <w:p w14:paraId="6634E545"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Список литературы</w:t>
      </w:r>
    </w:p>
    <w:p w14:paraId="164C783D"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Список рисунков</w:t>
      </w:r>
    </w:p>
    <w:p w14:paraId="0EAD6C6B"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Список таблиц</w:t>
      </w:r>
    </w:p>
    <w:p w14:paraId="2E24F773"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Приложение А. Базис Паули и группа Клиффорда</w:t>
      </w:r>
    </w:p>
    <w:p w14:paraId="5B35C18E"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Приложение Б. Результаты измерений проекций процессов для</w:t>
      </w:r>
    </w:p>
    <w:p w14:paraId="384F4911"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квантовой томографии</w:t>
      </w:r>
    </w:p>
    <w:p w14:paraId="54B2DAE7"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lastRenderedPageBreak/>
        <w:t>Приложение В. Измерение вольт-амперной характеристики</w:t>
      </w:r>
    </w:p>
    <w:p w14:paraId="6C84C5ED"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джозефсоновского контакта</w:t>
      </w:r>
    </w:p>
    <w:p w14:paraId="3CAA1886" w14:textId="77777777" w:rsidR="003377DC" w:rsidRPr="003377DC" w:rsidRDefault="003377DC" w:rsidP="003377DC">
      <w:pPr>
        <w:rPr>
          <w:rFonts w:ascii="Helvetica" w:eastAsia="Symbol" w:hAnsi="Helvetica" w:cs="Helvetica"/>
          <w:b/>
          <w:bCs/>
          <w:color w:val="222222"/>
          <w:kern w:val="0"/>
          <w:sz w:val="21"/>
          <w:szCs w:val="21"/>
          <w:lang w:eastAsia="ru-RU"/>
        </w:rPr>
      </w:pPr>
      <w:r w:rsidRPr="003377DC">
        <w:rPr>
          <w:rFonts w:ascii="Helvetica" w:eastAsia="Symbol" w:hAnsi="Helvetica" w:cs="Helvetica"/>
          <w:b/>
          <w:bCs/>
          <w:color w:val="222222"/>
          <w:kern w:val="0"/>
          <w:sz w:val="21"/>
          <w:szCs w:val="21"/>
          <w:lang w:eastAsia="ru-RU"/>
        </w:rPr>
        <w:t>Приложение Г. Результаты экспериментальных измерений резонаторов с конечной кинетической индуктивностью и учёт поправки на кинетическую индуктивность в расчётах</w:t>
      </w:r>
    </w:p>
    <w:p w14:paraId="071EBB05" w14:textId="4C96D94E" w:rsidR="00E67B85" w:rsidRPr="003377DC" w:rsidRDefault="00E67B85" w:rsidP="003377DC"/>
    <w:sectPr w:rsidR="00E67B85" w:rsidRPr="003377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A821" w14:textId="77777777" w:rsidR="003F113E" w:rsidRDefault="003F113E">
      <w:pPr>
        <w:spacing w:after="0" w:line="240" w:lineRule="auto"/>
      </w:pPr>
      <w:r>
        <w:separator/>
      </w:r>
    </w:p>
  </w:endnote>
  <w:endnote w:type="continuationSeparator" w:id="0">
    <w:p w14:paraId="54E157E7" w14:textId="77777777" w:rsidR="003F113E" w:rsidRDefault="003F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AE03" w14:textId="77777777" w:rsidR="003F113E" w:rsidRDefault="003F113E"/>
    <w:p w14:paraId="33E1A266" w14:textId="77777777" w:rsidR="003F113E" w:rsidRDefault="003F113E"/>
    <w:p w14:paraId="721FFFE3" w14:textId="77777777" w:rsidR="003F113E" w:rsidRDefault="003F113E"/>
    <w:p w14:paraId="50A8A9B1" w14:textId="77777777" w:rsidR="003F113E" w:rsidRDefault="003F113E"/>
    <w:p w14:paraId="7182B973" w14:textId="77777777" w:rsidR="003F113E" w:rsidRDefault="003F113E"/>
    <w:p w14:paraId="3F115BED" w14:textId="77777777" w:rsidR="003F113E" w:rsidRDefault="003F113E"/>
    <w:p w14:paraId="18006359" w14:textId="77777777" w:rsidR="003F113E" w:rsidRDefault="003F11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36E13E" wp14:editId="0B6BC9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E9E5C" w14:textId="77777777" w:rsidR="003F113E" w:rsidRDefault="003F1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36E1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DE9E5C" w14:textId="77777777" w:rsidR="003F113E" w:rsidRDefault="003F1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F01569" w14:textId="77777777" w:rsidR="003F113E" w:rsidRDefault="003F113E"/>
    <w:p w14:paraId="5272534E" w14:textId="77777777" w:rsidR="003F113E" w:rsidRDefault="003F113E"/>
    <w:p w14:paraId="06F2C256" w14:textId="77777777" w:rsidR="003F113E" w:rsidRDefault="003F11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B487D" wp14:editId="68E8B9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31BC9" w14:textId="77777777" w:rsidR="003F113E" w:rsidRDefault="003F113E"/>
                          <w:p w14:paraId="3C1DAA1D" w14:textId="77777777" w:rsidR="003F113E" w:rsidRDefault="003F1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B48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131BC9" w14:textId="77777777" w:rsidR="003F113E" w:rsidRDefault="003F113E"/>
                    <w:p w14:paraId="3C1DAA1D" w14:textId="77777777" w:rsidR="003F113E" w:rsidRDefault="003F1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61F68" w14:textId="77777777" w:rsidR="003F113E" w:rsidRDefault="003F113E"/>
    <w:p w14:paraId="2DBF9B2B" w14:textId="77777777" w:rsidR="003F113E" w:rsidRDefault="003F113E">
      <w:pPr>
        <w:rPr>
          <w:sz w:val="2"/>
          <w:szCs w:val="2"/>
        </w:rPr>
      </w:pPr>
    </w:p>
    <w:p w14:paraId="2AB097EA" w14:textId="77777777" w:rsidR="003F113E" w:rsidRDefault="003F113E"/>
    <w:p w14:paraId="53C0B6EF" w14:textId="77777777" w:rsidR="003F113E" w:rsidRDefault="003F113E">
      <w:pPr>
        <w:spacing w:after="0" w:line="240" w:lineRule="auto"/>
      </w:pPr>
    </w:p>
  </w:footnote>
  <w:footnote w:type="continuationSeparator" w:id="0">
    <w:p w14:paraId="03024BB4" w14:textId="77777777" w:rsidR="003F113E" w:rsidRDefault="003F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3E"/>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109193</TotalTime>
  <Pages>4</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1666</cp:revision>
  <cp:lastPrinted>2009-02-06T05:36:00Z</cp:lastPrinted>
  <dcterms:created xsi:type="dcterms:W3CDTF">2024-01-07T13:43:00Z</dcterms:created>
  <dcterms:modified xsi:type="dcterms:W3CDTF">2025-06-08T14:31:00Z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