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FD91" w14:textId="77777777" w:rsidR="00544E1F" w:rsidRDefault="00544E1F" w:rsidP="00544E1F">
      <w:pPr>
        <w:pStyle w:val="afffffffffffffffffffffffffff5"/>
        <w:rPr>
          <w:rFonts w:ascii="Verdana" w:hAnsi="Verdana"/>
          <w:color w:val="000000"/>
          <w:sz w:val="21"/>
          <w:szCs w:val="21"/>
        </w:rPr>
      </w:pPr>
      <w:r>
        <w:rPr>
          <w:rFonts w:ascii="Helvetica Neue" w:hAnsi="Helvetica Neue"/>
          <w:b/>
          <w:bCs w:val="0"/>
          <w:color w:val="222222"/>
          <w:sz w:val="21"/>
          <w:szCs w:val="21"/>
        </w:rPr>
        <w:t>Куценко, Светлана Анатольевна.</w:t>
      </w:r>
    </w:p>
    <w:p w14:paraId="6847A1B4" w14:textId="77777777" w:rsidR="00544E1F" w:rsidRDefault="00544E1F" w:rsidP="00544E1F">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Влияние фоторефрактивных процессов в элементах из DKDP на режим генерации твердотельных </w:t>
      </w:r>
      <w:proofErr w:type="gramStart"/>
      <w:r>
        <w:rPr>
          <w:rFonts w:ascii="Helvetica Neue" w:hAnsi="Helvetica Neue" w:cs="Arial"/>
          <w:caps/>
          <w:color w:val="222222"/>
          <w:sz w:val="21"/>
          <w:szCs w:val="21"/>
        </w:rPr>
        <w:t>лазеров :</w:t>
      </w:r>
      <w:proofErr w:type="gramEnd"/>
      <w:r>
        <w:rPr>
          <w:rFonts w:ascii="Helvetica Neue" w:hAnsi="Helvetica Neue" w:cs="Arial"/>
          <w:caps/>
          <w:color w:val="222222"/>
          <w:sz w:val="21"/>
          <w:szCs w:val="21"/>
        </w:rPr>
        <w:t xml:space="preserve"> диссертация ... кандидата физико-математических наук : 01.04.03. - Волгоград, 1999. - 144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F136450" w14:textId="77777777" w:rsidR="00544E1F" w:rsidRDefault="00544E1F" w:rsidP="00544E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Куценко, Светлана Анатольевна</w:t>
      </w:r>
    </w:p>
    <w:p w14:paraId="45FC1672"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обозначений.</w:t>
      </w:r>
    </w:p>
    <w:p w14:paraId="72F5F4E5"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0C0DB18"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МЕТОДЫ УПРАВЛЕНИЯ ЛАЗЕРАМИ С ПОМОЩЬЮ ДИНАМИЧЕСКИХ РЕШЕТОК В ОПТИЧЕСКИХ СРЕДАХ (ЛИТЕРАТУРНЫЙ ОБЗОР).</w:t>
      </w:r>
    </w:p>
    <w:p w14:paraId="61A202C1"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Характеристики фоторефрактивного эффекта в 1ЖОР при импульсном облучении.</w:t>
      </w:r>
    </w:p>
    <w:p w14:paraId="1F509A8E"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Метода создания и параметры динамических решеток.</w:t>
      </w:r>
    </w:p>
    <w:p w14:paraId="7245F76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Механизмы возбуждения решеток в фоторефрактивных кристаллах.</w:t>
      </w:r>
    </w:p>
    <w:p w14:paraId="0130FEA4"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Основные параметры динамических фазовых решеток.</w:t>
      </w:r>
    </w:p>
    <w:p w14:paraId="4FA59359"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Схемы записи динамических решеток в ^ фоторефрактивных кристаллах.</w:t>
      </w:r>
    </w:p>
    <w:p w14:paraId="1E1298E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Использование динамических решеток для управления параметрами генерации лазеров.</w:t>
      </w:r>
    </w:p>
    <w:p w14:paraId="4A806D25"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Постановка задачи.</w:t>
      </w:r>
    </w:p>
    <w:p w14:paraId="3BE80A1F"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ЭКСПЕРИМЕНТАЛЬНОЕ ИССЛЕДОВАНИЕ ВЛИЯНИЯ ФОТОРЕФРАКТИВНЫХ ПРОЦЕССОВ ВО ВНУТРИРЕЗОНА-ТОРНЫХ ЭЛЕМЕНТАХ ИЗ </w:t>
      </w:r>
      <w:proofErr w:type="gramStart"/>
      <w:r>
        <w:rPr>
          <w:rFonts w:ascii="Arial" w:hAnsi="Arial" w:cs="Arial"/>
          <w:color w:val="333333"/>
          <w:sz w:val="21"/>
          <w:szCs w:val="21"/>
        </w:rPr>
        <w:t>ЭКЕ&gt;Р</w:t>
      </w:r>
      <w:proofErr w:type="gramEnd"/>
      <w:r>
        <w:rPr>
          <w:rFonts w:ascii="Arial" w:hAnsi="Arial" w:cs="Arial"/>
          <w:color w:val="333333"/>
          <w:sz w:val="21"/>
          <w:szCs w:val="21"/>
        </w:rPr>
        <w:t xml:space="preserve"> НА РЕЖИМ ГЕНЕРАЦИИ УАС:Ш3+-ЛАЗЕРА С ИМПУЛЬСНОЙ НАКАЧКОЙ.</w:t>
      </w:r>
    </w:p>
    <w:p w14:paraId="4FD90D65"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исследования ВТФР при импульсном облучении.</w:t>
      </w:r>
    </w:p>
    <w:p w14:paraId="54E3B621"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Описание экспериментальной установки.</w:t>
      </w:r>
    </w:p>
    <w:p w14:paraId="3ECEF30B"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количественных характеристик ВТФР.</w:t>
      </w:r>
    </w:p>
    <w:p w14:paraId="244ECBC8"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Зависимости напряженности фоторефрактивного поля от поляризации возбуждающего излучения.</w:t>
      </w:r>
    </w:p>
    <w:p w14:paraId="7DEC88E0"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Управление спектром импульсного лазера при инжекции непрерывного излучения.</w:t>
      </w:r>
    </w:p>
    <w:p w14:paraId="764BF5AE"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Возбуждение динамических решеток в ШШР при инжекции непрерывного излучения в резонатор импульсного лазера. 71 3.1. Выводы.</w:t>
      </w:r>
    </w:p>
    <w:p w14:paraId="5B1CFB3C"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ИССЛЕДОВАНИЕ ВЛИЯНИЯ ФОТОРЕФРАКТИВНЫХ ПРОЦЕССОВ ВО ВНУТРИРЕЗОНАТОРНЫХ ЭЛЕМЕНТАХ ИЗ ЖОР НА РЕЖИМ ГЕНЕРАЦИИ </w:t>
      </w:r>
      <w:proofErr w:type="gramStart"/>
      <w:r>
        <w:rPr>
          <w:rFonts w:ascii="Arial" w:hAnsi="Arial" w:cs="Arial"/>
          <w:color w:val="333333"/>
          <w:sz w:val="21"/>
          <w:szCs w:val="21"/>
        </w:rPr>
        <w:t>УАС:Ш</w:t>
      </w:r>
      <w:proofErr w:type="gramEnd"/>
      <w:r>
        <w:rPr>
          <w:rFonts w:ascii="Arial" w:hAnsi="Arial" w:cs="Arial"/>
          <w:color w:val="333333"/>
          <w:sz w:val="21"/>
          <w:szCs w:val="21"/>
        </w:rPr>
        <w:t>3+- ЛАЗЕРА С НЕПРЕРЫВНОЙ НАКАЧКОЙ.</w:t>
      </w:r>
    </w:p>
    <w:p w14:paraId="01DF23B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Формирование фазовой решетки в ШЮР в условиях слабых лазерных полей.</w:t>
      </w:r>
    </w:p>
    <w:p w14:paraId="6869BAB5"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Методика измерений.</w:t>
      </w:r>
    </w:p>
    <w:p w14:paraId="3B2C976F"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установка.</w:t>
      </w:r>
    </w:p>
    <w:p w14:paraId="38BA5A7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Исследование влияния </w:t>
      </w:r>
      <w:proofErr w:type="spellStart"/>
      <w:r>
        <w:rPr>
          <w:rFonts w:ascii="Arial" w:hAnsi="Arial" w:cs="Arial"/>
          <w:color w:val="333333"/>
          <w:sz w:val="21"/>
          <w:szCs w:val="21"/>
        </w:rPr>
        <w:t>фоторефракции</w:t>
      </w:r>
      <w:proofErr w:type="spellEnd"/>
      <w:r>
        <w:rPr>
          <w:rFonts w:ascii="Arial" w:hAnsi="Arial" w:cs="Arial"/>
          <w:color w:val="333333"/>
          <w:sz w:val="21"/>
          <w:szCs w:val="21"/>
        </w:rPr>
        <w:t xml:space="preserve"> в ВКВР на пространственную структуру излучения.</w:t>
      </w:r>
    </w:p>
    <w:p w14:paraId="602D323D"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4.5. Исследование влияния </w:t>
      </w:r>
      <w:proofErr w:type="spellStart"/>
      <w:r>
        <w:rPr>
          <w:rFonts w:ascii="Arial" w:hAnsi="Arial" w:cs="Arial"/>
          <w:color w:val="333333"/>
          <w:sz w:val="21"/>
          <w:szCs w:val="21"/>
        </w:rPr>
        <w:t>фоторефракции</w:t>
      </w:r>
      <w:proofErr w:type="spellEnd"/>
      <w:r>
        <w:rPr>
          <w:rFonts w:ascii="Arial" w:hAnsi="Arial" w:cs="Arial"/>
          <w:color w:val="333333"/>
          <w:sz w:val="21"/>
          <w:szCs w:val="21"/>
        </w:rPr>
        <w:t xml:space="preserve"> в ВКОР на энергетический режим генерации.</w:t>
      </w:r>
    </w:p>
    <w:p w14:paraId="40ED320A"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4.6. Исследование влияния </w:t>
      </w:r>
      <w:proofErr w:type="spellStart"/>
      <w:r>
        <w:rPr>
          <w:rFonts w:ascii="Arial" w:hAnsi="Arial" w:cs="Arial"/>
          <w:color w:val="333333"/>
          <w:sz w:val="21"/>
          <w:szCs w:val="21"/>
        </w:rPr>
        <w:t>фоторефракции</w:t>
      </w:r>
      <w:proofErr w:type="spellEnd"/>
      <w:r>
        <w:rPr>
          <w:rFonts w:ascii="Arial" w:hAnsi="Arial" w:cs="Arial"/>
          <w:color w:val="333333"/>
          <w:sz w:val="21"/>
          <w:szCs w:val="21"/>
        </w:rPr>
        <w:t xml:space="preserve"> в БКОР на временные характеристики излучения.</w:t>
      </w:r>
    </w:p>
    <w:p w14:paraId="66A58857"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4.7. Исследование влияния </w:t>
      </w:r>
      <w:proofErr w:type="spellStart"/>
      <w:r>
        <w:rPr>
          <w:rFonts w:ascii="Arial" w:hAnsi="Arial" w:cs="Arial"/>
          <w:color w:val="333333"/>
          <w:sz w:val="21"/>
          <w:szCs w:val="21"/>
        </w:rPr>
        <w:t>фоторефракции</w:t>
      </w:r>
      <w:proofErr w:type="spellEnd"/>
      <w:r>
        <w:rPr>
          <w:rFonts w:ascii="Arial" w:hAnsi="Arial" w:cs="Arial"/>
          <w:color w:val="333333"/>
          <w:sz w:val="21"/>
          <w:szCs w:val="21"/>
        </w:rPr>
        <w:t xml:space="preserve"> в БКОР на спектральные характеристики излучения.</w:t>
      </w:r>
    </w:p>
    <w:p w14:paraId="776C6238"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Обсуждение результатов.</w:t>
      </w:r>
    </w:p>
    <w:p w14:paraId="1400FEC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Выводы.</w:t>
      </w:r>
    </w:p>
    <w:p w14:paraId="053AB24C"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ВЛИЯНИЯ ФОТОРЕФРАКЦИИ В ВКПР НА</w:t>
      </w:r>
    </w:p>
    <w:p w14:paraId="37D6C23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 ГЕНЕРАЦИИ ВТОРОЙ ГАРМОНИКИ.</w:t>
      </w:r>
    </w:p>
    <w:p w14:paraId="44E558B9"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влияния фоторефрактивного эффекта в кристалле ШЗЭР на условия фазового синхронизма в рамках феноменологической модели.</w:t>
      </w:r>
    </w:p>
    <w:p w14:paraId="2D899982"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Методика экспериментального исследования.</w:t>
      </w:r>
    </w:p>
    <w:p w14:paraId="12D2E413"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Описание экспериментальной установки.</w:t>
      </w:r>
    </w:p>
    <w:p w14:paraId="3F846A32"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Условия фазового синхронизма при генерации второй гармоники в кристалле DKDP.</w:t>
      </w:r>
    </w:p>
    <w:p w14:paraId="55EAC9F8"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Влияние фоторефрактивного эффекта в кристалле DKDP на условия фазового синхронизма.</w:t>
      </w:r>
    </w:p>
    <w:p w14:paraId="2B5305B6"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5.6. Обсуждение результатов.</w:t>
      </w:r>
    </w:p>
    <w:p w14:paraId="2B0EF00F" w14:textId="77777777" w:rsidR="00544E1F" w:rsidRDefault="00544E1F" w:rsidP="00544E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Выводы.</w:t>
      </w:r>
    </w:p>
    <w:p w14:paraId="071EBB05" w14:textId="32D8A506" w:rsidR="00E67B85" w:rsidRPr="00544E1F" w:rsidRDefault="00E67B85" w:rsidP="00544E1F"/>
    <w:sectPr w:rsidR="00E67B85" w:rsidRPr="00544E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F4C0" w14:textId="77777777" w:rsidR="003962E5" w:rsidRDefault="003962E5">
      <w:pPr>
        <w:spacing w:after="0" w:line="240" w:lineRule="auto"/>
      </w:pPr>
      <w:r>
        <w:separator/>
      </w:r>
    </w:p>
  </w:endnote>
  <w:endnote w:type="continuationSeparator" w:id="0">
    <w:p w14:paraId="1E49BC14" w14:textId="77777777" w:rsidR="003962E5" w:rsidRDefault="0039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805" w14:textId="77777777" w:rsidR="003962E5" w:rsidRDefault="003962E5"/>
    <w:p w14:paraId="2BF7CD4E" w14:textId="77777777" w:rsidR="003962E5" w:rsidRDefault="003962E5"/>
    <w:p w14:paraId="5C8BFBFB" w14:textId="77777777" w:rsidR="003962E5" w:rsidRDefault="003962E5"/>
    <w:p w14:paraId="014EB370" w14:textId="77777777" w:rsidR="003962E5" w:rsidRDefault="003962E5"/>
    <w:p w14:paraId="43468EB4" w14:textId="77777777" w:rsidR="003962E5" w:rsidRDefault="003962E5"/>
    <w:p w14:paraId="04DD6005" w14:textId="77777777" w:rsidR="003962E5" w:rsidRDefault="003962E5"/>
    <w:p w14:paraId="3BB9497A" w14:textId="77777777" w:rsidR="003962E5" w:rsidRDefault="003962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68D713" wp14:editId="470FE6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D97B" w14:textId="77777777" w:rsidR="003962E5" w:rsidRDefault="003962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8D7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CD97B" w14:textId="77777777" w:rsidR="003962E5" w:rsidRDefault="003962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4A6DC" w14:textId="77777777" w:rsidR="003962E5" w:rsidRDefault="003962E5"/>
    <w:p w14:paraId="3AC22216" w14:textId="77777777" w:rsidR="003962E5" w:rsidRDefault="003962E5"/>
    <w:p w14:paraId="44A26981" w14:textId="77777777" w:rsidR="003962E5" w:rsidRDefault="003962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F819DE" wp14:editId="140541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1B3B2" w14:textId="77777777" w:rsidR="003962E5" w:rsidRDefault="003962E5"/>
                          <w:p w14:paraId="70A76DCE" w14:textId="77777777" w:rsidR="003962E5" w:rsidRDefault="003962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819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91B3B2" w14:textId="77777777" w:rsidR="003962E5" w:rsidRDefault="003962E5"/>
                    <w:p w14:paraId="70A76DCE" w14:textId="77777777" w:rsidR="003962E5" w:rsidRDefault="003962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B64697" w14:textId="77777777" w:rsidR="003962E5" w:rsidRDefault="003962E5"/>
    <w:p w14:paraId="5CBEE8B1" w14:textId="77777777" w:rsidR="003962E5" w:rsidRDefault="003962E5">
      <w:pPr>
        <w:rPr>
          <w:sz w:val="2"/>
          <w:szCs w:val="2"/>
        </w:rPr>
      </w:pPr>
    </w:p>
    <w:p w14:paraId="22F1C657" w14:textId="77777777" w:rsidR="003962E5" w:rsidRDefault="003962E5"/>
    <w:p w14:paraId="3052AAA2" w14:textId="77777777" w:rsidR="003962E5" w:rsidRDefault="003962E5">
      <w:pPr>
        <w:spacing w:after="0" w:line="240" w:lineRule="auto"/>
      </w:pPr>
    </w:p>
  </w:footnote>
  <w:footnote w:type="continuationSeparator" w:id="0">
    <w:p w14:paraId="4D9F9C92" w14:textId="77777777" w:rsidR="003962E5" w:rsidRDefault="0039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2E5"/>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117566</TotalTime>
  <Pages>3</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2452</cp:revision>
  <cp:lastPrinted>2009-02-06T05:36:00Z</cp:lastPrinted>
  <dcterms:created xsi:type="dcterms:W3CDTF">2024-01-07T13:43:00Z</dcterms:created>
  <dcterms:modified xsi:type="dcterms:W3CDTF">2025-06-19T12:39:00Z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