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C654"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Сидоренко, Владимир Николаевич.</w:t>
      </w:r>
    </w:p>
    <w:p w14:paraId="77D78038"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 xml:space="preserve">Метод моделирующих потенциалов и квазиклассическое приближение для уравнения </w:t>
      </w:r>
      <w:proofErr w:type="gramStart"/>
      <w:r w:rsidRPr="004A3EB7">
        <w:rPr>
          <w:rFonts w:ascii="Helvetica" w:eastAsia="Symbol" w:hAnsi="Helvetica" w:cs="Helvetica"/>
          <w:b/>
          <w:bCs/>
          <w:color w:val="222222"/>
          <w:kern w:val="0"/>
          <w:sz w:val="21"/>
          <w:szCs w:val="21"/>
          <w:lang w:eastAsia="ru-RU"/>
        </w:rPr>
        <w:t>Шредингера :</w:t>
      </w:r>
      <w:proofErr w:type="gramEnd"/>
      <w:r w:rsidRPr="004A3EB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1999. - 108 </w:t>
      </w:r>
      <w:proofErr w:type="gramStart"/>
      <w:r w:rsidRPr="004A3EB7">
        <w:rPr>
          <w:rFonts w:ascii="Helvetica" w:eastAsia="Symbol" w:hAnsi="Helvetica" w:cs="Helvetica"/>
          <w:b/>
          <w:bCs/>
          <w:color w:val="222222"/>
          <w:kern w:val="0"/>
          <w:sz w:val="21"/>
          <w:szCs w:val="21"/>
          <w:lang w:eastAsia="ru-RU"/>
        </w:rPr>
        <w:t>с. :</w:t>
      </w:r>
      <w:proofErr w:type="gramEnd"/>
      <w:r w:rsidRPr="004A3EB7">
        <w:rPr>
          <w:rFonts w:ascii="Helvetica" w:eastAsia="Symbol" w:hAnsi="Helvetica" w:cs="Helvetica"/>
          <w:b/>
          <w:bCs/>
          <w:color w:val="222222"/>
          <w:kern w:val="0"/>
          <w:sz w:val="21"/>
          <w:szCs w:val="21"/>
          <w:lang w:eastAsia="ru-RU"/>
        </w:rPr>
        <w:t xml:space="preserve"> ил.</w:t>
      </w:r>
    </w:p>
    <w:p w14:paraId="215EE047"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Оглавление диссертациикандидат физико-математических наук Сидоренко, Владимир Николаевич</w:t>
      </w:r>
    </w:p>
    <w:p w14:paraId="4FCEC80D"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Введение</w:t>
      </w:r>
    </w:p>
    <w:p w14:paraId="4ADD86C5"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1. Моделирующий потенциал для уравнения Шрёдингера</w:t>
      </w:r>
    </w:p>
    <w:p w14:paraId="2F880A8F"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1.1. Спектральная задача и моделирующий потенциал.</w:t>
      </w:r>
    </w:p>
    <w:p w14:paraId="1109E55F"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1.2. Приближенные решения.</w:t>
      </w:r>
    </w:p>
    <w:p w14:paraId="43B123AF"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1.3. Проверка метода на примере гармонического осциллятора</w:t>
      </w:r>
    </w:p>
    <w:p w14:paraId="7DB2D6EC"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1.4. Проверка метода на примере полиномиального потенциала ^^.</w:t>
      </w:r>
    </w:p>
    <w:p w14:paraId="50EC2095"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2. Применение метода МП к нахождению спектра оператора Шрёдингера</w:t>
      </w:r>
    </w:p>
    <w:p w14:paraId="0DAACFEB"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2.1. Ангармонический осциллятор</w:t>
      </w:r>
    </w:p>
    <w:p w14:paraId="6CF73167"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2.2. Симметричный двуямный потенциал.</w:t>
      </w:r>
    </w:p>
    <w:p w14:paraId="622F1DC0"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2.3. Несимметричный двуямный потенциал.</w:t>
      </w:r>
    </w:p>
    <w:p w14:paraId="449526CA"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2.4. Кулоновский потенциал.</w:t>
      </w:r>
    </w:p>
    <w:p w14:paraId="28FDFDA2"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2.5. Система двух частиц с магнитным диполь-дипольным взаимодействием.</w:t>
      </w:r>
    </w:p>
    <w:p w14:paraId="32F7F90F"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3. Фазоэквивалентные преобразования уравнения Шрёдингера и теория рассеяния</w:t>
      </w:r>
    </w:p>
    <w:p w14:paraId="6E1A79AE"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3.1. Задача рассеяния и фазоэквивалентное преобразование</w:t>
      </w:r>
    </w:p>
    <w:p w14:paraId="08BB021F"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3.2. Многоканальное фазоэквивалентное преобразование.</w:t>
      </w:r>
    </w:p>
    <w:p w14:paraId="094D271F" w14:textId="77777777" w:rsidR="004A3EB7" w:rsidRPr="004A3EB7" w:rsidRDefault="004A3EB7" w:rsidP="004A3EB7">
      <w:pPr>
        <w:rPr>
          <w:rFonts w:ascii="Helvetica" w:eastAsia="Symbol" w:hAnsi="Helvetica" w:cs="Helvetica"/>
          <w:b/>
          <w:bCs/>
          <w:color w:val="222222"/>
          <w:kern w:val="0"/>
          <w:sz w:val="21"/>
          <w:szCs w:val="21"/>
          <w:lang w:eastAsia="ru-RU"/>
        </w:rPr>
      </w:pPr>
      <w:r w:rsidRPr="004A3EB7">
        <w:rPr>
          <w:rFonts w:ascii="Helvetica" w:eastAsia="Symbol" w:hAnsi="Helvetica" w:cs="Helvetica"/>
          <w:b/>
          <w:bCs/>
          <w:color w:val="222222"/>
          <w:kern w:val="0"/>
          <w:sz w:val="21"/>
          <w:szCs w:val="21"/>
          <w:lang w:eastAsia="ru-RU"/>
        </w:rPr>
        <w:t>3.3. Прямая и обратная суперсимметрия.</w:t>
      </w:r>
    </w:p>
    <w:p w14:paraId="77FDBE4B" w14:textId="12B6877F" w:rsidR="00410372" w:rsidRPr="004A3EB7" w:rsidRDefault="00410372" w:rsidP="004A3EB7"/>
    <w:sectPr w:rsidR="00410372" w:rsidRPr="004A3E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D9F9" w14:textId="77777777" w:rsidR="00F354EF" w:rsidRDefault="00F354EF">
      <w:pPr>
        <w:spacing w:after="0" w:line="240" w:lineRule="auto"/>
      </w:pPr>
      <w:r>
        <w:separator/>
      </w:r>
    </w:p>
  </w:endnote>
  <w:endnote w:type="continuationSeparator" w:id="0">
    <w:p w14:paraId="2F5F92E8" w14:textId="77777777" w:rsidR="00F354EF" w:rsidRDefault="00F3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EA6A" w14:textId="77777777" w:rsidR="00F354EF" w:rsidRDefault="00F354EF"/>
    <w:p w14:paraId="4A4FDC51" w14:textId="77777777" w:rsidR="00F354EF" w:rsidRDefault="00F354EF"/>
    <w:p w14:paraId="74C3FA58" w14:textId="77777777" w:rsidR="00F354EF" w:rsidRDefault="00F354EF"/>
    <w:p w14:paraId="1D6809E4" w14:textId="77777777" w:rsidR="00F354EF" w:rsidRDefault="00F354EF"/>
    <w:p w14:paraId="3B50367C" w14:textId="77777777" w:rsidR="00F354EF" w:rsidRDefault="00F354EF"/>
    <w:p w14:paraId="0F4717E7" w14:textId="77777777" w:rsidR="00F354EF" w:rsidRDefault="00F354EF"/>
    <w:p w14:paraId="356CBF20" w14:textId="77777777" w:rsidR="00F354EF" w:rsidRDefault="00F354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ADD18D" wp14:editId="004CE8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55477" w14:textId="77777777" w:rsidR="00F354EF" w:rsidRDefault="00F354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DD1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055477" w14:textId="77777777" w:rsidR="00F354EF" w:rsidRDefault="00F354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ED1009" w14:textId="77777777" w:rsidR="00F354EF" w:rsidRDefault="00F354EF"/>
    <w:p w14:paraId="4C8CE1D7" w14:textId="77777777" w:rsidR="00F354EF" w:rsidRDefault="00F354EF"/>
    <w:p w14:paraId="53C0D443" w14:textId="77777777" w:rsidR="00F354EF" w:rsidRDefault="00F354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867E74" wp14:editId="3FADE0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FC494" w14:textId="77777777" w:rsidR="00F354EF" w:rsidRDefault="00F354EF"/>
                          <w:p w14:paraId="3A451D8F" w14:textId="77777777" w:rsidR="00F354EF" w:rsidRDefault="00F354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67E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9FC494" w14:textId="77777777" w:rsidR="00F354EF" w:rsidRDefault="00F354EF"/>
                    <w:p w14:paraId="3A451D8F" w14:textId="77777777" w:rsidR="00F354EF" w:rsidRDefault="00F354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C0268" w14:textId="77777777" w:rsidR="00F354EF" w:rsidRDefault="00F354EF"/>
    <w:p w14:paraId="2715111F" w14:textId="77777777" w:rsidR="00F354EF" w:rsidRDefault="00F354EF">
      <w:pPr>
        <w:rPr>
          <w:sz w:val="2"/>
          <w:szCs w:val="2"/>
        </w:rPr>
      </w:pPr>
    </w:p>
    <w:p w14:paraId="6E3E94B8" w14:textId="77777777" w:rsidR="00F354EF" w:rsidRDefault="00F354EF"/>
    <w:p w14:paraId="71DC5B77" w14:textId="77777777" w:rsidR="00F354EF" w:rsidRDefault="00F354EF">
      <w:pPr>
        <w:spacing w:after="0" w:line="240" w:lineRule="auto"/>
      </w:pPr>
    </w:p>
  </w:footnote>
  <w:footnote w:type="continuationSeparator" w:id="0">
    <w:p w14:paraId="11AAD5E3" w14:textId="77777777" w:rsidR="00F354EF" w:rsidRDefault="00F3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4EF"/>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144671</TotalTime>
  <Pages>1</Pages>
  <Words>159</Words>
  <Characters>910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3910</cp:revision>
  <cp:lastPrinted>2009-02-06T05:36:00Z</cp:lastPrinted>
  <dcterms:created xsi:type="dcterms:W3CDTF">2024-01-07T13:43:00Z</dcterms:created>
  <dcterms:modified xsi:type="dcterms:W3CDTF">2025-08-04T07:38:00Z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