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4EEF" w14:textId="77777777" w:rsidR="00E263DB" w:rsidRDefault="00E263DB" w:rsidP="00E263DB">
      <w:pPr>
        <w:pStyle w:val="afffffffffffffffffffffffffff5"/>
        <w:rPr>
          <w:rFonts w:ascii="Verdana" w:hAnsi="Verdana"/>
          <w:color w:val="000000"/>
          <w:sz w:val="21"/>
          <w:szCs w:val="21"/>
        </w:rPr>
      </w:pPr>
      <w:r>
        <w:rPr>
          <w:rFonts w:ascii="Helvetica Neue" w:hAnsi="Helvetica Neue"/>
          <w:b/>
          <w:bCs w:val="0"/>
          <w:color w:val="222222"/>
          <w:sz w:val="21"/>
          <w:szCs w:val="21"/>
        </w:rPr>
        <w:t>Вовк, Сергей Мирославович.</w:t>
      </w:r>
    </w:p>
    <w:p w14:paraId="6E7B278C" w14:textId="77777777" w:rsidR="00E263DB" w:rsidRDefault="00E263DB" w:rsidP="00E263DB">
      <w:pPr>
        <w:pStyle w:val="20"/>
        <w:spacing w:before="0" w:after="312"/>
        <w:rPr>
          <w:rFonts w:ascii="Arial" w:hAnsi="Arial" w:cs="Arial"/>
          <w:caps/>
          <w:color w:val="333333"/>
          <w:sz w:val="27"/>
          <w:szCs w:val="27"/>
        </w:rPr>
      </w:pPr>
      <w:r>
        <w:rPr>
          <w:rFonts w:ascii="Helvetica Neue" w:hAnsi="Helvetica Neue" w:cs="Arial"/>
          <w:caps/>
          <w:color w:val="222222"/>
          <w:sz w:val="21"/>
          <w:szCs w:val="21"/>
        </w:rPr>
        <w:t>Лазерные и оптические спектрометры для разработки и контроля наукоемких технологий : Диагностика газовых, жидких, твердых, ультрадисперсных сред и живых тканей : диссертация ... доктора технических наук в форме науч. докл. : 01.04.01. - Ижевск, 1999. - 54 с. : ил.; 20х15 см.</w:t>
      </w:r>
    </w:p>
    <w:p w14:paraId="05A92877" w14:textId="77777777" w:rsidR="00E263DB" w:rsidRDefault="00E263DB" w:rsidP="00E263D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технических наук в форме науч. докл. Вовк, Сергей Мирославович</w:t>
      </w:r>
    </w:p>
    <w:p w14:paraId="4582016C"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Актуальность темы</w:t>
      </w:r>
    </w:p>
    <w:p w14:paraId="277D5BCF"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Конец второго тысячелетия нашей эры характеризуется все усиливающейся ролью жизнедеятельности человечества в геологических процессах, протекающих на поверхности Земли. В ходе XX века выяснилось не только глобальное влияние человечества на биогеохимические процессы на поверхности Земли и конечность некоторых ресурсов, потребляемых человечеством, но и ограничения по их использованию, налагаемые негативными явлениями в биосфере. В настоящее время возникла принципиальная проблема характера использования ресурсов человечеством, которая пришла на смену эйфории овладения ресурсами и знаниями в XIX веке. Такое развитие описанных выше процессов, еще в начале XX века названное В.И. Вернадским "взрывным", делает основной задачей XXI века сознательное использование природных и искусственных ресурсов, обеспечивающее комфортное существование человечества без нарушения равновесия биосферы. Способом потребления и производства ресурсов являются технологии. Поэтому сознательное использование ресурсов возможно только при помощи оптимизации всей совокупности технологий, используемых человечеством. В отношении технологий в рамках рассматриваемой темы существует следующая градация:</w:t>
      </w:r>
    </w:p>
    <w:p w14:paraId="0F37EA4C"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технологии, не требующие новых научных изысканий;</w:t>
      </w:r>
    </w:p>
    <w:p w14:paraId="6F240DC5"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технологии, требующие исследований на уровне прикладной науки;</w:t>
      </w:r>
    </w:p>
    <w:p w14:paraId="55312631"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технологии, требующие исследований на уровне фундаментальной науки.</w:t>
      </w:r>
    </w:p>
    <w:p w14:paraId="599307BB"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Применительно к рассматриваемым вопросам наиболее актуальны последние два уровня. Оценка принадлежности технологий к вышеперечисленным уровням может быть произведена на основании следующих критериев:</w:t>
      </w:r>
    </w:p>
    <w:p w14:paraId="789C7A48"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Критерий фундаментальности.</w:t>
      </w:r>
    </w:p>
    <w:p w14:paraId="260C04D5"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Критерий новизны.</w:t>
      </w:r>
    </w:p>
    <w:p w14:paraId="36222FC7"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Критерий диверсификации.</w:t>
      </w:r>
    </w:p>
    <w:p w14:paraId="588FBB4F"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Критерий временных затрат научных работников.</w:t>
      </w:r>
    </w:p>
    <w:p w14:paraId="1D11B39F"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 свою очередь, проблему оптимизации технологий невозможно решить без стоверной диагностики. Особую роль среди всего многообразия методов ^.гностики играют оптические методы. Известно, что в оптическом диапазоне ржится 90% информации об окружающем нас мире, поэтому этого оптика :ется одной из самых старых областей науки. Ранее при помощи оптики ;ались макроскопические характеристики вещества. Однако после открытия ; • ««го строения материи выяснилось, что микроскопическая информация содержится в большом объеме в оптическом диапазоне. В настоящее время . аддно, что задача оптимизации технологий требует знания как макро-копических, так и микроскопических характеристик преобразуемых систем. При этом значимость применения оптической диагностики не вызывает сомнений. Развитие лазерной техники существенно упростило проектирование систем возбуждения спектров и реализацию дистанционных измерений. С 1960-х годов началось бурное развитие методов лазерной диагностики и отдельные попытки их прикладного применения. Тем не менее, отсутствовали лаборатории, ориентированные на комплексное применение методов лазерной спектроскопии в технологических целях. В то же время появился целый ряд задач, требующих нового подхода к диагностике. В том числе: в области ядерных технологий -повышение надежности и ресурса работы конструкционных и оболочечных материалов; для ядерных реакторов с водным теплоносителем - оптимизация водно-химическою режима; для ядерных реакторов с газовым теплоносителем -разработка требований к содержанию микропримесей в газовом теплоносителе; в области технологий очистки жидких и газовых сред - увеличение ресурсов работы сорбционных материалов в условиях высоких температур и давлений и агрессивных сред при сохранении сорбционных характеристик; в области медицины - диагностика патологических процессов в тканях и т.д. Предварительные исследования показали перспективность применения методов лазерной спектроскопии для решения этих задач. Однако технические характеристики лазерных спектрометров к моменту начала работ не позволяли их эффективное использование в вышеуказанных целях.</w:t>
      </w:r>
    </w:p>
    <w:p w14:paraId="4B24A025"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Целью работы является создание концепции универсальной лазерно-спектроскопической базы, практическая реализация этой базы и ее применение для разработки наукоемких технологий в области ядерной техники, технологий очистки жидких, газовых сред и медицины. Для достижения намеченной цели были поставлены и решены следующие задачи:</w:t>
      </w:r>
    </w:p>
    <w:p w14:paraId="57208CEC"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определены функции, реализуемые лазерно-спектроскопической базой;</w:t>
      </w:r>
    </w:p>
    <w:p w14:paraId="16CB1FA4"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выбран состав и определены требования к техническим характеристикам лазерных спектрометров;</w:t>
      </w:r>
    </w:p>
    <w:p w14:paraId="09898B42"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разработаны, изготовлены и запущены в эксплуатацию выбранные лазерные спектрометры;</w:t>
      </w:r>
    </w:p>
    <w:p w14:paraId="7CB00AAF"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проведены экспериментальные исследования характеристик лазерных спектрометров;</w:t>
      </w:r>
    </w:p>
    <w:p w14:paraId="0896E61F"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проведен цикл работ по разработке технологий с помощью созданных лазерных спектрометров, в том числе отработка режимов очистки и поддержания качества газового теплоносителя ядерных реакторов, оптимизация состава газового и водного теплоносителя ядерных реакторов с целью минимизации коррозионных отложений, выбор конструкционных материалов для газовых ядерных реакторов, разработка термостойких неорганических сорбентов для ядерных реакторов;</w:t>
      </w:r>
    </w:p>
    <w:p w14:paraId="2006E132"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разработаны специализированные лазерные спектрометры для контроля технологий, в том числе лазерный газоанализатор состава природного газа, лазерный анализатор состава профиля углерода, эмиссионный спектрометр для контроля производства сверхчистых газов криптона и ксенона, лазерно-оптический комплекс для диагностики рака.</w:t>
      </w:r>
    </w:p>
    <w:p w14:paraId="42F9FBE7"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w:t>
      </w:r>
    </w:p>
    <w:p w14:paraId="0B41A45D"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диссертационной работы заключается в следующем:</w:t>
      </w:r>
    </w:p>
    <w:p w14:paraId="704B3649"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Предложена новая концепция лазерно-спектроскопической базы многоцелевого назначения для разработки и контроля наукоемких технологий, в том числе в области ядерных технологий, технологий очистки жидких и газовых сред и медицины.</w:t>
      </w:r>
    </w:p>
    <w:p w14:paraId="106E78B2"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Созданные лазерные спектрометры позволили: В области ядерных технологий:</w:t>
      </w:r>
    </w:p>
    <w:p w14:paraId="791906F9"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обнаружить связь между микросодержанием кислорода, фазовым составом коррозионной пленки и выносом продуктов коррозии в углеродистых сталях на начальной стадии окисления в водном теплоносителе ядерного реактора при нейтральном бескислородном водно-химическом режиме;</w:t>
      </w:r>
    </w:p>
    <w:p w14:paraId="502D7525"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разработать методику определения толщины окисной пленки Zr02 на основе измерения интенсивности линий КР, образующейся в водном теплоносителе ядерного реактора на поверхности сплава Zr-Nb, окисленного в разных режимах, в том числе и в условиях интенсивного турбулентного перемешивания воды при поверхностном кипении; выявить зависимость фазовых превращений поверхностных коррозионных пленок высоконикелевых сталей от соотношения микроконцентраций кислорода и водорода в гелиевом теплоносителе ядерных реакторов.</w:t>
      </w:r>
    </w:p>
    <w:p w14:paraId="7AF3DB7D"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области технологии получения неорганических сорбентов для очистки жидких и газовых сред:</w:t>
      </w:r>
    </w:p>
    <w:p w14:paraId="78383C73"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разработать методику определения размеров микрокристаллов гидра-тированных диоксида олова (ГДО) и диоксида титана (ГДТ) на основе обнаруженных размерных эффектов в спектрах КР;</w:t>
      </w:r>
    </w:p>
    <w:p w14:paraId="2073F34D"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разработать методику разделения вкладов размеров микрокристаллов, внутренних напряжений и дефектов в сдвиг и уширение линий КР для ГДО и ГДТ;</w:t>
      </w:r>
    </w:p>
    <w:p w14:paraId="1B499DA0"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разработать систему спектроскопических параметров контроля золь -гель технологии получения термостойких неорганических сорбентов (ГДО и ГДТ) на основе изученных методом спектроскопии комбинационного рассеяния (КР) химических и структурных превращений на различных стадиях технологии.</w:t>
      </w:r>
    </w:p>
    <w:p w14:paraId="7230D5FE"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области медицины:</w:t>
      </w:r>
    </w:p>
    <w:p w14:paraId="568E6D6E"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разработать диагностический спектроскопический параметр для определения гистотипов опухолей молочной железы in vivo методом лазерной флуоресценции;</w:t>
      </w:r>
    </w:p>
    <w:p w14:paraId="3108EE0D"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разработать диагностический спектроскопический параметр для определения гистотипов опухолей молочной железы in vivo методом диффузного отражения света.</w:t>
      </w:r>
    </w:p>
    <w:p w14:paraId="3EA14170"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Практическая значимость</w:t>
      </w:r>
    </w:p>
    <w:p w14:paraId="4B5841ED"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теоретических и экспериментальных работ, выполненных на лазерно-спектроскопической базе применительно к наукоемким технологиям, позволили:</w:t>
      </w:r>
    </w:p>
    <w:p w14:paraId="13E5EB94"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отработать методики анализа состава гелиевого теплоносителя методами спектроскопии комбинационного рассеяния света (КР-спектроскопии), спектроскопии когерентного антистоксова рассеяния света (КАРС-спектроскопии), лазерной атомно-флуоресцентной спектроскопии (ЛАФС-спектроскопии), лазерной молекулярной спектроскопии (ЛМФ-спектроскопии), эмиссионной спектроскопии (ЭС-спектроскопии) in situ при температурах до 1000 °С и давлениях до 200 атм;</w:t>
      </w:r>
    </w:p>
    <w:p w14:paraId="768B555E" w14:textId="77777777" w:rsidR="00E263DB" w:rsidRDefault="00E263DB" w:rsidP="00E263D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отработать методики диагностики поверхности твердых тел методами лазерной микроскопии, лазерной эмиссионной спектроскопии с лазерной атомизацией (ЛЭС+ЛАТ-спектроскопии), лазерной атомно-флуоресцентной спектроскопии с лазерной атомизацией (ЛАФС+ЛАТ-спектроскопии) и КР-спектроскопии in situ в гелиевом теплоносителе при температурах до 1000 °С и давлениях до 200 атм;</w:t>
      </w:r>
    </w:p>
    <w:p w14:paraId="071EBB05" w14:textId="4B43D240" w:rsidR="00E67B85" w:rsidRPr="00E263DB" w:rsidRDefault="00E67B85" w:rsidP="00E263DB"/>
    <w:sectPr w:rsidR="00E67B85" w:rsidRPr="00E263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D4DD" w14:textId="77777777" w:rsidR="00C96884" w:rsidRDefault="00C96884">
      <w:pPr>
        <w:spacing w:after="0" w:line="240" w:lineRule="auto"/>
      </w:pPr>
      <w:r>
        <w:separator/>
      </w:r>
    </w:p>
  </w:endnote>
  <w:endnote w:type="continuationSeparator" w:id="0">
    <w:p w14:paraId="55FC4B62" w14:textId="77777777" w:rsidR="00C96884" w:rsidRDefault="00C9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7B0F" w14:textId="77777777" w:rsidR="00C96884" w:rsidRDefault="00C96884"/>
    <w:p w14:paraId="0C21B70F" w14:textId="77777777" w:rsidR="00C96884" w:rsidRDefault="00C96884"/>
    <w:p w14:paraId="04786E4E" w14:textId="77777777" w:rsidR="00C96884" w:rsidRDefault="00C96884"/>
    <w:p w14:paraId="1B2C4E20" w14:textId="77777777" w:rsidR="00C96884" w:rsidRDefault="00C96884"/>
    <w:p w14:paraId="0DBDE66A" w14:textId="77777777" w:rsidR="00C96884" w:rsidRDefault="00C96884"/>
    <w:p w14:paraId="493D1A3E" w14:textId="77777777" w:rsidR="00C96884" w:rsidRDefault="00C96884"/>
    <w:p w14:paraId="48249D08" w14:textId="77777777" w:rsidR="00C96884" w:rsidRDefault="00C968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8CBC89" wp14:editId="0B299A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81FF4" w14:textId="77777777" w:rsidR="00C96884" w:rsidRDefault="00C96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CBC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381FF4" w14:textId="77777777" w:rsidR="00C96884" w:rsidRDefault="00C96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A913F3" w14:textId="77777777" w:rsidR="00C96884" w:rsidRDefault="00C96884"/>
    <w:p w14:paraId="546F1529" w14:textId="77777777" w:rsidR="00C96884" w:rsidRDefault="00C96884"/>
    <w:p w14:paraId="448BB576" w14:textId="77777777" w:rsidR="00C96884" w:rsidRDefault="00C968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134C94" wp14:editId="3D6DBA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FF8C" w14:textId="77777777" w:rsidR="00C96884" w:rsidRDefault="00C96884"/>
                          <w:p w14:paraId="5C467693" w14:textId="77777777" w:rsidR="00C96884" w:rsidRDefault="00C96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134C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C6FF8C" w14:textId="77777777" w:rsidR="00C96884" w:rsidRDefault="00C96884"/>
                    <w:p w14:paraId="5C467693" w14:textId="77777777" w:rsidR="00C96884" w:rsidRDefault="00C96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BD5B77" w14:textId="77777777" w:rsidR="00C96884" w:rsidRDefault="00C96884"/>
    <w:p w14:paraId="016AB7C8" w14:textId="77777777" w:rsidR="00C96884" w:rsidRDefault="00C96884">
      <w:pPr>
        <w:rPr>
          <w:sz w:val="2"/>
          <w:szCs w:val="2"/>
        </w:rPr>
      </w:pPr>
    </w:p>
    <w:p w14:paraId="76191512" w14:textId="77777777" w:rsidR="00C96884" w:rsidRDefault="00C96884"/>
    <w:p w14:paraId="3B4A5431" w14:textId="77777777" w:rsidR="00C96884" w:rsidRDefault="00C96884">
      <w:pPr>
        <w:spacing w:after="0" w:line="240" w:lineRule="auto"/>
      </w:pPr>
    </w:p>
  </w:footnote>
  <w:footnote w:type="continuationSeparator" w:id="0">
    <w:p w14:paraId="7C3C9939" w14:textId="77777777" w:rsidR="00C96884" w:rsidRDefault="00C9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884"/>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123342</TotalTime>
  <Pages>4</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3032</cp:revision>
  <cp:lastPrinted>2009-02-06T05:36:00Z</cp:lastPrinted>
  <dcterms:created xsi:type="dcterms:W3CDTF">2024-01-07T13:43:00Z</dcterms:created>
  <dcterms:modified xsi:type="dcterms:W3CDTF">2025-06-28T13:05:00Z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