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C5" w:rsidRDefault="00F536C5" w:rsidP="00F536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Труба Роман Михайлович</w:t>
      </w:r>
      <w:r>
        <w:rPr>
          <w:rFonts w:ascii="CIDFont+F6" w:hAnsi="CIDFont+F6" w:cs="CIDFont+F6"/>
          <w:kern w:val="0"/>
          <w:sz w:val="28"/>
          <w:szCs w:val="28"/>
          <w:lang w:eastAsia="ru-RU"/>
        </w:rPr>
        <w:t xml:space="preserve">, </w:t>
      </w:r>
      <w:r>
        <w:rPr>
          <w:rFonts w:ascii="CIDFont+F3" w:hAnsi="CIDFont+F3" w:cs="CIDFont+F3"/>
          <w:kern w:val="0"/>
          <w:sz w:val="28"/>
          <w:szCs w:val="28"/>
          <w:lang w:eastAsia="ru-RU"/>
        </w:rPr>
        <w:t>фізична особа-підприємець, тема</w:t>
      </w:r>
    </w:p>
    <w:p w:rsidR="00F536C5" w:rsidRDefault="00F536C5" w:rsidP="00F536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«Адміністративно-правове регулювання діяльності</w:t>
      </w:r>
    </w:p>
    <w:p w:rsidR="00F536C5" w:rsidRDefault="00F536C5" w:rsidP="00F536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бюро розслідувань» (081 Право). Спеціалізована вчена</w:t>
      </w:r>
    </w:p>
    <w:p w:rsidR="00D66F00" w:rsidRPr="00F536C5" w:rsidRDefault="00F536C5" w:rsidP="00F536C5">
      <w:r>
        <w:rPr>
          <w:rFonts w:ascii="CIDFont+F3" w:hAnsi="CIDFont+F3" w:cs="CIDFont+F3"/>
          <w:kern w:val="0"/>
          <w:sz w:val="28"/>
          <w:szCs w:val="28"/>
          <w:lang w:eastAsia="ru-RU"/>
        </w:rPr>
        <w:t>рада ДФ 26.503.015 в Науково-дослідному інституті публічного права</w:t>
      </w:r>
    </w:p>
    <w:sectPr w:rsidR="00D66F00" w:rsidRPr="00F536C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CIDFont+F6">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F536C5" w:rsidRPr="00F536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D8AFA-55B4-4057-93D0-2FBDF62E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3229</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2021-12-23T09:52:00Z</dcterms:created>
  <dcterms:modified xsi:type="dcterms:W3CDTF">2021-12-27T13:34:00Z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