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7DFBC" w14:textId="5302C55B" w:rsidR="00CD4642" w:rsidRPr="00EA354E" w:rsidRDefault="00EA354E" w:rsidP="00EA354E">
      <w:r>
        <w:rPr>
          <w:rFonts w:ascii="Verdana" w:hAnsi="Verdana"/>
          <w:b/>
          <w:bCs/>
          <w:color w:val="000000"/>
          <w:shd w:val="clear" w:color="auto" w:fill="FFFFFF"/>
        </w:rPr>
        <w:t>Фурдела Михайло Ярославович. Структурно-функціональні особливості серця та його провідної системи при розладах ритму і провідності, зумовлених цукровим діабетом : дис... канд. мед. наук: 14.03.01 / Тернопільський держ. медичний ун-т ім. І.Я.Горбачевського. — Т., 2007. — 172арк. : іл. — Бібліогр.: арк. 147-166.</w:t>
      </w:r>
    </w:p>
    <w:sectPr w:rsidR="00CD4642" w:rsidRPr="00EA354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95FEA" w14:textId="77777777" w:rsidR="005840D3" w:rsidRDefault="005840D3">
      <w:pPr>
        <w:spacing w:after="0" w:line="240" w:lineRule="auto"/>
      </w:pPr>
      <w:r>
        <w:separator/>
      </w:r>
    </w:p>
  </w:endnote>
  <w:endnote w:type="continuationSeparator" w:id="0">
    <w:p w14:paraId="1CA57355" w14:textId="77777777" w:rsidR="005840D3" w:rsidRDefault="00584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C5098" w14:textId="77777777" w:rsidR="005840D3" w:rsidRDefault="005840D3">
      <w:pPr>
        <w:spacing w:after="0" w:line="240" w:lineRule="auto"/>
      </w:pPr>
      <w:r>
        <w:separator/>
      </w:r>
    </w:p>
  </w:footnote>
  <w:footnote w:type="continuationSeparator" w:id="0">
    <w:p w14:paraId="3C59A276" w14:textId="77777777" w:rsidR="005840D3" w:rsidRDefault="00584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840D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0D3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48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127833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5685</cp:revision>
  <dcterms:created xsi:type="dcterms:W3CDTF">2024-06-20T08:51:00Z</dcterms:created>
  <dcterms:modified xsi:type="dcterms:W3CDTF">2025-01-25T09:36:00Z</dcterms:modified>
  <cp:category/>
</cp:coreProperties>
</file>