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6858" w14:textId="77777777" w:rsidR="00F802A6" w:rsidRDefault="00F802A6" w:rsidP="00F802A6">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Рухович</w:t>
      </w:r>
      <w:proofErr w:type="spellEnd"/>
      <w:r>
        <w:rPr>
          <w:rFonts w:ascii="Helvetica" w:hAnsi="Helvetica" w:cs="Helvetica"/>
          <w:b/>
          <w:bCs w:val="0"/>
          <w:color w:val="222222"/>
          <w:sz w:val="21"/>
          <w:szCs w:val="21"/>
        </w:rPr>
        <w:t>, Филипп Дмитриевич.</w:t>
      </w:r>
    </w:p>
    <w:p w14:paraId="4EEDB7E2" w14:textId="77777777" w:rsidR="00F802A6" w:rsidRDefault="00F802A6" w:rsidP="00F802A6">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Внешние биллиарды вне правильных </w:t>
      </w:r>
      <w:proofErr w:type="gramStart"/>
      <w:r>
        <w:rPr>
          <w:rFonts w:ascii="Helvetica" w:hAnsi="Helvetica" w:cs="Helvetica"/>
          <w:caps/>
          <w:color w:val="222222"/>
          <w:sz w:val="21"/>
          <w:szCs w:val="21"/>
        </w:rPr>
        <w:t>многоугольников :</w:t>
      </w:r>
      <w:proofErr w:type="gramEnd"/>
      <w:r>
        <w:rPr>
          <w:rFonts w:ascii="Helvetica" w:hAnsi="Helvetica" w:cs="Helvetica"/>
          <w:caps/>
          <w:color w:val="222222"/>
          <w:sz w:val="21"/>
          <w:szCs w:val="21"/>
        </w:rPr>
        <w:t xml:space="preserve"> множества полной меры, апериодические точки и множества периодов : диссертация ... кандидата физико-математических наук : 01.01.09 / Рухович Филипп Дмитриевич; [Место защиты: Московский физико-технический институт]. - Москва, 2019. - 91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10B4309F" w14:textId="77777777" w:rsidR="00F802A6" w:rsidRDefault="00F802A6" w:rsidP="00F802A6">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w:t>
      </w:r>
      <w:proofErr w:type="spellStart"/>
      <w:r>
        <w:rPr>
          <w:rFonts w:ascii="Arial" w:hAnsi="Arial" w:cs="Arial"/>
          <w:color w:val="646B71"/>
          <w:sz w:val="18"/>
          <w:szCs w:val="18"/>
        </w:rPr>
        <w:t>Рухович</w:t>
      </w:r>
      <w:proofErr w:type="spellEnd"/>
      <w:r>
        <w:rPr>
          <w:rFonts w:ascii="Arial" w:hAnsi="Arial" w:cs="Arial"/>
          <w:color w:val="646B71"/>
          <w:sz w:val="18"/>
          <w:szCs w:val="18"/>
        </w:rPr>
        <w:t xml:space="preserve"> Филипп Дмитриевич</w:t>
      </w:r>
    </w:p>
    <w:p w14:paraId="6BB9FD3B"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Введение</w:t>
      </w:r>
    </w:p>
    <w:p w14:paraId="5934A67C"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Внешний биллиард вне выпуклых многоугольников</w:t>
      </w:r>
    </w:p>
    <w:p w14:paraId="53E3CC2C"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Внешние биллиарды вне правильных многоугольников: сведение</w:t>
      </w:r>
    </w:p>
    <w:p w14:paraId="651C87C1"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 ограниченному случаю</w:t>
      </w:r>
    </w:p>
    <w:p w14:paraId="1290D3CD"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Ограничение преобразования</w:t>
      </w:r>
    </w:p>
    <w:p w14:paraId="591A2D66"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 как «</w:t>
      </w:r>
      <w:proofErr w:type="spellStart"/>
      <w:r>
        <w:rPr>
          <w:rFonts w:ascii="Arial" w:hAnsi="Arial" w:cs="Arial"/>
          <w:color w:val="333333"/>
          <w:sz w:val="21"/>
          <w:szCs w:val="21"/>
        </w:rPr>
        <w:t>кусочное</w:t>
      </w:r>
      <w:proofErr w:type="spellEnd"/>
      <w:r>
        <w:rPr>
          <w:rFonts w:ascii="Arial" w:hAnsi="Arial" w:cs="Arial"/>
          <w:color w:val="333333"/>
          <w:sz w:val="21"/>
          <w:szCs w:val="21"/>
        </w:rPr>
        <w:t xml:space="preserve"> движение»</w:t>
      </w:r>
    </w:p>
    <w:p w14:paraId="5C4C784C"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Преобразование первого возвращения как внешний биллиард</w:t>
      </w:r>
    </w:p>
    <w:p w14:paraId="7CAFD811"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Нечетное т,'. доказательство теоремы</w:t>
      </w:r>
    </w:p>
    <w:p w14:paraId="010109ED"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3.5 Четное п: доказательство теоремы</w:t>
      </w:r>
    </w:p>
    <w:p w14:paraId="1FE6856B"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Внешние биллиарды вне правильного десятиугольника</w:t>
      </w:r>
    </w:p>
    <w:p w14:paraId="699915D0"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Основные определения и компоненты</w:t>
      </w:r>
    </w:p>
    <w:p w14:paraId="30E6BDE5"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Z': описание структуры</w:t>
      </w:r>
    </w:p>
    <w:p w14:paraId="1F0FB696"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4.3 Преобразования первого возвращения и динамическая система (X, f)</w:t>
      </w:r>
    </w:p>
    <w:p w14:paraId="38DC5B67"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4.4 Фигура X: базовые периодические компоненты</w:t>
      </w:r>
    </w:p>
    <w:p w14:paraId="78AB601F"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4.5 Фигура X: самоподобие</w:t>
      </w:r>
    </w:p>
    <w:p w14:paraId="61938011"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4.6 Доказательство теоремы</w:t>
      </w:r>
    </w:p>
    <w:p w14:paraId="72A50149"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4.7 Доказательство теоремы</w:t>
      </w:r>
    </w:p>
    <w:p w14:paraId="3F2F4A0D"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Внешние биллиарды вне правильного восьмиугольника</w:t>
      </w:r>
    </w:p>
    <w:p w14:paraId="1438AA5E"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5.1 Основные определения и компоненты</w:t>
      </w:r>
    </w:p>
    <w:p w14:paraId="5CECA33A"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5.2 Самоподобие и его свойства</w:t>
      </w:r>
    </w:p>
    <w:p w14:paraId="7D3EC20E"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5.3 Доказательство теоремы</w:t>
      </w:r>
    </w:p>
    <w:p w14:paraId="6BA7990E"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5.4 Доказательство теоремы</w:t>
      </w:r>
    </w:p>
    <w:p w14:paraId="17A7A599"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6. Внешние биллиарды вне правильного </w:t>
      </w:r>
      <w:proofErr w:type="spellStart"/>
      <w:r>
        <w:rPr>
          <w:rFonts w:ascii="Arial" w:hAnsi="Arial" w:cs="Arial"/>
          <w:color w:val="333333"/>
          <w:sz w:val="21"/>
          <w:szCs w:val="21"/>
        </w:rPr>
        <w:t>двенадцатиугольника</w:t>
      </w:r>
      <w:proofErr w:type="spellEnd"/>
    </w:p>
    <w:p w14:paraId="1588ADA2"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Компьютерные вычисления</w:t>
      </w:r>
    </w:p>
    <w:p w14:paraId="3779EB88"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Базовые обозначения, точки и компоненты</w:t>
      </w:r>
    </w:p>
    <w:p w14:paraId="5B4D856A"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6.3 Преобразования первого возвращения</w:t>
      </w:r>
    </w:p>
    <w:p w14:paraId="48041883"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6.4 Самоподобие</w:t>
      </w:r>
    </w:p>
    <w:p w14:paraId="602D2DBC"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6.5 Доказательство теоремы</w:t>
      </w:r>
    </w:p>
    <w:p w14:paraId="40405E76"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6.6 Доказательство теоремы</w:t>
      </w:r>
    </w:p>
    <w:p w14:paraId="0074B48E"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Вычисление периодов и кодов периодов периодических точек</w:t>
      </w:r>
    </w:p>
    <w:p w14:paraId="183F5D57"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7.1 Определения, связанные с комбинаторикой слов</w:t>
      </w:r>
    </w:p>
    <w:p w14:paraId="51EC9D76"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7.2 Внешние биллиарды: сведение к ограниченному случаю</w:t>
      </w:r>
    </w:p>
    <w:p w14:paraId="7D618873"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21BC9E5D"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7.3 Вычисление периодов для случая п =</w:t>
      </w:r>
    </w:p>
    <w:p w14:paraId="5C140F8E"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 Вычисление периодов для случая п =10</w:t>
      </w:r>
    </w:p>
    <w:p w14:paraId="08A59627"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7.4.1 Нахождение </w:t>
      </w:r>
      <w:proofErr w:type="spellStart"/>
      <w:r>
        <w:rPr>
          <w:rFonts w:ascii="Arial" w:hAnsi="Arial" w:cs="Arial"/>
          <w:color w:val="333333"/>
          <w:sz w:val="21"/>
          <w:szCs w:val="21"/>
        </w:rPr>
        <w:t>абелизаций</w:t>
      </w:r>
      <w:proofErr w:type="spellEnd"/>
      <w:r>
        <w:rPr>
          <w:rFonts w:ascii="Arial" w:hAnsi="Arial" w:cs="Arial"/>
          <w:color w:val="333333"/>
          <w:sz w:val="21"/>
          <w:szCs w:val="21"/>
        </w:rPr>
        <w:t xml:space="preserve"> кодов периодов периодических компонент дня</w:t>
      </w:r>
    </w:p>
    <w:p w14:paraId="537E084B"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
    <w:p w14:paraId="251112F1"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7.4.2 Нахождение </w:t>
      </w:r>
      <w:proofErr w:type="spellStart"/>
      <w:r>
        <w:rPr>
          <w:rFonts w:ascii="Arial" w:hAnsi="Arial" w:cs="Arial"/>
          <w:color w:val="333333"/>
          <w:sz w:val="21"/>
          <w:szCs w:val="21"/>
        </w:rPr>
        <w:t>абелизаций</w:t>
      </w:r>
      <w:proofErr w:type="spellEnd"/>
      <w:r>
        <w:rPr>
          <w:rFonts w:ascii="Arial" w:hAnsi="Arial" w:cs="Arial"/>
          <w:color w:val="333333"/>
          <w:sz w:val="21"/>
          <w:szCs w:val="21"/>
        </w:rPr>
        <w:t xml:space="preserve"> кодов периодических компонент для (V</w:t>
      </w:r>
      <w:proofErr w:type="gramStart"/>
      <w:r>
        <w:rPr>
          <w:rFonts w:ascii="Arial" w:hAnsi="Arial" w:cs="Arial"/>
          <w:color w:val="333333"/>
          <w:sz w:val="21"/>
          <w:szCs w:val="21"/>
        </w:rPr>
        <w:t>',Т</w:t>
      </w:r>
      <w:proofErr w:type="gramEnd"/>
      <w:r>
        <w:rPr>
          <w:rFonts w:ascii="Arial" w:hAnsi="Arial" w:cs="Arial"/>
          <w:color w:val="333333"/>
          <w:sz w:val="21"/>
          <w:szCs w:val="21"/>
        </w:rPr>
        <w:t>')</w:t>
      </w:r>
    </w:p>
    <w:p w14:paraId="1B107E65"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7.4.3 Нахождение периодов и доказательство теоремы</w:t>
      </w:r>
    </w:p>
    <w:p w14:paraId="62CDB02C"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7.5 Вычисление периодов для случая п =12</w:t>
      </w:r>
    </w:p>
    <w:p w14:paraId="07EC6CC4"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Заключение</w:t>
      </w:r>
    </w:p>
    <w:p w14:paraId="14155A72"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123B8695" w14:textId="77777777" w:rsidR="00F802A6" w:rsidRDefault="00F802A6" w:rsidP="00F802A6">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Введение</w:t>
      </w:r>
    </w:p>
    <w:p w14:paraId="54F2B699" w14:textId="0B6A49C2" w:rsidR="00F505A7" w:rsidRPr="00F802A6" w:rsidRDefault="00F505A7" w:rsidP="00F802A6"/>
    <w:sectPr w:rsidR="00F505A7" w:rsidRPr="00F802A6"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5E0C" w14:textId="77777777" w:rsidR="009625C1" w:rsidRDefault="009625C1">
      <w:pPr>
        <w:spacing w:after="0" w:line="240" w:lineRule="auto"/>
      </w:pPr>
      <w:r>
        <w:separator/>
      </w:r>
    </w:p>
  </w:endnote>
  <w:endnote w:type="continuationSeparator" w:id="0">
    <w:p w14:paraId="41DA3D23" w14:textId="77777777" w:rsidR="009625C1" w:rsidRDefault="0096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66CE" w14:textId="77777777" w:rsidR="009625C1" w:rsidRDefault="009625C1"/>
    <w:p w14:paraId="7FB1B909" w14:textId="77777777" w:rsidR="009625C1" w:rsidRDefault="009625C1"/>
    <w:p w14:paraId="6014840E" w14:textId="77777777" w:rsidR="009625C1" w:rsidRDefault="009625C1"/>
    <w:p w14:paraId="0E1AFB9C" w14:textId="77777777" w:rsidR="009625C1" w:rsidRDefault="009625C1"/>
    <w:p w14:paraId="3C334013" w14:textId="77777777" w:rsidR="009625C1" w:rsidRDefault="009625C1"/>
    <w:p w14:paraId="152DFFC8" w14:textId="77777777" w:rsidR="009625C1" w:rsidRDefault="009625C1"/>
    <w:p w14:paraId="20BA5E32" w14:textId="77777777" w:rsidR="009625C1" w:rsidRDefault="009625C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BDA62B" wp14:editId="419CB3D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BC0A1" w14:textId="77777777" w:rsidR="009625C1" w:rsidRDefault="009625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BDA6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42BC0A1" w14:textId="77777777" w:rsidR="009625C1" w:rsidRDefault="009625C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BC6308" w14:textId="77777777" w:rsidR="009625C1" w:rsidRDefault="009625C1"/>
    <w:p w14:paraId="5E2FEC97" w14:textId="77777777" w:rsidR="009625C1" w:rsidRDefault="009625C1"/>
    <w:p w14:paraId="6F945005" w14:textId="77777777" w:rsidR="009625C1" w:rsidRDefault="009625C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ABE818" wp14:editId="64F3A1E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2DF2" w14:textId="77777777" w:rsidR="009625C1" w:rsidRDefault="009625C1"/>
                          <w:p w14:paraId="63267E05" w14:textId="77777777" w:rsidR="009625C1" w:rsidRDefault="009625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BE8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4A32DF2" w14:textId="77777777" w:rsidR="009625C1" w:rsidRDefault="009625C1"/>
                    <w:p w14:paraId="63267E05" w14:textId="77777777" w:rsidR="009625C1" w:rsidRDefault="009625C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CEB0A0" w14:textId="77777777" w:rsidR="009625C1" w:rsidRDefault="009625C1"/>
    <w:p w14:paraId="3F5AB7AD" w14:textId="77777777" w:rsidR="009625C1" w:rsidRDefault="009625C1">
      <w:pPr>
        <w:rPr>
          <w:sz w:val="2"/>
          <w:szCs w:val="2"/>
        </w:rPr>
      </w:pPr>
    </w:p>
    <w:p w14:paraId="1645419D" w14:textId="77777777" w:rsidR="009625C1" w:rsidRDefault="009625C1"/>
    <w:p w14:paraId="79F2EEBC" w14:textId="77777777" w:rsidR="009625C1" w:rsidRDefault="009625C1">
      <w:pPr>
        <w:spacing w:after="0" w:line="240" w:lineRule="auto"/>
      </w:pPr>
    </w:p>
  </w:footnote>
  <w:footnote w:type="continuationSeparator" w:id="0">
    <w:p w14:paraId="4D20841F" w14:textId="77777777" w:rsidR="009625C1" w:rsidRDefault="00962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5C1"/>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105057</TotalTime>
  <Pages>3</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1225</cp:revision>
  <cp:lastPrinted>2009-02-06T05:36:00Z</cp:lastPrinted>
  <dcterms:created xsi:type="dcterms:W3CDTF">2024-01-07T13:43:00Z</dcterms:created>
  <dcterms:modified xsi:type="dcterms:W3CDTF">2025-06-02T13:30:00Z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