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1B12E1" w:rsidRDefault="001B12E1" w:rsidP="001B12E1">
      <w:r w:rsidRPr="008A2B07">
        <w:rPr>
          <w:rFonts w:ascii="Times New Roman" w:hAnsi="Times New Roman" w:cs="Times New Roman"/>
          <w:b/>
          <w:sz w:val="24"/>
          <w:szCs w:val="24"/>
        </w:rPr>
        <w:t>Денчиля-Сакаль Ганна Михайлівна</w:t>
      </w:r>
      <w:r w:rsidRPr="008A2B07">
        <w:rPr>
          <w:rFonts w:ascii="Times New Roman" w:hAnsi="Times New Roman" w:cs="Times New Roman"/>
          <w:sz w:val="24"/>
          <w:szCs w:val="24"/>
        </w:rPr>
        <w:t>,</w:t>
      </w:r>
      <w:r w:rsidRPr="008A2B07">
        <w:rPr>
          <w:rFonts w:ascii="Times New Roman" w:hAnsi="Times New Roman" w:cs="Times New Roman"/>
          <w:b/>
          <w:sz w:val="24"/>
          <w:szCs w:val="24"/>
        </w:rPr>
        <w:t xml:space="preserve"> </w:t>
      </w:r>
      <w:r w:rsidRPr="008A2B07">
        <w:rPr>
          <w:rFonts w:ascii="Times New Roman" w:hAnsi="Times New Roman" w:cs="Times New Roman"/>
          <w:sz w:val="24"/>
          <w:szCs w:val="24"/>
        </w:rPr>
        <w:t>викладач</w:t>
      </w:r>
      <w:r w:rsidRPr="008A2B07">
        <w:rPr>
          <w:rFonts w:ascii="Times New Roman" w:hAnsi="Times New Roman" w:cs="Times New Roman"/>
          <w:b/>
          <w:sz w:val="24"/>
          <w:szCs w:val="24"/>
        </w:rPr>
        <w:t xml:space="preserve"> </w:t>
      </w:r>
      <w:r w:rsidRPr="008A2B07">
        <w:rPr>
          <w:rFonts w:ascii="Times New Roman" w:hAnsi="Times New Roman" w:cs="Times New Roman"/>
          <w:sz w:val="24"/>
          <w:szCs w:val="24"/>
        </w:rPr>
        <w:t>біології та екології Ужгородського торговельно-економічного коледжу Київського національного торговельно-економічного університету. Назва дисертації «Фітотоксикологічна</w:t>
      </w:r>
      <w:r w:rsidRPr="008A2B07">
        <w:rPr>
          <w:rFonts w:ascii="Times New Roman" w:hAnsi="Times New Roman" w:cs="Times New Roman"/>
          <w:caps/>
          <w:sz w:val="24"/>
          <w:szCs w:val="24"/>
        </w:rPr>
        <w:t xml:space="preserve"> </w:t>
      </w:r>
      <w:r w:rsidRPr="008A2B07">
        <w:rPr>
          <w:rFonts w:ascii="Times New Roman" w:hAnsi="Times New Roman" w:cs="Times New Roman"/>
          <w:sz w:val="24"/>
          <w:szCs w:val="24"/>
        </w:rPr>
        <w:t xml:space="preserve">оцінка рівня забруднення ґрунту </w:t>
      </w:r>
      <w:r w:rsidRPr="008A2B07">
        <w:rPr>
          <w:rFonts w:ascii="Times New Roman" w:hAnsi="Times New Roman" w:cs="Times New Roman"/>
          <w:caps/>
          <w:sz w:val="24"/>
          <w:szCs w:val="24"/>
          <w:lang w:val="en-US"/>
        </w:rPr>
        <w:t>Z</w:t>
      </w:r>
      <w:r w:rsidRPr="008A2B07">
        <w:rPr>
          <w:rFonts w:ascii="Times New Roman" w:hAnsi="Times New Roman" w:cs="Times New Roman"/>
          <w:sz w:val="24"/>
          <w:szCs w:val="24"/>
          <w:lang w:val="en-US"/>
        </w:rPr>
        <w:t>n</w:t>
      </w:r>
      <w:r w:rsidRPr="008A2B07">
        <w:rPr>
          <w:rFonts w:ascii="Times New Roman" w:hAnsi="Times New Roman" w:cs="Times New Roman"/>
          <w:caps/>
          <w:sz w:val="24"/>
          <w:szCs w:val="24"/>
          <w:vertAlign w:val="superscript"/>
        </w:rPr>
        <w:t>2+</w:t>
      </w:r>
      <w:r w:rsidRPr="008A2B07">
        <w:rPr>
          <w:rFonts w:ascii="Times New Roman" w:hAnsi="Times New Roman" w:cs="Times New Roman"/>
          <w:caps/>
          <w:sz w:val="24"/>
          <w:szCs w:val="24"/>
        </w:rPr>
        <w:t xml:space="preserve"> </w:t>
      </w:r>
      <w:r w:rsidRPr="008A2B07">
        <w:rPr>
          <w:rFonts w:ascii="Times New Roman" w:hAnsi="Times New Roman" w:cs="Times New Roman"/>
          <w:sz w:val="24"/>
          <w:szCs w:val="24"/>
        </w:rPr>
        <w:t>та</w:t>
      </w:r>
      <w:r w:rsidRPr="008A2B07">
        <w:rPr>
          <w:rFonts w:ascii="Times New Roman" w:hAnsi="Times New Roman" w:cs="Times New Roman"/>
          <w:caps/>
          <w:sz w:val="24"/>
          <w:szCs w:val="24"/>
        </w:rPr>
        <w:t xml:space="preserve"> </w:t>
      </w:r>
      <w:r w:rsidRPr="008A2B07">
        <w:rPr>
          <w:rFonts w:ascii="Times New Roman" w:hAnsi="Times New Roman" w:cs="Times New Roman"/>
          <w:caps/>
          <w:sz w:val="24"/>
          <w:szCs w:val="24"/>
          <w:lang w:val="en-US"/>
        </w:rPr>
        <w:t>C</w:t>
      </w:r>
      <w:r w:rsidRPr="008A2B07">
        <w:rPr>
          <w:rFonts w:ascii="Times New Roman" w:hAnsi="Times New Roman" w:cs="Times New Roman"/>
          <w:sz w:val="24"/>
          <w:szCs w:val="24"/>
          <w:lang w:val="en-US"/>
        </w:rPr>
        <w:t>u</w:t>
      </w:r>
      <w:r w:rsidRPr="008A2B07">
        <w:rPr>
          <w:rFonts w:ascii="Times New Roman" w:hAnsi="Times New Roman" w:cs="Times New Roman"/>
          <w:caps/>
          <w:sz w:val="24"/>
          <w:szCs w:val="24"/>
          <w:vertAlign w:val="superscript"/>
        </w:rPr>
        <w:t>2+</w:t>
      </w:r>
      <w:r w:rsidRPr="008A2B07">
        <w:rPr>
          <w:rFonts w:ascii="Times New Roman" w:hAnsi="Times New Roman" w:cs="Times New Roman"/>
          <w:caps/>
          <w:sz w:val="24"/>
          <w:szCs w:val="24"/>
        </w:rPr>
        <w:t xml:space="preserve"> </w:t>
      </w:r>
      <w:r w:rsidRPr="008A2B07">
        <w:rPr>
          <w:rFonts w:ascii="Times New Roman" w:hAnsi="Times New Roman" w:cs="Times New Roman"/>
          <w:sz w:val="24"/>
          <w:szCs w:val="24"/>
        </w:rPr>
        <w:t xml:space="preserve">за реакціями </w:t>
      </w:r>
      <w:r w:rsidRPr="008A2B07">
        <w:rPr>
          <w:rFonts w:ascii="Times New Roman" w:hAnsi="Times New Roman" w:cs="Times New Roman"/>
          <w:i/>
          <w:sz w:val="24"/>
          <w:szCs w:val="24"/>
          <w:lang w:val="en-US"/>
        </w:rPr>
        <w:t>Trifolium</w:t>
      </w:r>
      <w:r w:rsidRPr="008A2B07">
        <w:rPr>
          <w:rFonts w:ascii="Times New Roman" w:hAnsi="Times New Roman" w:cs="Times New Roman"/>
          <w:i/>
          <w:caps/>
          <w:sz w:val="24"/>
          <w:szCs w:val="24"/>
        </w:rPr>
        <w:t xml:space="preserve"> </w:t>
      </w:r>
      <w:r w:rsidRPr="008A2B07">
        <w:rPr>
          <w:rFonts w:ascii="Times New Roman" w:hAnsi="Times New Roman" w:cs="Times New Roman"/>
          <w:i/>
          <w:sz w:val="24"/>
          <w:szCs w:val="24"/>
          <w:lang w:val="en-US"/>
        </w:rPr>
        <w:t>pratense</w:t>
      </w:r>
      <w:r w:rsidRPr="008A2B07">
        <w:rPr>
          <w:rFonts w:ascii="Times New Roman" w:hAnsi="Times New Roman" w:cs="Times New Roman"/>
          <w:caps/>
          <w:sz w:val="24"/>
          <w:szCs w:val="24"/>
        </w:rPr>
        <w:t xml:space="preserve"> </w:t>
      </w:r>
      <w:r w:rsidRPr="008A2B07">
        <w:rPr>
          <w:rFonts w:ascii="Times New Roman" w:hAnsi="Times New Roman" w:cs="Times New Roman"/>
          <w:caps/>
          <w:sz w:val="24"/>
          <w:szCs w:val="24"/>
          <w:lang w:val="en-US"/>
        </w:rPr>
        <w:t>L</w:t>
      </w:r>
      <w:r w:rsidRPr="008A2B07">
        <w:rPr>
          <w:rStyle w:val="apple-style-span"/>
          <w:rFonts w:ascii="Times New Roman" w:hAnsi="Times New Roman" w:cs="Times New Roman"/>
          <w:sz w:val="24"/>
          <w:szCs w:val="24"/>
        </w:rPr>
        <w:t>.». Шифр та назва спеціальності – 03.00.16 – екологія. Спецрада Д.08.051.04 Дніпровського національного університету імені Олеся Гончара</w:t>
      </w:r>
    </w:p>
    <w:sectPr w:rsidR="000D5E82" w:rsidRPr="001B12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1B12E1" w:rsidRPr="001B12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EAB02-5E60-4B1F-AAE7-3716BE9B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2021-02-09T08:26:00Z</dcterms:created>
  <dcterms:modified xsi:type="dcterms:W3CDTF">2021-02-09T08:30:00Z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