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A39F9" w:rsidRDefault="00AA39F9" w:rsidP="00AA39F9">
      <w:r w:rsidRPr="008A2B07">
        <w:rPr>
          <w:rFonts w:ascii="Times New Roman" w:hAnsi="Times New Roman" w:cs="Times New Roman"/>
          <w:b/>
          <w:bCs/>
          <w:sz w:val="24"/>
          <w:szCs w:val="24"/>
        </w:rPr>
        <w:t xml:space="preserve">Пасечнік Ольга Володимирівна, </w:t>
      </w:r>
      <w:sdt>
        <w:sdtPr>
          <w:rPr>
            <w:rFonts w:ascii="Times New Roman" w:hAnsi="Times New Roman" w:cs="Times New Roman"/>
            <w:sz w:val="24"/>
            <w:szCs w:val="24"/>
          </w:rPr>
          <w:tag w:val="goog_rdk_18"/>
          <w:id w:val="455659459"/>
        </w:sdtPr>
        <w:sdtContent>
          <w:r w:rsidRPr="008A2B07">
            <w:rPr>
              <w:rFonts w:ascii="Times New Roman" w:hAnsi="Times New Roman" w:cs="Times New Roman"/>
              <w:sz w:val="24"/>
              <w:szCs w:val="24"/>
            </w:rPr>
            <w:t xml:space="preserve"> начальник відділу судової статистики та узагальнення судової практики Другого апеляційного адміністративного суду</w:t>
          </w:r>
        </w:sdtContent>
      </w:sdt>
      <w:r w:rsidRPr="008A2B07">
        <w:rPr>
          <w:rFonts w:ascii="Times New Roman" w:hAnsi="Times New Roman" w:cs="Times New Roman"/>
          <w:sz w:val="24"/>
          <w:szCs w:val="24"/>
        </w:rPr>
        <w:t>. Назва дисертації:</w:t>
      </w:r>
      <w:sdt>
        <w:sdtPr>
          <w:rPr>
            <w:rFonts w:ascii="Times New Roman" w:hAnsi="Times New Roman" w:cs="Times New Roman"/>
            <w:bCs/>
            <w:sz w:val="24"/>
            <w:szCs w:val="24"/>
          </w:rPr>
          <w:tag w:val="goog_rdk_19"/>
          <w:id w:val="31315746"/>
        </w:sdtPr>
        <w:sdtEndPr>
          <w:rPr>
            <w:bCs w:val="0"/>
          </w:rPr>
        </w:sdtEndPr>
        <w:sdtContent>
          <w:r w:rsidRPr="008A2B07">
            <w:rPr>
              <w:rFonts w:ascii="Times New Roman" w:hAnsi="Times New Roman" w:cs="Times New Roman"/>
              <w:bCs/>
              <w:sz w:val="24"/>
              <w:szCs w:val="24"/>
            </w:rPr>
            <w:t xml:space="preserve"> «</w:t>
          </w:r>
          <w:r w:rsidRPr="008A2B07">
            <w:rPr>
              <w:rFonts w:ascii="Times New Roman" w:hAnsi="Times New Roman" w:cs="Times New Roman"/>
              <w:sz w:val="24"/>
              <w:szCs w:val="24"/>
            </w:rPr>
            <w:t xml:space="preserve">Порядок вирішення колективних трудових спорів (конфліктів) за законодавством Україні та окремих зарубіжних країн». </w:t>
          </w:r>
        </w:sdtContent>
      </w:sdt>
      <w:sdt>
        <w:sdtPr>
          <w:rPr>
            <w:rFonts w:ascii="Times New Roman" w:hAnsi="Times New Roman" w:cs="Times New Roman"/>
            <w:sz w:val="24"/>
            <w:szCs w:val="24"/>
          </w:rPr>
          <w:tag w:val="goog_rdk_20"/>
          <w:id w:val="-1599321456"/>
        </w:sdtPr>
        <w:sdtContent>
          <w:r w:rsidRPr="008A2B07">
            <w:rPr>
              <w:rFonts w:ascii="Times New Roman" w:hAnsi="Times New Roman" w:cs="Times New Roman"/>
              <w:bCs/>
              <w:sz w:val="24"/>
              <w:szCs w:val="24"/>
            </w:rPr>
            <w:t>Шифр та назва спеціальності</w:t>
          </w:r>
          <w:r w:rsidRPr="008A2B07">
            <w:rPr>
              <w:rFonts w:ascii="Times New Roman" w:hAnsi="Times New Roman" w:cs="Times New Roman"/>
              <w:sz w:val="24"/>
              <w:szCs w:val="24"/>
            </w:rPr>
            <w:t xml:space="preserve"> – 12.00.05 – трудове право; право соціального забезпечення</w:t>
          </w:r>
        </w:sdtContent>
      </w:sdt>
      <w:r w:rsidRPr="008A2B07">
        <w:rPr>
          <w:rFonts w:ascii="Times New Roman" w:hAnsi="Times New Roman" w:cs="Times New Roman"/>
          <w:sz w:val="24"/>
          <w:szCs w:val="24"/>
        </w:rPr>
        <w:t>. Спецрада Д.41.086.03 Національного університету «Одеська юридична академія»</w:t>
      </w:r>
    </w:p>
    <w:sectPr w:rsidR="000D5E82" w:rsidRPr="00AA39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AA39F9" w:rsidRPr="00AA39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0152F-D6B6-4CE0-B94E-A6249D2C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2021-02-09T09:24:00Z</dcterms:created>
  <dcterms:modified xsi:type="dcterms:W3CDTF">2021-02-09T15:42:00Z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