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643ADB" w:rsidRDefault="00643ADB" w:rsidP="00643ADB">
      <w:r w:rsidRPr="00643ADB">
        <w:rPr>
          <w:rFonts w:ascii="Times New Roman" w:eastAsia="Times New Roman" w:hAnsi="Times New Roman" w:cs="Times New Roman"/>
          <w:b/>
          <w:bCs/>
          <w:spacing w:val="-1"/>
          <w:kern w:val="0"/>
          <w:sz w:val="24"/>
          <w:shd w:val="clear" w:color="auto" w:fill="FFFFFF"/>
          <w:lang w:val="uk-UA" w:eastAsia="en-US"/>
        </w:rPr>
        <w:t xml:space="preserve">Бондар Ірина Володимирівна, </w:t>
      </w:r>
      <w:r w:rsidRPr="00643ADB">
        <w:rPr>
          <w:rFonts w:ascii="Times New Roman" w:eastAsia="Times New Roman" w:hAnsi="Times New Roman" w:cs="Times New Roman"/>
          <w:bCs/>
          <w:spacing w:val="-1"/>
          <w:kern w:val="0"/>
          <w:sz w:val="24"/>
          <w:shd w:val="clear" w:color="auto" w:fill="FFFFFF"/>
          <w:lang w:val="uk-UA" w:eastAsia="en-US"/>
        </w:rPr>
        <w:t>старший викладач кафедри історії України Рівненського державного гуманітарного університету. Назва дисертаці</w:t>
      </w:r>
      <w:r w:rsidRPr="00643ADB">
        <w:rPr>
          <w:rFonts w:ascii="Times New Roman" w:eastAsia="Times New Roman" w:hAnsi="Times New Roman" w:cs="Times New Roman"/>
          <w:b/>
          <w:bCs/>
          <w:spacing w:val="-1"/>
          <w:kern w:val="0"/>
          <w:sz w:val="24"/>
          <w:shd w:val="clear" w:color="auto" w:fill="FFFFFF"/>
          <w:lang w:val="uk-UA" w:eastAsia="en-US"/>
        </w:rPr>
        <w:t xml:space="preserve">ї: </w:t>
      </w:r>
      <w:r w:rsidRPr="00643ADB">
        <w:rPr>
          <w:rFonts w:ascii="Times New Roman" w:eastAsia="Calibri" w:hAnsi="Times New Roman" w:cs="Times New Roman"/>
          <w:kern w:val="0"/>
          <w:sz w:val="24"/>
          <w:szCs w:val="24"/>
          <w:lang w:val="uk-UA" w:eastAsia="en-US"/>
        </w:rPr>
        <w:t>«Формування креативності старшокласників у процесі вивчення всесвітньої історії»</w:t>
      </w:r>
      <w:r w:rsidRPr="00643ADB">
        <w:rPr>
          <w:rFonts w:ascii="Times New Roman" w:eastAsia="Times New Roman" w:hAnsi="Times New Roman" w:cs="Times New Roman"/>
          <w:b/>
          <w:bCs/>
          <w:spacing w:val="-1"/>
          <w:kern w:val="0"/>
          <w:sz w:val="24"/>
          <w:shd w:val="clear" w:color="auto" w:fill="FFFFFF"/>
          <w:lang w:val="uk-UA" w:eastAsia="en-US"/>
        </w:rPr>
        <w:t xml:space="preserve">. </w:t>
      </w:r>
      <w:r w:rsidRPr="00643ADB">
        <w:rPr>
          <w:rFonts w:ascii="Times New Roman" w:eastAsia="Times New Roman" w:hAnsi="Times New Roman" w:cs="Times New Roman"/>
          <w:bCs/>
          <w:i/>
          <w:spacing w:val="-1"/>
          <w:kern w:val="0"/>
          <w:sz w:val="24"/>
          <w:shd w:val="clear" w:color="auto" w:fill="FFFFFF"/>
          <w:lang w:val="uk-UA" w:eastAsia="en-US"/>
        </w:rPr>
        <w:t>Шифр та назва спеціальності</w:t>
      </w:r>
      <w:r w:rsidRPr="00643ADB">
        <w:rPr>
          <w:rFonts w:ascii="Times New Roman" w:eastAsia="Times New Roman" w:hAnsi="Times New Roman" w:cs="Times New Roman"/>
          <w:bCs/>
          <w:spacing w:val="-1"/>
          <w:kern w:val="0"/>
          <w:sz w:val="24"/>
          <w:shd w:val="clear" w:color="auto" w:fill="FFFFFF"/>
          <w:lang w:val="uk-UA" w:eastAsia="en-US"/>
        </w:rPr>
        <w:t xml:space="preserve"> – 13.00.02 – теорія та методика навчання (історія та суспільствознавчі дисципліни). Спецрада Д 47.053.01 Рівненського державного гуманітарного університету</w:t>
      </w:r>
    </w:p>
    <w:sectPr w:rsidR="000D5E82" w:rsidRPr="00643AD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643ADB" w:rsidRPr="00643AD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DB878-D58E-430E-BC7F-B1F38B13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cp:revision>
  <cp:lastPrinted>2009-02-06T05:36:00Z</cp:lastPrinted>
  <dcterms:created xsi:type="dcterms:W3CDTF">2021-02-09T09:24:00Z</dcterms:created>
  <dcterms:modified xsi:type="dcterms:W3CDTF">2021-02-13T11:19:00Z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