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6EEF1E6" w:rsidR="007848C9" w:rsidRPr="007E79EE" w:rsidRDefault="007E79EE" w:rsidP="007E79EE">
      <w:r>
        <w:rPr>
          <w:rFonts w:ascii="Verdana" w:hAnsi="Verdana"/>
          <w:b/>
          <w:bCs/>
          <w:color w:val="000000"/>
          <w:shd w:val="clear" w:color="auto" w:fill="FFFFFF"/>
        </w:rPr>
        <w:t>Славна Оксана Володимирівна. Адміністративно-правове забезпечення прав і свобод людини і громадянина в Україні в умовах євроінтеграції.- Дисертація канд. юрид. наук: 12.00.07, Держ. вищ. навч. закл. "Запоріз. нац. ун-т" М-ва освіти і науки, молоді та спорту України. - Запоріжжя, 2012.- 170 с.</w:t>
      </w:r>
    </w:p>
    <w:sectPr w:rsidR="007848C9" w:rsidRPr="007E79E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F29D7" w14:textId="77777777" w:rsidR="00394056" w:rsidRDefault="00394056">
      <w:pPr>
        <w:spacing w:after="0" w:line="240" w:lineRule="auto"/>
      </w:pPr>
      <w:r>
        <w:separator/>
      </w:r>
    </w:p>
  </w:endnote>
  <w:endnote w:type="continuationSeparator" w:id="0">
    <w:p w14:paraId="46653CC0" w14:textId="77777777" w:rsidR="00394056" w:rsidRDefault="0039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C7F6" w14:textId="77777777" w:rsidR="00394056" w:rsidRDefault="00394056">
      <w:pPr>
        <w:spacing w:after="0" w:line="240" w:lineRule="auto"/>
      </w:pPr>
      <w:r>
        <w:separator/>
      </w:r>
    </w:p>
  </w:footnote>
  <w:footnote w:type="continuationSeparator" w:id="0">
    <w:p w14:paraId="2E06D72A" w14:textId="77777777" w:rsidR="00394056" w:rsidRDefault="0039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40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05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6903</cp:revision>
  <dcterms:created xsi:type="dcterms:W3CDTF">2024-06-20T08:51:00Z</dcterms:created>
  <dcterms:modified xsi:type="dcterms:W3CDTF">2024-07-24T18:17:00Z</dcterms:modified>
  <cp:category/>
</cp:coreProperties>
</file>