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06EF" w14:textId="77777777" w:rsidR="0093496A" w:rsidRDefault="0093496A" w:rsidP="0093496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Фам Динь Тунг.</w:t>
      </w:r>
      <w:r>
        <w:rPr>
          <w:rFonts w:ascii="Helvetica" w:hAnsi="Helvetica" w:cs="Helvetica"/>
          <w:color w:val="222222"/>
          <w:sz w:val="21"/>
          <w:szCs w:val="21"/>
        </w:rPr>
        <w:br/>
      </w:r>
      <w:r>
        <w:rPr>
          <w:rStyle w:val="js-item-maininfo"/>
          <w:rFonts w:ascii="Helvetica" w:hAnsi="Helvetica" w:cs="Helvetica"/>
          <w:color w:val="222222"/>
          <w:sz w:val="21"/>
          <w:szCs w:val="21"/>
        </w:rPr>
        <w:t>Управление динамикой механической системы в ходе ее эволюционных преобразований на примере токарной обработки : диссертация ... кандидата технических наук : 01.02.06, 05.03.01 / </w:t>
      </w:r>
      <w:r>
        <w:rPr>
          <w:rStyle w:val="js-item-maininfo"/>
          <w:rFonts w:ascii="Helvetica" w:hAnsi="Helvetica" w:cs="Helvetica"/>
          <w:b/>
          <w:bCs/>
          <w:color w:val="222222"/>
          <w:sz w:val="21"/>
          <w:szCs w:val="21"/>
        </w:rPr>
        <w:t>Фам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Динь</w:t>
      </w:r>
      <w:r>
        <w:rPr>
          <w:rStyle w:val="js-item-maininfo"/>
          <w:rFonts w:ascii="Helvetica" w:hAnsi="Helvetica" w:cs="Helvetica"/>
          <w:color w:val="222222"/>
          <w:sz w:val="21"/>
          <w:szCs w:val="21"/>
        </w:rPr>
        <w:t> Тунг; [Место защиты: Дон. гос. техн. ун-т]. - Ростов-на-Дону, 2008. - 258 с. : ил.</w:t>
      </w:r>
      <w:r>
        <w:rPr>
          <w:rStyle w:val="search-descr"/>
          <w:rFonts w:ascii="Helvetica" w:hAnsi="Helvetica" w:cs="Helvetica"/>
          <w:color w:val="222222"/>
          <w:sz w:val="21"/>
          <w:szCs w:val="21"/>
        </w:rPr>
        <w:t>больше</w:t>
      </w:r>
    </w:p>
    <w:p w14:paraId="56B4FDFA" w14:textId="77777777" w:rsidR="0093496A" w:rsidRDefault="0093496A" w:rsidP="0093496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8804319" w14:textId="77777777" w:rsidR="0093496A" w:rsidRDefault="0093496A" w:rsidP="00AE359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118</w:t>
      </w:r>
    </w:p>
    <w:p w14:paraId="6B9B09C5" w14:textId="77777777" w:rsidR="0093496A" w:rsidRDefault="0093496A" w:rsidP="0093496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положительно определённой </w:t>
      </w:r>
      <w:r>
        <w:rPr>
          <w:rFonts w:ascii="Helvetica" w:hAnsi="Helvetica" w:cs="Helvetica"/>
          <w:b/>
          <w:bCs/>
          <w:color w:val="222222"/>
          <w:sz w:val="21"/>
          <w:szCs w:val="21"/>
        </w:rPr>
        <w:t>симметричной</w:t>
      </w:r>
      <w:r>
        <w:rPr>
          <w:rFonts w:ascii="Helvetica" w:hAnsi="Helvetica" w:cs="Helvetica"/>
          <w:color w:val="222222"/>
          <w:sz w:val="21"/>
          <w:szCs w:val="21"/>
        </w:rPr>
        <w:t> матрицы жёсткости в несимметричную, то есть состоящую из </w:t>
      </w:r>
      <w:r>
        <w:rPr>
          <w:rFonts w:ascii="Helvetica" w:hAnsi="Helvetica" w:cs="Helvetica"/>
          <w:b/>
          <w:bCs/>
          <w:color w:val="222222"/>
          <w:sz w:val="21"/>
          <w:szCs w:val="21"/>
        </w:rPr>
        <w:t>симметричной</w:t>
      </w:r>
      <w:r>
        <w:rPr>
          <w:rFonts w:ascii="Helvetica" w:hAnsi="Helvetica" w:cs="Helvetica"/>
          <w:color w:val="222222"/>
          <w:sz w:val="21"/>
          <w:szCs w:val="21"/>
        </w:rPr>
        <w:t> и кососимметричной частей. Потеря </w:t>
      </w:r>
      <w:r>
        <w:rPr>
          <w:rFonts w:ascii="Helvetica" w:hAnsi="Helvetica" w:cs="Helvetica"/>
          <w:b/>
          <w:bCs/>
          <w:color w:val="222222"/>
          <w:sz w:val="21"/>
          <w:szCs w:val="21"/>
        </w:rPr>
        <w:t>устойчивости</w:t>
      </w:r>
      <w:r>
        <w:rPr>
          <w:rFonts w:ascii="Helvetica" w:hAnsi="Helvetica" w:cs="Helvetica"/>
          <w:color w:val="222222"/>
          <w:sz w:val="21"/>
          <w:szCs w:val="21"/>
        </w:rPr>
        <w:t> в этом</w:t>
      </w:r>
    </w:p>
    <w:p w14:paraId="35D2B5CA" w14:textId="77777777" w:rsidR="0093496A" w:rsidRDefault="0093496A" w:rsidP="00AE359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229</w:t>
      </w:r>
    </w:p>
    <w:p w14:paraId="6F94DD86" w14:textId="77777777" w:rsidR="0093496A" w:rsidRDefault="0093496A" w:rsidP="0093496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собственных форм </w:t>
      </w:r>
      <w:r>
        <w:rPr>
          <w:rFonts w:ascii="Helvetica" w:hAnsi="Helvetica" w:cs="Helvetica"/>
          <w:b/>
          <w:bCs/>
          <w:color w:val="222222"/>
          <w:sz w:val="21"/>
          <w:szCs w:val="21"/>
        </w:rPr>
        <w:t>колебаний</w:t>
      </w:r>
      <w:r>
        <w:rPr>
          <w:rFonts w:ascii="Helvetica" w:hAnsi="Helvetica" w:cs="Helvetica"/>
          <w:color w:val="222222"/>
          <w:sz w:val="21"/>
          <w:szCs w:val="21"/>
        </w:rPr>
        <w:t>. Среди этих форм можно выделить, три формы </w:t>
      </w:r>
      <w:r>
        <w:rPr>
          <w:rFonts w:ascii="Helvetica" w:hAnsi="Helvetica" w:cs="Helvetica"/>
          <w:b/>
          <w:bCs/>
          <w:color w:val="222222"/>
          <w:sz w:val="21"/>
          <w:szCs w:val="21"/>
        </w:rPr>
        <w:t>колебаний</w:t>
      </w:r>
      <w:r>
        <w:rPr>
          <w:rFonts w:ascii="Helvetica" w:hAnsi="Helvetica" w:cs="Helvetica"/>
          <w:color w:val="222222"/>
          <w:sz w:val="21"/>
          <w:szCs w:val="21"/>
        </w:rPr>
        <w:t> инструмента относительно заготовки, основную форму изгибных </w:t>
      </w:r>
      <w:r>
        <w:rPr>
          <w:rFonts w:ascii="Helvetica" w:hAnsi="Helvetica" w:cs="Helvetica"/>
          <w:b/>
          <w:bCs/>
          <w:color w:val="222222"/>
          <w:sz w:val="21"/>
          <w:szCs w:val="21"/>
        </w:rPr>
        <w:t>колебаний</w:t>
      </w:r>
      <w:r>
        <w:rPr>
          <w:rFonts w:ascii="Helvetica" w:hAnsi="Helvetica" w:cs="Helvetica"/>
          <w:color w:val="222222"/>
          <w:sz w:val="21"/>
          <w:szCs w:val="21"/>
        </w:rPr>
        <w:t> заготовки</w:t>
      </w:r>
    </w:p>
    <w:p w14:paraId="3D034109" w14:textId="77777777" w:rsidR="0093496A" w:rsidRDefault="0093496A" w:rsidP="00AE3599">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240</w:t>
      </w:r>
    </w:p>
    <w:p w14:paraId="40E2CAB7" w14:textId="77777777" w:rsidR="0093496A" w:rsidRDefault="0093496A" w:rsidP="0093496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При всех условиях существует два механизма потери </w:t>
      </w:r>
      <w:r>
        <w:rPr>
          <w:rFonts w:ascii="Helvetica" w:hAnsi="Helvetica" w:cs="Helvetica"/>
          <w:b/>
          <w:bCs/>
          <w:color w:val="222222"/>
          <w:sz w:val="21"/>
          <w:szCs w:val="21"/>
        </w:rPr>
        <w:t>устойчивости</w:t>
      </w:r>
      <w:r>
        <w:rPr>
          <w:rFonts w:ascii="Helvetica" w:hAnsi="Helvetica" w:cs="Helvetica"/>
          <w:color w:val="222222"/>
          <w:sz w:val="21"/>
          <w:szCs w:val="21"/>
        </w:rPr>
        <w:t>. Первый обу</w:t>
      </w:r>
      <w:r>
        <w:rPr>
          <w:rFonts w:ascii="Helvetica" w:hAnsi="Helvetica" w:cs="Helvetica"/>
          <w:color w:val="222222"/>
          <w:sz w:val="21"/>
          <w:szCs w:val="21"/>
        </w:rPr>
        <w:softHyphen/>
        <w:t xml:space="preserve"> словлен преобразованием положительно определённой </w:t>
      </w:r>
      <w:r>
        <w:rPr>
          <w:rFonts w:ascii="Helvetica" w:hAnsi="Helvetica" w:cs="Helvetica"/>
          <w:b/>
          <w:bCs/>
          <w:color w:val="222222"/>
          <w:sz w:val="21"/>
          <w:szCs w:val="21"/>
        </w:rPr>
        <w:t>симметричной</w:t>
      </w:r>
      <w:r>
        <w:rPr>
          <w:rFonts w:ascii="Helvetica" w:hAnsi="Helvetica" w:cs="Helvetica"/>
          <w:color w:val="222222"/>
          <w:sz w:val="21"/>
          <w:szCs w:val="21"/>
        </w:rPr>
        <w:t> матрицы жёсткости в несимметричную, то есть состоящую из </w:t>
      </w:r>
      <w:r>
        <w:rPr>
          <w:rFonts w:ascii="Helvetica" w:hAnsi="Helvetica" w:cs="Helvetica"/>
          <w:b/>
          <w:bCs/>
          <w:color w:val="222222"/>
          <w:sz w:val="21"/>
          <w:szCs w:val="21"/>
        </w:rPr>
        <w:t>симметричной</w:t>
      </w:r>
      <w:r>
        <w:rPr>
          <w:rFonts w:ascii="Helvetica" w:hAnsi="Helvetica" w:cs="Helvetica"/>
          <w:color w:val="222222"/>
          <w:sz w:val="21"/>
          <w:szCs w:val="21"/>
        </w:rPr>
        <w:t> и кососимметричной частей. Потеря </w:t>
      </w:r>
      <w:r>
        <w:rPr>
          <w:rFonts w:ascii="Helvetica" w:hAnsi="Helvetica" w:cs="Helvetica"/>
          <w:b/>
          <w:bCs/>
          <w:color w:val="222222"/>
          <w:sz w:val="21"/>
          <w:szCs w:val="21"/>
        </w:rPr>
        <w:t>устойчивости</w:t>
      </w:r>
      <w:r>
        <w:rPr>
          <w:rFonts w:ascii="Helvetica" w:hAnsi="Helvetica" w:cs="Helvetica"/>
          <w:color w:val="222222"/>
          <w:sz w:val="21"/>
          <w:szCs w:val="21"/>
        </w:rPr>
        <w:t> в этом случае определяется, прежде всего, свойствами</w:t>
      </w:r>
    </w:p>
    <w:p w14:paraId="57879D27" w14:textId="77777777" w:rsidR="0093496A" w:rsidRDefault="0093496A" w:rsidP="00AE3599">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8A4D6BC" w14:textId="77777777" w:rsidR="0093496A" w:rsidRDefault="0093496A" w:rsidP="0093496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Фам Динь Ба, 0</w:t>
      </w:r>
    </w:p>
    <w:p w14:paraId="36CE9D8C"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7EE6FE"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ПОСТРОЕНИЕ ДИНАМИЧЕСКОЙ МОДЕЖ НЕЛИНЕЙНЫХ</w:t>
      </w:r>
    </w:p>
    <w:p w14:paraId="32705DAA"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КОЛЕБАНИЙ ПЛАСТИН.£</w:t>
      </w:r>
    </w:p>
    <w:p w14:paraId="1BC60FDD"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 о расчете нелинейных колебаний пластин по методу конечных элементов.В</w:t>
      </w:r>
    </w:p>
    <w:p w14:paraId="185B413E"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Соотношения метода конечных элементов для изгибаемых пластин.г$</w:t>
      </w:r>
    </w:p>
    <w:p w14:paraId="7FE2A496"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Конечномерная динамическая модель .ы</w:t>
      </w:r>
    </w:p>
    <w:p w14:paraId="34D1101F"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Вынужденные колебания циклически-симметричных пластин под действием равномерно распределенной нагрузки.5*</w:t>
      </w:r>
    </w:p>
    <w:p w14:paraId="53643207"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ЧИСЛЕННАЯ МЕТОДИКА ОПРВДЕЛЕНШ СОБСТВЕННЫХ</w:t>
      </w:r>
    </w:p>
    <w:p w14:paraId="45E01C4C"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ЧАСТОТ И ФОРМ КОЛЕБАНИЙ ПЛАСТИН.5в</w:t>
      </w:r>
    </w:p>
    <w:p w14:paraId="41AA5CB6"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Метод Релея-Ритца в задачах на собственные значения.</w:t>
      </w:r>
    </w:p>
    <w:p w14:paraId="3FB3886F"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редуцированной задачи.</w:t>
      </w:r>
    </w:p>
    <w:p w14:paraId="6585EDC1"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 итерации подпространства</w:t>
      </w:r>
    </w:p>
    <w:p w14:paraId="5DFEE060"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Расчет собственных форм колебаний пластин.7в</w:t>
      </w:r>
    </w:p>
    <w:p w14:paraId="15F2A5DC"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УСТОЙЧИВОСТИ ВЫНУЖДЕННЫХ НЕЛИНЕЙНЫХ КОЛЕБАНИЙ ЦИКЛИЧЕСКИ-СИМГЛЕТРИЧНЬК ПЛАСТИН.</w:t>
      </w:r>
    </w:p>
    <w:p w14:paraId="18D19A61"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Построение кривых периодических решений нелинейных дифференциальных уравнений</w:t>
      </w:r>
    </w:p>
    <w:p w14:paraId="3C1C2A38"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Устойчивость периодических решений систем нелинейных дифференциальных уравнений .Ю</w:t>
      </w:r>
    </w:p>
    <w:p w14:paraId="1F8C7BEA"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установившихся вынужденных нелинейных колебаний пластин под действием равномерно распределенной нагрузки .ж</w:t>
      </w:r>
    </w:p>
    <w:p w14:paraId="6B7A841E"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Исследование устойчивости вынужденных нелинейных колебаний циклически-симметричных пластин.tf</w:t>
      </w:r>
    </w:p>
    <w:p w14:paraId="562B5102"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ОБЛАСТИ НЕУСТОЙЧИВОСТИ ВЫШЩЕННЬК НЕЛИНЕЙНЫХ</w:t>
      </w:r>
    </w:p>
    <w:p w14:paraId="56CF98F6"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КОЛЕБАНИЙ ЦИКЛИЧЕСКИ-Ст«ТРИЧНЫХ ПЛАСТИН.</w:t>
      </w:r>
    </w:p>
    <w:p w14:paraId="752BEA09"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4.1.Построение областей неустойчивости периодических колебаний нелинейных механических систем.</w:t>
      </w:r>
    </w:p>
    <w:p w14:paraId="30BE3EDA"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4.2.Границы областей неустойчивости вынуаденных нелинейных колебаний циклически-симметричных систем.i$</w:t>
      </w:r>
    </w:p>
    <w:p w14:paraId="0D7DF41C"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4.3.Построение границ областей неустойчивости вынужденных нелинейных колебаний циклически-симметричных пластин.Ш</w:t>
      </w:r>
    </w:p>
    <w:p w14:paraId="340A9184" w14:textId="77777777" w:rsidR="0093496A" w:rsidRDefault="0093496A" w:rsidP="0093496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4.4.Структура областей неустойчивости вынувденных нелинейных колебаний циклически-симметричных пластин.</w:t>
      </w:r>
    </w:p>
    <w:p w14:paraId="4CCADE6E" w14:textId="77D75C2A" w:rsidR="004F7911" w:rsidRPr="0093496A" w:rsidRDefault="004F7911" w:rsidP="0093496A"/>
    <w:sectPr w:rsidR="004F7911" w:rsidRPr="0093496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0A2A" w14:textId="77777777" w:rsidR="00AE3599" w:rsidRDefault="00AE3599">
      <w:pPr>
        <w:spacing w:after="0" w:line="240" w:lineRule="auto"/>
      </w:pPr>
      <w:r>
        <w:separator/>
      </w:r>
    </w:p>
  </w:endnote>
  <w:endnote w:type="continuationSeparator" w:id="0">
    <w:p w14:paraId="01A89645" w14:textId="77777777" w:rsidR="00AE3599" w:rsidRDefault="00AE3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9747" w14:textId="77777777" w:rsidR="00AE3599" w:rsidRDefault="00AE3599"/>
    <w:p w14:paraId="71174E4A" w14:textId="77777777" w:rsidR="00AE3599" w:rsidRDefault="00AE3599"/>
    <w:p w14:paraId="2623625F" w14:textId="77777777" w:rsidR="00AE3599" w:rsidRDefault="00AE3599"/>
    <w:p w14:paraId="3681A929" w14:textId="77777777" w:rsidR="00AE3599" w:rsidRDefault="00AE3599"/>
    <w:p w14:paraId="27434AC9" w14:textId="77777777" w:rsidR="00AE3599" w:rsidRDefault="00AE3599"/>
    <w:p w14:paraId="5B98C008" w14:textId="77777777" w:rsidR="00AE3599" w:rsidRDefault="00AE3599"/>
    <w:p w14:paraId="0E0BE9E5" w14:textId="77777777" w:rsidR="00AE3599" w:rsidRDefault="00AE35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465B7" wp14:editId="610EEB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F7956" w14:textId="77777777" w:rsidR="00AE3599" w:rsidRDefault="00AE35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465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5F7956" w14:textId="77777777" w:rsidR="00AE3599" w:rsidRDefault="00AE35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18BABF" w14:textId="77777777" w:rsidR="00AE3599" w:rsidRDefault="00AE3599"/>
    <w:p w14:paraId="21C1394F" w14:textId="77777777" w:rsidR="00AE3599" w:rsidRDefault="00AE3599"/>
    <w:p w14:paraId="0CC0525C" w14:textId="77777777" w:rsidR="00AE3599" w:rsidRDefault="00AE35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612B6A" wp14:editId="6ECB4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F74D1" w14:textId="77777777" w:rsidR="00AE3599" w:rsidRDefault="00AE3599"/>
                          <w:p w14:paraId="00512AC1" w14:textId="77777777" w:rsidR="00AE3599" w:rsidRDefault="00AE35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612B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9F74D1" w14:textId="77777777" w:rsidR="00AE3599" w:rsidRDefault="00AE3599"/>
                    <w:p w14:paraId="00512AC1" w14:textId="77777777" w:rsidR="00AE3599" w:rsidRDefault="00AE35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2451E9" w14:textId="77777777" w:rsidR="00AE3599" w:rsidRDefault="00AE3599"/>
    <w:p w14:paraId="11674438" w14:textId="77777777" w:rsidR="00AE3599" w:rsidRDefault="00AE3599">
      <w:pPr>
        <w:rPr>
          <w:sz w:val="2"/>
          <w:szCs w:val="2"/>
        </w:rPr>
      </w:pPr>
    </w:p>
    <w:p w14:paraId="41B0D363" w14:textId="77777777" w:rsidR="00AE3599" w:rsidRDefault="00AE3599"/>
    <w:p w14:paraId="37AA5BE6" w14:textId="77777777" w:rsidR="00AE3599" w:rsidRDefault="00AE3599">
      <w:pPr>
        <w:spacing w:after="0" w:line="240" w:lineRule="auto"/>
      </w:pPr>
    </w:p>
  </w:footnote>
  <w:footnote w:type="continuationSeparator" w:id="0">
    <w:p w14:paraId="7485ED03" w14:textId="77777777" w:rsidR="00AE3599" w:rsidRDefault="00AE3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9C263EF"/>
    <w:multiLevelType w:val="multilevel"/>
    <w:tmpl w:val="0B54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99"/>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185531</TotalTime>
  <Pages>2</Pages>
  <Words>405</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cp:revision>
  <cp:lastPrinted>2009-02-06T05:36:00Z</cp:lastPrinted>
  <dcterms:created xsi:type="dcterms:W3CDTF">2024-01-07T13:43:00Z</dcterms:created>
  <dcterms:modified xsi:type="dcterms:W3CDTF">2025-10-16T09:14:00Z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