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2340F2DA" w:rsidR="00B0510F" w:rsidRPr="00A810A4" w:rsidRDefault="00A810A4" w:rsidP="00A810A4">
      <w:bookmarkStart w:id="0" w:name="_GoBack"/>
      <w:r>
        <w:rPr>
          <w:rFonts w:ascii="Verdana" w:hAnsi="Verdana"/>
          <w:b/>
          <w:bCs/>
          <w:color w:val="000000"/>
          <w:shd w:val="clear" w:color="auto" w:fill="FFFFFF"/>
        </w:rPr>
        <w:t>Кліх Лариса Володимирівна. Теоретичні і методичні засади підготовки магістрів аграрного профілю у дослідницькому університеті</w:t>
      </w:r>
      <w:bookmarkEnd w:id="0"/>
      <w:r>
        <w:rPr>
          <w:rFonts w:ascii="Verdana" w:hAnsi="Verdana"/>
          <w:b/>
          <w:bCs/>
          <w:color w:val="000000"/>
          <w:shd w:val="clear" w:color="auto" w:fill="FFFFFF"/>
        </w:rPr>
        <w:t>.- Дисертація д-ра пед. наук: 13.00.04, Житомир. держ. ун-т ім. Івана Франка. - Житомир, 2014.- 400 с.</w:t>
      </w:r>
    </w:p>
    <w:sectPr w:rsidR="00B0510F" w:rsidRPr="00A810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D8CB4" w14:textId="77777777" w:rsidR="00C6157B" w:rsidRDefault="00C6157B">
      <w:pPr>
        <w:spacing w:after="0" w:line="240" w:lineRule="auto"/>
      </w:pPr>
      <w:r>
        <w:separator/>
      </w:r>
    </w:p>
  </w:endnote>
  <w:endnote w:type="continuationSeparator" w:id="0">
    <w:p w14:paraId="322B5A12" w14:textId="77777777" w:rsidR="00C6157B" w:rsidRDefault="00C6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434AB" w14:textId="77777777" w:rsidR="00C6157B" w:rsidRDefault="00C6157B">
      <w:pPr>
        <w:spacing w:after="0" w:line="240" w:lineRule="auto"/>
      </w:pPr>
      <w:r>
        <w:separator/>
      </w:r>
    </w:p>
  </w:footnote>
  <w:footnote w:type="continuationSeparator" w:id="0">
    <w:p w14:paraId="4FDA2F72" w14:textId="77777777" w:rsidR="00C6157B" w:rsidRDefault="00C61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57B"/>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22376</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4478</cp:revision>
  <cp:lastPrinted>2009-02-06T05:36:00Z</cp:lastPrinted>
  <dcterms:created xsi:type="dcterms:W3CDTF">2016-09-19T15:12:00Z</dcterms:created>
  <dcterms:modified xsi:type="dcterms:W3CDTF">2017-01-27T21:12:00Z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