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7071" w14:textId="77777777" w:rsidR="00240D5F" w:rsidRDefault="00240D5F" w:rsidP="00240D5F">
      <w:pPr>
        <w:pStyle w:val="afffffffffffffffffffffffffff5"/>
        <w:rPr>
          <w:rFonts w:ascii="Verdana" w:hAnsi="Verdana"/>
          <w:color w:val="000000"/>
          <w:sz w:val="21"/>
          <w:szCs w:val="21"/>
        </w:rPr>
      </w:pPr>
      <w:r>
        <w:rPr>
          <w:rFonts w:ascii="Helvetica" w:hAnsi="Helvetica" w:cs="Helvetica"/>
          <w:b/>
          <w:bCs w:val="0"/>
          <w:color w:val="222222"/>
          <w:sz w:val="21"/>
          <w:szCs w:val="21"/>
        </w:rPr>
        <w:t>Прокашева, Вера Акимовна.</w:t>
      </w:r>
    </w:p>
    <w:p w14:paraId="4E1588ED" w14:textId="77777777" w:rsidR="00240D5F" w:rsidRDefault="00240D5F" w:rsidP="00240D5F">
      <w:pPr>
        <w:pStyle w:val="20"/>
        <w:spacing w:before="0" w:after="312"/>
        <w:rPr>
          <w:rFonts w:ascii="Arial" w:hAnsi="Arial" w:cs="Arial"/>
          <w:caps/>
          <w:color w:val="333333"/>
          <w:sz w:val="27"/>
          <w:szCs w:val="27"/>
        </w:rPr>
      </w:pPr>
      <w:r>
        <w:rPr>
          <w:rFonts w:ascii="Helvetica" w:hAnsi="Helvetica" w:cs="Helvetica"/>
          <w:caps/>
          <w:color w:val="222222"/>
          <w:sz w:val="21"/>
          <w:szCs w:val="21"/>
        </w:rPr>
        <w:t>Аналитическая характеристика решений специальных дифференциальных систем второго ряда : диссертация ... кандидата физико-математических наук : 01.01.02. - Минск, 1984. - 130 с.</w:t>
      </w:r>
    </w:p>
    <w:p w14:paraId="2B32B8D3" w14:textId="77777777" w:rsidR="00240D5F" w:rsidRDefault="00240D5F" w:rsidP="00240D5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Прокашева, Вера Акимовна</w:t>
      </w:r>
    </w:p>
    <w:p w14:paraId="53E9507E"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C1C372"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Необходимые условия отсутствия подвижных критических точек (п.к.т.) у решений однородной системы второго порядка.</w:t>
      </w:r>
    </w:p>
    <w:p w14:paraId="7C73C5CD"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Сведение однородной системы к нелинейному уравнению первого порядка вида ).</w:t>
      </w:r>
    </w:p>
    <w:p w14:paraId="00783E11"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Необходимые и достаточные условия отсутствия подвижных критических точек (п.к.т.) у решений уравнения (SO.</w:t>
      </w:r>
    </w:p>
    <w:p w14:paraId="1FF1B791"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I Случай J\0 ф 0</w:t>
      </w:r>
    </w:p>
    <w:p w14:paraId="171C01A8"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Случай /1о s 0 при Go = 0 , Во Ф О в уравнении</w:t>
      </w:r>
    </w:p>
    <w:p w14:paraId="2878500E"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2.3.Случай А0 = 0 при CU — l30 —0 в уравнении</w:t>
      </w:r>
    </w:p>
    <w:p w14:paraId="2AA3E5E4"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Случай А,==0 при Qи 6о = 0 в уравнении</w:t>
      </w:r>
    </w:p>
    <w:p w14:paraId="6CB731E2"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Некоторые достаточные условия отсутствия подвижных критических точек (п.к.т ) однородной системы.</w:t>
      </w:r>
    </w:p>
    <w:p w14:paraId="4B018953"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Случай OU^O , Q0, =0 . Система вида (М )</w:t>
      </w:r>
    </w:p>
    <w:p w14:paraId="14FE0BB3"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Случай Go ^ Во ~0 в уравнении )</w:t>
      </w:r>
    </w:p>
    <w:p w14:paraId="71137DA2"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Случай СХ0Ф0 , 5о=0 в уравнении )</w:t>
      </w:r>
    </w:p>
    <w:p w14:paraId="13C7A51E"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Случай CU*</w:t>
      </w:r>
    </w:p>
    <w:p w14:paraId="6D162DB6"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Случай PQ,-P,Q</w:t>
      </w:r>
    </w:p>
    <w:p w14:paraId="06E499B4"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Необходимые и достаточные условия отсутствия подвижных критических точек (п.к.т.) систем второго порядка с кубической нелинейностью</w:t>
      </w:r>
    </w:p>
    <w:p w14:paraId="0AE9482A"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Сведение системы к нелинейному дифференциальному уравнению второго порядка в случае отсутствия подвижных критических точек (п.к.т.)</w:t>
      </w:r>
    </w:p>
    <w:p w14:paraId="32822875"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Классификация систем второго порядка с кубической нелинейностью в случае отсутствия подвижных критических точек (п.к.т.)</w:t>
      </w:r>
    </w:p>
    <w:p w14:paraId="4656E8FF"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Случай системы (2.13)</w:t>
      </w:r>
    </w:p>
    <w:p w14:paraId="0F3545F9"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Случай системы (2.14)</w:t>
      </w:r>
    </w:p>
    <w:p w14:paraId="09CA11F0"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Об одном специальном классе дифференциальных уравнений первого порядка второй степени ( А/ )</w:t>
      </w:r>
    </w:p>
    <w:p w14:paraId="281EEBAC"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Связь шестого неприводимого уравнения Пенлеве и уравнения ( л/ ).</w:t>
      </w:r>
    </w:p>
    <w:p w14:paraId="4543E3E6" w14:textId="77777777" w:rsidR="00240D5F" w:rsidRDefault="00240D5F" w:rsidP="00240D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решений уравнения (</w:t>
      </w:r>
    </w:p>
    <w:p w14:paraId="4FDAD129" w14:textId="4D25DA4B" w:rsidR="00BD642D" w:rsidRPr="00240D5F" w:rsidRDefault="00BD642D" w:rsidP="00240D5F"/>
    <w:sectPr w:rsidR="00BD642D" w:rsidRPr="00240D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EF08" w14:textId="77777777" w:rsidR="00BE5EC0" w:rsidRDefault="00BE5EC0">
      <w:pPr>
        <w:spacing w:after="0" w:line="240" w:lineRule="auto"/>
      </w:pPr>
      <w:r>
        <w:separator/>
      </w:r>
    </w:p>
  </w:endnote>
  <w:endnote w:type="continuationSeparator" w:id="0">
    <w:p w14:paraId="612E5431" w14:textId="77777777" w:rsidR="00BE5EC0" w:rsidRDefault="00BE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6946" w14:textId="77777777" w:rsidR="00BE5EC0" w:rsidRDefault="00BE5EC0"/>
    <w:p w14:paraId="73879F2F" w14:textId="77777777" w:rsidR="00BE5EC0" w:rsidRDefault="00BE5EC0"/>
    <w:p w14:paraId="34F2B88C" w14:textId="77777777" w:rsidR="00BE5EC0" w:rsidRDefault="00BE5EC0"/>
    <w:p w14:paraId="5E9EB10B" w14:textId="77777777" w:rsidR="00BE5EC0" w:rsidRDefault="00BE5EC0"/>
    <w:p w14:paraId="08FAD934" w14:textId="77777777" w:rsidR="00BE5EC0" w:rsidRDefault="00BE5EC0"/>
    <w:p w14:paraId="1A6B4A14" w14:textId="77777777" w:rsidR="00BE5EC0" w:rsidRDefault="00BE5EC0"/>
    <w:p w14:paraId="21059EDC" w14:textId="77777777" w:rsidR="00BE5EC0" w:rsidRDefault="00BE5E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18CE9F" wp14:editId="47BB99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C45F" w14:textId="77777777" w:rsidR="00BE5EC0" w:rsidRDefault="00BE5E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8CE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9EC45F" w14:textId="77777777" w:rsidR="00BE5EC0" w:rsidRDefault="00BE5E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AC1D3C" w14:textId="77777777" w:rsidR="00BE5EC0" w:rsidRDefault="00BE5EC0"/>
    <w:p w14:paraId="38EA734B" w14:textId="77777777" w:rsidR="00BE5EC0" w:rsidRDefault="00BE5EC0"/>
    <w:p w14:paraId="1555DEB0" w14:textId="77777777" w:rsidR="00BE5EC0" w:rsidRDefault="00BE5E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0196AD" wp14:editId="6EFE0E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B451E" w14:textId="77777777" w:rsidR="00BE5EC0" w:rsidRDefault="00BE5EC0"/>
                          <w:p w14:paraId="3BE75C07" w14:textId="77777777" w:rsidR="00BE5EC0" w:rsidRDefault="00BE5E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0196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8B451E" w14:textId="77777777" w:rsidR="00BE5EC0" w:rsidRDefault="00BE5EC0"/>
                    <w:p w14:paraId="3BE75C07" w14:textId="77777777" w:rsidR="00BE5EC0" w:rsidRDefault="00BE5E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4CC2A2" w14:textId="77777777" w:rsidR="00BE5EC0" w:rsidRDefault="00BE5EC0"/>
    <w:p w14:paraId="0DD37947" w14:textId="77777777" w:rsidR="00BE5EC0" w:rsidRDefault="00BE5EC0">
      <w:pPr>
        <w:rPr>
          <w:sz w:val="2"/>
          <w:szCs w:val="2"/>
        </w:rPr>
      </w:pPr>
    </w:p>
    <w:p w14:paraId="04E043A8" w14:textId="77777777" w:rsidR="00BE5EC0" w:rsidRDefault="00BE5EC0"/>
    <w:p w14:paraId="2A90339D" w14:textId="77777777" w:rsidR="00BE5EC0" w:rsidRDefault="00BE5EC0">
      <w:pPr>
        <w:spacing w:after="0" w:line="240" w:lineRule="auto"/>
      </w:pPr>
    </w:p>
  </w:footnote>
  <w:footnote w:type="continuationSeparator" w:id="0">
    <w:p w14:paraId="72A1731D" w14:textId="77777777" w:rsidR="00BE5EC0" w:rsidRDefault="00BE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C0"/>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95590</TotalTime>
  <Pages>2</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467</cp:revision>
  <cp:lastPrinted>2009-02-06T05:36:00Z</cp:lastPrinted>
  <dcterms:created xsi:type="dcterms:W3CDTF">2024-01-07T13:43:00Z</dcterms:created>
  <dcterms:modified xsi:type="dcterms:W3CDTF">2025-05-19T09:30:00Z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