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50C8" w14:textId="77777777" w:rsidR="00F8701B" w:rsidRDefault="00F8701B" w:rsidP="00F8701B">
      <w:pPr>
        <w:pStyle w:val="afffffffffffffffffffffffffff5"/>
        <w:rPr>
          <w:rFonts w:ascii="Verdana" w:hAnsi="Verdana"/>
          <w:color w:val="000000"/>
          <w:sz w:val="21"/>
          <w:szCs w:val="21"/>
        </w:rPr>
      </w:pPr>
      <w:r>
        <w:rPr>
          <w:rFonts w:ascii="Helvetica" w:hAnsi="Helvetica" w:cs="Helvetica"/>
          <w:b/>
          <w:bCs w:val="0"/>
          <w:color w:val="222222"/>
          <w:sz w:val="21"/>
          <w:szCs w:val="21"/>
        </w:rPr>
        <w:t>Столяров, Михаил Венедиктович.</w:t>
      </w:r>
    </w:p>
    <w:p w14:paraId="22BEDF33" w14:textId="77777777" w:rsidR="00F8701B" w:rsidRDefault="00F8701B" w:rsidP="00F8701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Развитие российского федерализма в сопоставлении с зарубежными федеративными </w:t>
      </w:r>
      <w:proofErr w:type="gramStart"/>
      <w:r>
        <w:rPr>
          <w:rFonts w:ascii="Helvetica" w:hAnsi="Helvetica" w:cs="Helvetica"/>
          <w:caps/>
          <w:color w:val="222222"/>
          <w:sz w:val="21"/>
          <w:szCs w:val="21"/>
        </w:rPr>
        <w:t>моделями :</w:t>
      </w:r>
      <w:proofErr w:type="gramEnd"/>
      <w:r>
        <w:rPr>
          <w:rFonts w:ascii="Helvetica" w:hAnsi="Helvetica" w:cs="Helvetica"/>
          <w:caps/>
          <w:color w:val="222222"/>
          <w:sz w:val="21"/>
          <w:szCs w:val="21"/>
        </w:rPr>
        <w:t xml:space="preserve"> Проблемы переходности : диссертация ... доктора политических наук : 23.00.04. - Москва, 1999. - 500 с.</w:t>
      </w:r>
    </w:p>
    <w:p w14:paraId="0F857981" w14:textId="77777777" w:rsidR="00F8701B" w:rsidRDefault="00F8701B" w:rsidP="00F8701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Столяров, Михаил Венедиктович</w:t>
      </w:r>
    </w:p>
    <w:p w14:paraId="0E92F267"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6A1729"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1F074D26"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Современный федерализм в контексте компаративистики: индикаторы межнациональных федеративных образований</w:t>
      </w:r>
    </w:p>
    <w:p w14:paraId="762768B1"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Компаративистика как метод исследования этнополитических процессов и федеративных отношений.</w:t>
      </w:r>
    </w:p>
    <w:p w14:paraId="60E84FDA"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Сопоставимые индикаторы уровней межнациональных и федеративных отношений: многообразие форм и содержания.</w:t>
      </w:r>
    </w:p>
    <w:p w14:paraId="4B4C3A48"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Крос-социентальные</w:t>
      </w:r>
      <w:proofErr w:type="spellEnd"/>
      <w:r>
        <w:rPr>
          <w:rFonts w:ascii="Arial" w:hAnsi="Arial" w:cs="Arial"/>
          <w:color w:val="333333"/>
          <w:sz w:val="21"/>
          <w:szCs w:val="21"/>
        </w:rPr>
        <w:t xml:space="preserve"> типовые характеристики федерации и конфедерации.</w:t>
      </w:r>
    </w:p>
    <w:p w14:paraId="4664BF10"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Федеративные (конфедеративные) модели в Западной Европе.</w:t>
      </w:r>
    </w:p>
    <w:p w14:paraId="220299AA"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58CDC1DC"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Россия 1990-х годов: особенности федеративных отношений в условиях многонационального государства</w:t>
      </w:r>
    </w:p>
    <w:p w14:paraId="6892EA1D"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Российский федерализм и межнациональные проблемы: истоки, генезис, исторический опыт.</w:t>
      </w:r>
    </w:p>
    <w:p w14:paraId="672C4887"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Проблемы развития федеративного законодательства в 1990-е годы.</w:t>
      </w:r>
    </w:p>
    <w:p w14:paraId="28E755C3"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Национальные и федеративные отношения и проблемы переходности: от централизма к новой демократической федеративной правовой России.</w:t>
      </w:r>
    </w:p>
    <w:p w14:paraId="4DD1D0D6"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Государственная национальная и региональная политика и российский федерализм.15i</w:t>
      </w:r>
    </w:p>
    <w:p w14:paraId="05458806"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577FFF55"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III. Субъекты Российской Федерации в ее правовом и экономическом пространстве: проблемы единства в условиях этнического многообразия</w:t>
      </w:r>
    </w:p>
    <w:p w14:paraId="64733FB6"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 Развитие национально-государственного суверенитета республик -субъектов Российской Федерации.</w:t>
      </w:r>
    </w:p>
    <w:p w14:paraId="34600F2C"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 Разграничение предметов ведения и полномочий в системе государственной власти Российской Федерации: баланс интересов и противоречия договорной практики.</w:t>
      </w:r>
    </w:p>
    <w:p w14:paraId="6432CD98"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 Симметрия и асимметрия субъектов федерации как факторы национально-территориального федеративного государственного устройства.</w:t>
      </w:r>
    </w:p>
    <w:p w14:paraId="0C062C6B"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111.4 Конституционное единство и целостность Российской Федерации: тенденции в межнациональных отношениях.</w:t>
      </w:r>
    </w:p>
    <w:p w14:paraId="63E2C36F"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0D706CDE"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Бюджетный федерализм и межнациональные отношения: компаративное измерение</w:t>
      </w:r>
    </w:p>
    <w:p w14:paraId="2D0D3793"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Федеральная бюджетная система в контексте социально-экономической конъюнктуры 1990-х годов. Эволюция переходного периода.</w:t>
      </w:r>
    </w:p>
    <w:p w14:paraId="6F19BB58"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ГУ.2 Российская модель межбюджетных правоотношений: проблемы федеративной асимметрии.</w:t>
      </w:r>
    </w:p>
    <w:p w14:paraId="493520F8"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Межбюджетные отношения как зеркало межнациональных процессов: уроки европейского и мирового опыта.</w:t>
      </w:r>
    </w:p>
    <w:p w14:paraId="163EA9A1"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ТУ Л Основные направления дальнейшего развития бюджетного федерализма в России в условиях переходности.</w:t>
      </w:r>
    </w:p>
    <w:p w14:paraId="7CFE4FAA"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w:t>
      </w:r>
    </w:p>
    <w:p w14:paraId="43432637"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Международные и внешнеэкономические связи субъектов федерации: полномочия и компетенция</w:t>
      </w:r>
    </w:p>
    <w:p w14:paraId="021DF6C2"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Принципы и нормы и международного сотрудничества регионов и их реализация в зарубежных федерациях.</w:t>
      </w:r>
    </w:p>
    <w:p w14:paraId="52901DBC"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V.2 Международная правосубъектность национальных территорий в России и за рубежом.</w:t>
      </w:r>
    </w:p>
    <w:p w14:paraId="7DD1840C"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V.3 Международные и внешнеэкономические связи субъектов Российской</w:t>
      </w:r>
    </w:p>
    <w:p w14:paraId="69C3AD87"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Федерации: эволюция переходного периода.</w:t>
      </w:r>
    </w:p>
    <w:p w14:paraId="12E506E9" w14:textId="77777777" w:rsidR="00F8701B" w:rsidRDefault="00F8701B" w:rsidP="00F870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V.4 Деятельность МИД РФ и представительств республик-субъектов </w:t>
      </w:r>
      <w:proofErr w:type="spellStart"/>
      <w:r>
        <w:rPr>
          <w:rFonts w:ascii="Arial" w:hAnsi="Arial" w:cs="Arial"/>
          <w:color w:val="333333"/>
          <w:sz w:val="21"/>
          <w:szCs w:val="21"/>
        </w:rPr>
        <w:t>Федерац</w:t>
      </w:r>
      <w:proofErr w:type="spellEnd"/>
      <w:r>
        <w:rPr>
          <w:rFonts w:ascii="Arial" w:hAnsi="Arial" w:cs="Arial"/>
          <w:color w:val="333333"/>
          <w:sz w:val="21"/>
          <w:szCs w:val="21"/>
        </w:rPr>
        <w:t xml:space="preserve"> по координации внешних связей российских регионов.</w:t>
      </w:r>
    </w:p>
    <w:p w14:paraId="4FDAD129" w14:textId="7F7E111E" w:rsidR="00BD642D" w:rsidRPr="00F8701B" w:rsidRDefault="00BD642D" w:rsidP="00F8701B"/>
    <w:sectPr w:rsidR="00BD642D" w:rsidRPr="00F870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6164" w14:textId="77777777" w:rsidR="00B24490" w:rsidRDefault="00B24490">
      <w:pPr>
        <w:spacing w:after="0" w:line="240" w:lineRule="auto"/>
      </w:pPr>
      <w:r>
        <w:separator/>
      </w:r>
    </w:p>
  </w:endnote>
  <w:endnote w:type="continuationSeparator" w:id="0">
    <w:p w14:paraId="6148F04C" w14:textId="77777777" w:rsidR="00B24490" w:rsidRDefault="00B2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36D2" w14:textId="77777777" w:rsidR="00B24490" w:rsidRDefault="00B24490"/>
    <w:p w14:paraId="6CEEE676" w14:textId="77777777" w:rsidR="00B24490" w:rsidRDefault="00B24490"/>
    <w:p w14:paraId="240C2458" w14:textId="77777777" w:rsidR="00B24490" w:rsidRDefault="00B24490"/>
    <w:p w14:paraId="00DB17F8" w14:textId="77777777" w:rsidR="00B24490" w:rsidRDefault="00B24490"/>
    <w:p w14:paraId="703329F5" w14:textId="77777777" w:rsidR="00B24490" w:rsidRDefault="00B24490"/>
    <w:p w14:paraId="75DD83ED" w14:textId="77777777" w:rsidR="00B24490" w:rsidRDefault="00B24490"/>
    <w:p w14:paraId="4E1B2471" w14:textId="77777777" w:rsidR="00B24490" w:rsidRDefault="00B244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1C5E65" wp14:editId="365DF5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BDA12" w14:textId="77777777" w:rsidR="00B24490" w:rsidRDefault="00B244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1C5E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5BDA12" w14:textId="77777777" w:rsidR="00B24490" w:rsidRDefault="00B244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51DAF2" w14:textId="77777777" w:rsidR="00B24490" w:rsidRDefault="00B24490"/>
    <w:p w14:paraId="19492BDD" w14:textId="77777777" w:rsidR="00B24490" w:rsidRDefault="00B24490"/>
    <w:p w14:paraId="27248EBD" w14:textId="77777777" w:rsidR="00B24490" w:rsidRDefault="00B244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9A3B10" wp14:editId="30D8A5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EA006" w14:textId="77777777" w:rsidR="00B24490" w:rsidRDefault="00B24490"/>
                          <w:p w14:paraId="73EDC963" w14:textId="77777777" w:rsidR="00B24490" w:rsidRDefault="00B244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A3B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1EA006" w14:textId="77777777" w:rsidR="00B24490" w:rsidRDefault="00B24490"/>
                    <w:p w14:paraId="73EDC963" w14:textId="77777777" w:rsidR="00B24490" w:rsidRDefault="00B244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849DC9" w14:textId="77777777" w:rsidR="00B24490" w:rsidRDefault="00B24490"/>
    <w:p w14:paraId="3AA5F98B" w14:textId="77777777" w:rsidR="00B24490" w:rsidRDefault="00B24490">
      <w:pPr>
        <w:rPr>
          <w:sz w:val="2"/>
          <w:szCs w:val="2"/>
        </w:rPr>
      </w:pPr>
    </w:p>
    <w:p w14:paraId="0C6314F4" w14:textId="77777777" w:rsidR="00B24490" w:rsidRDefault="00B24490"/>
    <w:p w14:paraId="502784BE" w14:textId="77777777" w:rsidR="00B24490" w:rsidRDefault="00B24490">
      <w:pPr>
        <w:spacing w:after="0" w:line="240" w:lineRule="auto"/>
      </w:pPr>
    </w:p>
  </w:footnote>
  <w:footnote w:type="continuationSeparator" w:id="0">
    <w:p w14:paraId="1B37EC3A" w14:textId="77777777" w:rsidR="00B24490" w:rsidRDefault="00B24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90"/>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92419</TotalTime>
  <Pages>3</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118</cp:revision>
  <cp:lastPrinted>2009-02-06T05:36:00Z</cp:lastPrinted>
  <dcterms:created xsi:type="dcterms:W3CDTF">2024-01-07T13:43:00Z</dcterms:created>
  <dcterms:modified xsi:type="dcterms:W3CDTF">2025-05-12T15:55:00Z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