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2835B9" w:rsidRDefault="002835B9" w:rsidP="002835B9">
      <w:r w:rsidRPr="00DD28A9">
        <w:rPr>
          <w:rFonts w:ascii="Times New Roman" w:eastAsia="Calibri" w:hAnsi="Times New Roman" w:cs="Times New Roman"/>
          <w:b/>
          <w:sz w:val="24"/>
          <w:szCs w:val="24"/>
        </w:rPr>
        <w:t>Бараненко Дмитро Володимирович</w:t>
      </w:r>
      <w:r w:rsidRPr="00DD28A9">
        <w:rPr>
          <w:rFonts w:ascii="Times New Roman" w:eastAsia="Calibri" w:hAnsi="Times New Roman" w:cs="Times New Roman"/>
          <w:sz w:val="24"/>
          <w:szCs w:val="24"/>
        </w:rPr>
        <w:t>, доцент кафедри теорії та історії держави та права, Національний університет кораблебудування імені адмірала Макарова. Назва дисертації:</w:t>
      </w:r>
      <w:r w:rsidRPr="00DD28A9">
        <w:rPr>
          <w:rFonts w:ascii="Times New Roman" w:eastAsia="Calibri" w:hAnsi="Times New Roman" w:cs="Times New Roman"/>
          <w:bCs/>
          <w:sz w:val="24"/>
          <w:szCs w:val="24"/>
        </w:rPr>
        <w:t xml:space="preserve"> </w:t>
      </w:r>
      <w:r w:rsidRPr="00DD28A9">
        <w:rPr>
          <w:rFonts w:ascii="Times New Roman" w:eastAsia="Calibri" w:hAnsi="Times New Roman" w:cs="Times New Roman"/>
          <w:sz w:val="24"/>
          <w:szCs w:val="24"/>
        </w:rPr>
        <w:t>«Адміністративно-правові засади оптимізації системи та діяльності центральних органів виконавчої влади</w:t>
      </w:r>
      <w:r w:rsidRPr="00DD28A9">
        <w:rPr>
          <w:rFonts w:ascii="Times New Roman" w:eastAsia="Calibri" w:hAnsi="Times New Roman" w:cs="Times New Roman"/>
          <w:color w:val="000000"/>
          <w:sz w:val="24"/>
          <w:szCs w:val="24"/>
          <w:shd w:val="clear" w:color="auto" w:fill="FFFFFF"/>
        </w:rPr>
        <w:t>»</w:t>
      </w:r>
      <w:r w:rsidRPr="00DD28A9">
        <w:rPr>
          <w:rFonts w:ascii="Times New Roman" w:eastAsia="Calibri" w:hAnsi="Times New Roman" w:cs="Times New Roman"/>
          <w:sz w:val="24"/>
          <w:szCs w:val="24"/>
        </w:rPr>
        <w:t>. Шифр та назва спеціальності – 12.00.07 – адміністративне право і процес; фінансове право; інформаційне право. Спецрада Д 08.893.03 Університету митної справи та фінансів</w:t>
      </w:r>
    </w:p>
    <w:sectPr w:rsidR="0064656E" w:rsidRPr="002835B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D0261E">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D0261E">
                <w:pPr>
                  <w:spacing w:line="240" w:lineRule="auto"/>
                </w:pPr>
                <w:fldSimple w:instr=" PAGE \* MERGEFORMAT ">
                  <w:r w:rsidR="002835B9" w:rsidRPr="002835B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D0261E">
      <w:pPr>
        <w:rPr>
          <w:sz w:val="2"/>
          <w:szCs w:val="2"/>
        </w:rPr>
      </w:pPr>
      <w:r w:rsidRPr="00D0261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D0261E">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D0261E">
      <w:pPr>
        <w:rPr>
          <w:sz w:val="2"/>
          <w:szCs w:val="2"/>
        </w:rPr>
      </w:pPr>
      <w:r w:rsidRPr="00D0261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A1FD0-37F5-4021-A56C-2F3EA011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133</cp:revision>
  <cp:lastPrinted>2009-02-06T05:36:00Z</cp:lastPrinted>
  <dcterms:created xsi:type="dcterms:W3CDTF">2021-04-28T18:13:00Z</dcterms:created>
  <dcterms:modified xsi:type="dcterms:W3CDTF">2021-05-05T15:13:00Z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