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8883" w14:textId="77777777" w:rsidR="007F378F" w:rsidRPr="007F378F" w:rsidRDefault="007F378F" w:rsidP="007F378F">
      <w:pPr>
        <w:rPr>
          <w:rFonts w:ascii="Helvetica" w:eastAsia="Symbol" w:hAnsi="Helvetica" w:cs="Helvetica"/>
          <w:b/>
          <w:bCs/>
          <w:color w:val="222222"/>
          <w:kern w:val="0"/>
          <w:sz w:val="21"/>
          <w:szCs w:val="21"/>
          <w:lang w:eastAsia="ru-RU"/>
        </w:rPr>
      </w:pPr>
      <w:proofErr w:type="spellStart"/>
      <w:r w:rsidRPr="007F378F">
        <w:rPr>
          <w:rFonts w:ascii="Helvetica" w:eastAsia="Symbol" w:hAnsi="Helvetica" w:cs="Helvetica"/>
          <w:b/>
          <w:bCs/>
          <w:color w:val="222222"/>
          <w:kern w:val="0"/>
          <w:sz w:val="21"/>
          <w:szCs w:val="21"/>
          <w:lang w:eastAsia="ru-RU"/>
        </w:rPr>
        <w:t>Прахова</w:t>
      </w:r>
      <w:proofErr w:type="spellEnd"/>
      <w:r w:rsidRPr="007F378F">
        <w:rPr>
          <w:rFonts w:ascii="Helvetica" w:eastAsia="Symbol" w:hAnsi="Helvetica" w:cs="Helvetica"/>
          <w:b/>
          <w:bCs/>
          <w:color w:val="222222"/>
          <w:kern w:val="0"/>
          <w:sz w:val="21"/>
          <w:szCs w:val="21"/>
          <w:lang w:eastAsia="ru-RU"/>
        </w:rPr>
        <w:t>, Юлия Михайловна.</w:t>
      </w:r>
    </w:p>
    <w:p w14:paraId="18D10274" w14:textId="77777777" w:rsidR="007F378F" w:rsidRPr="007F378F" w:rsidRDefault="007F378F" w:rsidP="007F378F">
      <w:pPr>
        <w:rPr>
          <w:rFonts w:ascii="Helvetica" w:eastAsia="Symbol" w:hAnsi="Helvetica" w:cs="Helvetica"/>
          <w:b/>
          <w:bCs/>
          <w:color w:val="222222"/>
          <w:kern w:val="0"/>
          <w:sz w:val="21"/>
          <w:szCs w:val="21"/>
          <w:lang w:eastAsia="ru-RU"/>
        </w:rPr>
      </w:pPr>
      <w:r w:rsidRPr="007F378F">
        <w:rPr>
          <w:rFonts w:ascii="Helvetica" w:eastAsia="Symbol" w:hAnsi="Helvetica" w:cs="Helvetica"/>
          <w:b/>
          <w:bCs/>
          <w:color w:val="222222"/>
          <w:kern w:val="0"/>
          <w:sz w:val="21"/>
          <w:szCs w:val="21"/>
          <w:lang w:eastAsia="ru-RU"/>
        </w:rPr>
        <w:t xml:space="preserve">Влияние национально-государственной идентичности на внешнеполитические ориентации постсоветских </w:t>
      </w:r>
      <w:proofErr w:type="gramStart"/>
      <w:r w:rsidRPr="007F378F">
        <w:rPr>
          <w:rFonts w:ascii="Helvetica" w:eastAsia="Symbol" w:hAnsi="Helvetica" w:cs="Helvetica"/>
          <w:b/>
          <w:bCs/>
          <w:color w:val="222222"/>
          <w:kern w:val="0"/>
          <w:sz w:val="21"/>
          <w:szCs w:val="21"/>
          <w:lang w:eastAsia="ru-RU"/>
        </w:rPr>
        <w:t>республик :</w:t>
      </w:r>
      <w:proofErr w:type="gramEnd"/>
      <w:r w:rsidRPr="007F378F">
        <w:rPr>
          <w:rFonts w:ascii="Helvetica" w:eastAsia="Symbol" w:hAnsi="Helvetica" w:cs="Helvetica"/>
          <w:b/>
          <w:bCs/>
          <w:color w:val="222222"/>
          <w:kern w:val="0"/>
          <w:sz w:val="21"/>
          <w:szCs w:val="21"/>
          <w:lang w:eastAsia="ru-RU"/>
        </w:rPr>
        <w:t xml:space="preserve"> На примере Кыргызстана и Узбекистана : диссертация ... кандидата политических наук : 23.00.04. - Москва, 2003. - 196 с.</w:t>
      </w:r>
    </w:p>
    <w:p w14:paraId="2557CF2B" w14:textId="77777777" w:rsidR="007F378F" w:rsidRPr="007F378F" w:rsidRDefault="007F378F" w:rsidP="007F378F">
      <w:pPr>
        <w:rPr>
          <w:rFonts w:ascii="Helvetica" w:eastAsia="Symbol" w:hAnsi="Helvetica" w:cs="Helvetica"/>
          <w:b/>
          <w:bCs/>
          <w:color w:val="222222"/>
          <w:kern w:val="0"/>
          <w:sz w:val="21"/>
          <w:szCs w:val="21"/>
          <w:lang w:eastAsia="ru-RU"/>
        </w:rPr>
      </w:pPr>
      <w:r w:rsidRPr="007F378F">
        <w:rPr>
          <w:rFonts w:ascii="Helvetica" w:eastAsia="Symbol" w:hAnsi="Helvetica" w:cs="Helvetica"/>
          <w:b/>
          <w:bCs/>
          <w:color w:val="222222"/>
          <w:kern w:val="0"/>
          <w:sz w:val="21"/>
          <w:szCs w:val="21"/>
          <w:lang w:eastAsia="ru-RU"/>
        </w:rPr>
        <w:t xml:space="preserve">Оглавление </w:t>
      </w:r>
      <w:proofErr w:type="spellStart"/>
      <w:r w:rsidRPr="007F378F">
        <w:rPr>
          <w:rFonts w:ascii="Helvetica" w:eastAsia="Symbol" w:hAnsi="Helvetica" w:cs="Helvetica"/>
          <w:b/>
          <w:bCs/>
          <w:color w:val="222222"/>
          <w:kern w:val="0"/>
          <w:sz w:val="21"/>
          <w:szCs w:val="21"/>
          <w:lang w:eastAsia="ru-RU"/>
        </w:rPr>
        <w:t>диссертациикандидат</w:t>
      </w:r>
      <w:proofErr w:type="spellEnd"/>
      <w:r w:rsidRPr="007F378F">
        <w:rPr>
          <w:rFonts w:ascii="Helvetica" w:eastAsia="Symbol" w:hAnsi="Helvetica" w:cs="Helvetica"/>
          <w:b/>
          <w:bCs/>
          <w:color w:val="222222"/>
          <w:kern w:val="0"/>
          <w:sz w:val="21"/>
          <w:szCs w:val="21"/>
          <w:lang w:eastAsia="ru-RU"/>
        </w:rPr>
        <w:t xml:space="preserve"> политических наук </w:t>
      </w:r>
      <w:proofErr w:type="spellStart"/>
      <w:r w:rsidRPr="007F378F">
        <w:rPr>
          <w:rFonts w:ascii="Helvetica" w:eastAsia="Symbol" w:hAnsi="Helvetica" w:cs="Helvetica"/>
          <w:b/>
          <w:bCs/>
          <w:color w:val="222222"/>
          <w:kern w:val="0"/>
          <w:sz w:val="21"/>
          <w:szCs w:val="21"/>
          <w:lang w:eastAsia="ru-RU"/>
        </w:rPr>
        <w:t>Прахова</w:t>
      </w:r>
      <w:proofErr w:type="spellEnd"/>
      <w:r w:rsidRPr="007F378F">
        <w:rPr>
          <w:rFonts w:ascii="Helvetica" w:eastAsia="Symbol" w:hAnsi="Helvetica" w:cs="Helvetica"/>
          <w:b/>
          <w:bCs/>
          <w:color w:val="222222"/>
          <w:kern w:val="0"/>
          <w:sz w:val="21"/>
          <w:szCs w:val="21"/>
          <w:lang w:eastAsia="ru-RU"/>
        </w:rPr>
        <w:t>, Юлия Михайловна</w:t>
      </w:r>
    </w:p>
    <w:p w14:paraId="34B372D9" w14:textId="77777777" w:rsidR="007F378F" w:rsidRPr="007F378F" w:rsidRDefault="007F378F" w:rsidP="007F378F">
      <w:pPr>
        <w:rPr>
          <w:rFonts w:ascii="Helvetica" w:eastAsia="Symbol" w:hAnsi="Helvetica" w:cs="Helvetica"/>
          <w:b/>
          <w:bCs/>
          <w:color w:val="222222"/>
          <w:kern w:val="0"/>
          <w:sz w:val="21"/>
          <w:szCs w:val="21"/>
          <w:lang w:eastAsia="ru-RU"/>
        </w:rPr>
      </w:pPr>
      <w:r w:rsidRPr="007F378F">
        <w:rPr>
          <w:rFonts w:ascii="Helvetica" w:eastAsia="Symbol" w:hAnsi="Helvetica" w:cs="Helvetica"/>
          <w:b/>
          <w:bCs/>
          <w:color w:val="222222"/>
          <w:kern w:val="0"/>
          <w:sz w:val="21"/>
          <w:szCs w:val="21"/>
          <w:lang w:eastAsia="ru-RU"/>
        </w:rPr>
        <w:t>Введение</w:t>
      </w:r>
    </w:p>
    <w:p w14:paraId="6349BA95" w14:textId="77777777" w:rsidR="007F378F" w:rsidRPr="007F378F" w:rsidRDefault="007F378F" w:rsidP="007F378F">
      <w:pPr>
        <w:rPr>
          <w:rFonts w:ascii="Helvetica" w:eastAsia="Symbol" w:hAnsi="Helvetica" w:cs="Helvetica"/>
          <w:b/>
          <w:bCs/>
          <w:color w:val="222222"/>
          <w:kern w:val="0"/>
          <w:sz w:val="21"/>
          <w:szCs w:val="21"/>
          <w:lang w:eastAsia="ru-RU"/>
        </w:rPr>
      </w:pPr>
      <w:r w:rsidRPr="007F378F">
        <w:rPr>
          <w:rFonts w:ascii="Helvetica" w:eastAsia="Symbol" w:hAnsi="Helvetica" w:cs="Helvetica"/>
          <w:b/>
          <w:bCs/>
          <w:color w:val="222222"/>
          <w:kern w:val="0"/>
          <w:sz w:val="21"/>
          <w:szCs w:val="21"/>
          <w:lang w:eastAsia="ru-RU"/>
        </w:rPr>
        <w:t>Глава I. Национально-государственная идентичность как основополагающий элемент конструктивистского анализа</w:t>
      </w:r>
    </w:p>
    <w:p w14:paraId="1E87D879" w14:textId="77777777" w:rsidR="007F378F" w:rsidRPr="007F378F" w:rsidRDefault="007F378F" w:rsidP="007F378F">
      <w:pPr>
        <w:rPr>
          <w:rFonts w:ascii="Helvetica" w:eastAsia="Symbol" w:hAnsi="Helvetica" w:cs="Helvetica"/>
          <w:b/>
          <w:bCs/>
          <w:color w:val="222222"/>
          <w:kern w:val="0"/>
          <w:sz w:val="21"/>
          <w:szCs w:val="21"/>
          <w:lang w:eastAsia="ru-RU"/>
        </w:rPr>
      </w:pPr>
      <w:r w:rsidRPr="007F378F">
        <w:rPr>
          <w:rFonts w:ascii="Helvetica" w:eastAsia="Symbol" w:hAnsi="Helvetica" w:cs="Helvetica"/>
          <w:b/>
          <w:bCs/>
          <w:color w:val="222222"/>
          <w:kern w:val="0"/>
          <w:sz w:val="21"/>
          <w:szCs w:val="21"/>
          <w:lang w:eastAsia="ru-RU"/>
        </w:rPr>
        <w:t>§1. Поворот к социологическому анализу в американской науке МО — конструктивистский вызов традиционным парадигмам</w:t>
      </w:r>
    </w:p>
    <w:p w14:paraId="5C88547A" w14:textId="77777777" w:rsidR="007F378F" w:rsidRPr="007F378F" w:rsidRDefault="007F378F" w:rsidP="007F378F">
      <w:pPr>
        <w:rPr>
          <w:rFonts w:ascii="Helvetica" w:eastAsia="Symbol" w:hAnsi="Helvetica" w:cs="Helvetica"/>
          <w:b/>
          <w:bCs/>
          <w:color w:val="222222"/>
          <w:kern w:val="0"/>
          <w:sz w:val="21"/>
          <w:szCs w:val="21"/>
          <w:lang w:eastAsia="ru-RU"/>
        </w:rPr>
      </w:pPr>
      <w:r w:rsidRPr="007F378F">
        <w:rPr>
          <w:rFonts w:ascii="Helvetica" w:eastAsia="Symbol" w:hAnsi="Helvetica" w:cs="Helvetica"/>
          <w:b/>
          <w:bCs/>
          <w:color w:val="222222"/>
          <w:kern w:val="0"/>
          <w:sz w:val="21"/>
          <w:szCs w:val="21"/>
          <w:lang w:eastAsia="ru-RU"/>
        </w:rPr>
        <w:t>§2. Становление и динамика национально-государственной идентичности в рамках интерактивной международной среды</w:t>
      </w:r>
    </w:p>
    <w:p w14:paraId="751DA0D6" w14:textId="77777777" w:rsidR="007F378F" w:rsidRPr="007F378F" w:rsidRDefault="007F378F" w:rsidP="007F378F">
      <w:pPr>
        <w:rPr>
          <w:rFonts w:ascii="Helvetica" w:eastAsia="Symbol" w:hAnsi="Helvetica" w:cs="Helvetica"/>
          <w:b/>
          <w:bCs/>
          <w:color w:val="222222"/>
          <w:kern w:val="0"/>
          <w:sz w:val="21"/>
          <w:szCs w:val="21"/>
          <w:lang w:eastAsia="ru-RU"/>
        </w:rPr>
      </w:pPr>
      <w:r w:rsidRPr="007F378F">
        <w:rPr>
          <w:rFonts w:ascii="Helvetica" w:eastAsia="Symbol" w:hAnsi="Helvetica" w:cs="Helvetica"/>
          <w:b/>
          <w:bCs/>
          <w:color w:val="222222"/>
          <w:kern w:val="0"/>
          <w:sz w:val="21"/>
          <w:szCs w:val="21"/>
          <w:lang w:eastAsia="ru-RU"/>
        </w:rPr>
        <w:t>Глава II. Особенности формирования и функционирования национально-государственных идентичностей новых независимых государств (сравнительный анализ на примере Кыргызстана и Узбекистана)</w:t>
      </w:r>
    </w:p>
    <w:p w14:paraId="0CB02DC1" w14:textId="77777777" w:rsidR="007F378F" w:rsidRPr="007F378F" w:rsidRDefault="007F378F" w:rsidP="007F378F">
      <w:pPr>
        <w:rPr>
          <w:rFonts w:ascii="Helvetica" w:eastAsia="Symbol" w:hAnsi="Helvetica" w:cs="Helvetica"/>
          <w:b/>
          <w:bCs/>
          <w:color w:val="222222"/>
          <w:kern w:val="0"/>
          <w:sz w:val="21"/>
          <w:szCs w:val="21"/>
          <w:lang w:eastAsia="ru-RU"/>
        </w:rPr>
      </w:pPr>
      <w:r w:rsidRPr="007F378F">
        <w:rPr>
          <w:rFonts w:ascii="Helvetica" w:eastAsia="Symbol" w:hAnsi="Helvetica" w:cs="Helvetica"/>
          <w:b/>
          <w:bCs/>
          <w:color w:val="222222"/>
          <w:kern w:val="0"/>
          <w:sz w:val="21"/>
          <w:szCs w:val="21"/>
          <w:lang w:eastAsia="ru-RU"/>
        </w:rPr>
        <w:t>§]. Социально-культурные аспекты идентификации — анализ эндогенных факторов</w:t>
      </w:r>
    </w:p>
    <w:p w14:paraId="5DD7E9E7" w14:textId="77777777" w:rsidR="007F378F" w:rsidRPr="007F378F" w:rsidRDefault="007F378F" w:rsidP="007F378F">
      <w:pPr>
        <w:rPr>
          <w:rFonts w:ascii="Helvetica" w:eastAsia="Symbol" w:hAnsi="Helvetica" w:cs="Helvetica"/>
          <w:b/>
          <w:bCs/>
          <w:color w:val="222222"/>
          <w:kern w:val="0"/>
          <w:sz w:val="21"/>
          <w:szCs w:val="21"/>
          <w:lang w:eastAsia="ru-RU"/>
        </w:rPr>
      </w:pPr>
      <w:r w:rsidRPr="007F378F">
        <w:rPr>
          <w:rFonts w:ascii="Helvetica" w:eastAsia="Symbol" w:hAnsi="Helvetica" w:cs="Helvetica"/>
          <w:b/>
          <w:bCs/>
          <w:color w:val="222222"/>
          <w:kern w:val="0"/>
          <w:sz w:val="21"/>
          <w:szCs w:val="21"/>
          <w:lang w:eastAsia="ru-RU"/>
        </w:rPr>
        <w:t>§2. Референты Кыргызстана и Узбекистана на международной арене</w:t>
      </w:r>
    </w:p>
    <w:p w14:paraId="3F3523E0" w14:textId="77777777" w:rsidR="007F378F" w:rsidRPr="007F378F" w:rsidRDefault="007F378F" w:rsidP="007F378F">
      <w:pPr>
        <w:rPr>
          <w:rFonts w:ascii="Helvetica" w:eastAsia="Symbol" w:hAnsi="Helvetica" w:cs="Helvetica"/>
          <w:b/>
          <w:bCs/>
          <w:color w:val="222222"/>
          <w:kern w:val="0"/>
          <w:sz w:val="21"/>
          <w:szCs w:val="21"/>
          <w:lang w:eastAsia="ru-RU"/>
        </w:rPr>
      </w:pPr>
      <w:r w:rsidRPr="007F378F">
        <w:rPr>
          <w:rFonts w:ascii="Helvetica" w:eastAsia="Symbol" w:hAnsi="Helvetica" w:cs="Helvetica"/>
          <w:b/>
          <w:bCs/>
          <w:color w:val="222222"/>
          <w:kern w:val="0"/>
          <w:sz w:val="21"/>
          <w:szCs w:val="21"/>
          <w:lang w:eastAsia="ru-RU"/>
        </w:rPr>
        <w:t>§3. Внешняя политика республик — соотношение идеологии и практики</w:t>
      </w:r>
    </w:p>
    <w:p w14:paraId="4FDAD129" w14:textId="74BA4CFE" w:rsidR="00BD642D" w:rsidRPr="007F378F" w:rsidRDefault="00BD642D" w:rsidP="007F378F"/>
    <w:sectPr w:rsidR="00BD642D" w:rsidRPr="007F378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45D1" w14:textId="77777777" w:rsidR="002C03C8" w:rsidRDefault="002C03C8">
      <w:pPr>
        <w:spacing w:after="0" w:line="240" w:lineRule="auto"/>
      </w:pPr>
      <w:r>
        <w:separator/>
      </w:r>
    </w:p>
  </w:endnote>
  <w:endnote w:type="continuationSeparator" w:id="0">
    <w:p w14:paraId="2FABAC40" w14:textId="77777777" w:rsidR="002C03C8" w:rsidRDefault="002C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BDD7" w14:textId="77777777" w:rsidR="002C03C8" w:rsidRDefault="002C03C8"/>
    <w:p w14:paraId="4E3EA4D7" w14:textId="77777777" w:rsidR="002C03C8" w:rsidRDefault="002C03C8"/>
    <w:p w14:paraId="5446ADBC" w14:textId="77777777" w:rsidR="002C03C8" w:rsidRDefault="002C03C8"/>
    <w:p w14:paraId="3683F923" w14:textId="77777777" w:rsidR="002C03C8" w:rsidRDefault="002C03C8"/>
    <w:p w14:paraId="7FF98682" w14:textId="77777777" w:rsidR="002C03C8" w:rsidRDefault="002C03C8"/>
    <w:p w14:paraId="22AA1E6B" w14:textId="77777777" w:rsidR="002C03C8" w:rsidRDefault="002C03C8"/>
    <w:p w14:paraId="735DA5A4" w14:textId="77777777" w:rsidR="002C03C8" w:rsidRDefault="002C03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FAF5F5" wp14:editId="68BAB0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A1240" w14:textId="77777777" w:rsidR="002C03C8" w:rsidRDefault="002C03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FAF5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1A1240" w14:textId="77777777" w:rsidR="002C03C8" w:rsidRDefault="002C03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A87C50" w14:textId="77777777" w:rsidR="002C03C8" w:rsidRDefault="002C03C8"/>
    <w:p w14:paraId="5CB5ED17" w14:textId="77777777" w:rsidR="002C03C8" w:rsidRDefault="002C03C8"/>
    <w:p w14:paraId="4A557800" w14:textId="77777777" w:rsidR="002C03C8" w:rsidRDefault="002C03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1747FC" wp14:editId="613188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A4039" w14:textId="77777777" w:rsidR="002C03C8" w:rsidRDefault="002C03C8"/>
                          <w:p w14:paraId="429E7C16" w14:textId="77777777" w:rsidR="002C03C8" w:rsidRDefault="002C03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1747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9A4039" w14:textId="77777777" w:rsidR="002C03C8" w:rsidRDefault="002C03C8"/>
                    <w:p w14:paraId="429E7C16" w14:textId="77777777" w:rsidR="002C03C8" w:rsidRDefault="002C03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E98060" w14:textId="77777777" w:rsidR="002C03C8" w:rsidRDefault="002C03C8"/>
    <w:p w14:paraId="57EEBDB0" w14:textId="77777777" w:rsidR="002C03C8" w:rsidRDefault="002C03C8">
      <w:pPr>
        <w:rPr>
          <w:sz w:val="2"/>
          <w:szCs w:val="2"/>
        </w:rPr>
      </w:pPr>
    </w:p>
    <w:p w14:paraId="7CEFE878" w14:textId="77777777" w:rsidR="002C03C8" w:rsidRDefault="002C03C8"/>
    <w:p w14:paraId="1AB63423" w14:textId="77777777" w:rsidR="002C03C8" w:rsidRDefault="002C03C8">
      <w:pPr>
        <w:spacing w:after="0" w:line="240" w:lineRule="auto"/>
      </w:pPr>
    </w:p>
  </w:footnote>
  <w:footnote w:type="continuationSeparator" w:id="0">
    <w:p w14:paraId="3C8D0CB3" w14:textId="77777777" w:rsidR="002C03C8" w:rsidRDefault="002C0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3C8"/>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91677</TotalTime>
  <Pages>1</Pages>
  <Words>158</Words>
  <Characters>902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3587</cp:revision>
  <cp:lastPrinted>2009-02-06T05:36:00Z</cp:lastPrinted>
  <dcterms:created xsi:type="dcterms:W3CDTF">2024-01-07T13:43:00Z</dcterms:created>
  <dcterms:modified xsi:type="dcterms:W3CDTF">2025-05-08T11:58:00Z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