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69F32" w14:textId="77777777" w:rsidR="00891950" w:rsidRPr="00891950" w:rsidRDefault="00891950" w:rsidP="00891950">
      <w:pPr>
        <w:rPr>
          <w:rFonts w:ascii="Helvetica" w:eastAsia="Symbol" w:hAnsi="Helvetica" w:cs="Helvetica"/>
          <w:b/>
          <w:bCs/>
          <w:color w:val="222222"/>
          <w:kern w:val="0"/>
          <w:sz w:val="21"/>
          <w:szCs w:val="21"/>
          <w:lang w:eastAsia="ru-RU"/>
        </w:rPr>
      </w:pPr>
      <w:r w:rsidRPr="00891950">
        <w:rPr>
          <w:rFonts w:ascii="Helvetica" w:eastAsia="Symbol" w:hAnsi="Helvetica" w:cs="Helvetica"/>
          <w:b/>
          <w:bCs/>
          <w:color w:val="222222"/>
          <w:kern w:val="0"/>
          <w:sz w:val="21"/>
          <w:szCs w:val="21"/>
          <w:lang w:eastAsia="ru-RU"/>
        </w:rPr>
        <w:t>Давыденко, Станислав Станиславович.</w:t>
      </w:r>
    </w:p>
    <w:p w14:paraId="50462711" w14:textId="77777777" w:rsidR="00891950" w:rsidRPr="00891950" w:rsidRDefault="00891950" w:rsidP="00891950">
      <w:pPr>
        <w:rPr>
          <w:rFonts w:ascii="Helvetica" w:eastAsia="Symbol" w:hAnsi="Helvetica" w:cs="Helvetica"/>
          <w:b/>
          <w:bCs/>
          <w:color w:val="222222"/>
          <w:kern w:val="0"/>
          <w:sz w:val="21"/>
          <w:szCs w:val="21"/>
          <w:lang w:eastAsia="ru-RU"/>
        </w:rPr>
      </w:pPr>
      <w:r w:rsidRPr="00891950">
        <w:rPr>
          <w:rFonts w:ascii="Helvetica" w:eastAsia="Symbol" w:hAnsi="Helvetica" w:cs="Helvetica"/>
          <w:b/>
          <w:bCs/>
          <w:color w:val="222222"/>
          <w:kern w:val="0"/>
          <w:sz w:val="21"/>
          <w:szCs w:val="21"/>
          <w:lang w:eastAsia="ru-RU"/>
        </w:rPr>
        <w:t xml:space="preserve">Модели распределений тепловой плазмы и токов в окрестности вращающихся намагниченных планет и </w:t>
      </w:r>
      <w:proofErr w:type="gramStart"/>
      <w:r w:rsidRPr="00891950">
        <w:rPr>
          <w:rFonts w:ascii="Helvetica" w:eastAsia="Symbol" w:hAnsi="Helvetica" w:cs="Helvetica"/>
          <w:b/>
          <w:bCs/>
          <w:color w:val="222222"/>
          <w:kern w:val="0"/>
          <w:sz w:val="21"/>
          <w:szCs w:val="21"/>
          <w:lang w:eastAsia="ru-RU"/>
        </w:rPr>
        <w:t>звезд :</w:t>
      </w:r>
      <w:proofErr w:type="gramEnd"/>
      <w:r w:rsidRPr="00891950">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Нижний Новгород, 1999. - 147 </w:t>
      </w:r>
      <w:proofErr w:type="gramStart"/>
      <w:r w:rsidRPr="00891950">
        <w:rPr>
          <w:rFonts w:ascii="Helvetica" w:eastAsia="Symbol" w:hAnsi="Helvetica" w:cs="Helvetica"/>
          <w:b/>
          <w:bCs/>
          <w:color w:val="222222"/>
          <w:kern w:val="0"/>
          <w:sz w:val="21"/>
          <w:szCs w:val="21"/>
          <w:lang w:eastAsia="ru-RU"/>
        </w:rPr>
        <w:t>с. :</w:t>
      </w:r>
      <w:proofErr w:type="gramEnd"/>
      <w:r w:rsidRPr="00891950">
        <w:rPr>
          <w:rFonts w:ascii="Helvetica" w:eastAsia="Symbol" w:hAnsi="Helvetica" w:cs="Helvetica"/>
          <w:b/>
          <w:bCs/>
          <w:color w:val="222222"/>
          <w:kern w:val="0"/>
          <w:sz w:val="21"/>
          <w:szCs w:val="21"/>
          <w:lang w:eastAsia="ru-RU"/>
        </w:rPr>
        <w:t xml:space="preserve"> ил.</w:t>
      </w:r>
    </w:p>
    <w:p w14:paraId="2E559237" w14:textId="77777777" w:rsidR="00891950" w:rsidRPr="00891950" w:rsidRDefault="00891950" w:rsidP="00891950">
      <w:pPr>
        <w:rPr>
          <w:rFonts w:ascii="Helvetica" w:eastAsia="Symbol" w:hAnsi="Helvetica" w:cs="Helvetica"/>
          <w:b/>
          <w:bCs/>
          <w:color w:val="222222"/>
          <w:kern w:val="0"/>
          <w:sz w:val="21"/>
          <w:szCs w:val="21"/>
          <w:lang w:eastAsia="ru-RU"/>
        </w:rPr>
      </w:pPr>
      <w:r w:rsidRPr="00891950">
        <w:rPr>
          <w:rFonts w:ascii="Helvetica" w:eastAsia="Symbol" w:hAnsi="Helvetica" w:cs="Helvetica"/>
          <w:b/>
          <w:bCs/>
          <w:color w:val="222222"/>
          <w:kern w:val="0"/>
          <w:sz w:val="21"/>
          <w:szCs w:val="21"/>
          <w:lang w:eastAsia="ru-RU"/>
        </w:rPr>
        <w:t xml:space="preserve">Оглавление </w:t>
      </w:r>
      <w:proofErr w:type="spellStart"/>
      <w:r w:rsidRPr="00891950">
        <w:rPr>
          <w:rFonts w:ascii="Helvetica" w:eastAsia="Symbol" w:hAnsi="Helvetica" w:cs="Helvetica"/>
          <w:b/>
          <w:bCs/>
          <w:color w:val="222222"/>
          <w:kern w:val="0"/>
          <w:sz w:val="21"/>
          <w:szCs w:val="21"/>
          <w:lang w:eastAsia="ru-RU"/>
        </w:rPr>
        <w:t>диссертациикандидат</w:t>
      </w:r>
      <w:proofErr w:type="spellEnd"/>
      <w:r w:rsidRPr="00891950">
        <w:rPr>
          <w:rFonts w:ascii="Helvetica" w:eastAsia="Symbol" w:hAnsi="Helvetica" w:cs="Helvetica"/>
          <w:b/>
          <w:bCs/>
          <w:color w:val="222222"/>
          <w:kern w:val="0"/>
          <w:sz w:val="21"/>
          <w:szCs w:val="21"/>
          <w:lang w:eastAsia="ru-RU"/>
        </w:rPr>
        <w:t xml:space="preserve"> физико-математических наук Давыденко, Станислав Станиславович</w:t>
      </w:r>
    </w:p>
    <w:p w14:paraId="23D7160F" w14:textId="77777777" w:rsidR="00891950" w:rsidRPr="00891950" w:rsidRDefault="00891950" w:rsidP="00891950">
      <w:pPr>
        <w:rPr>
          <w:rFonts w:ascii="Helvetica" w:eastAsia="Symbol" w:hAnsi="Helvetica" w:cs="Helvetica"/>
          <w:b/>
          <w:bCs/>
          <w:color w:val="222222"/>
          <w:kern w:val="0"/>
          <w:sz w:val="21"/>
          <w:szCs w:val="21"/>
          <w:lang w:eastAsia="ru-RU"/>
        </w:rPr>
      </w:pPr>
      <w:r w:rsidRPr="00891950">
        <w:rPr>
          <w:rFonts w:ascii="Helvetica" w:eastAsia="Symbol" w:hAnsi="Helvetica" w:cs="Helvetica"/>
          <w:b/>
          <w:bCs/>
          <w:color w:val="222222"/>
          <w:kern w:val="0"/>
          <w:sz w:val="21"/>
          <w:szCs w:val="21"/>
          <w:lang w:eastAsia="ru-RU"/>
        </w:rPr>
        <w:t>Введение.</w:t>
      </w:r>
    </w:p>
    <w:p w14:paraId="0D75FB45" w14:textId="77777777" w:rsidR="00891950" w:rsidRPr="00891950" w:rsidRDefault="00891950" w:rsidP="00891950">
      <w:pPr>
        <w:rPr>
          <w:rFonts w:ascii="Helvetica" w:eastAsia="Symbol" w:hAnsi="Helvetica" w:cs="Helvetica"/>
          <w:b/>
          <w:bCs/>
          <w:color w:val="222222"/>
          <w:kern w:val="0"/>
          <w:sz w:val="21"/>
          <w:szCs w:val="21"/>
          <w:lang w:eastAsia="ru-RU"/>
        </w:rPr>
      </w:pPr>
      <w:r w:rsidRPr="00891950">
        <w:rPr>
          <w:rFonts w:ascii="Helvetica" w:eastAsia="Symbol" w:hAnsi="Helvetica" w:cs="Helvetica"/>
          <w:b/>
          <w:bCs/>
          <w:color w:val="222222"/>
          <w:kern w:val="0"/>
          <w:sz w:val="21"/>
          <w:szCs w:val="21"/>
          <w:lang w:eastAsia="ru-RU"/>
        </w:rPr>
        <w:t>1 Формирование продольного распределения фоновой плазмы во вращающихся планетарных магнитосферах</w:t>
      </w:r>
    </w:p>
    <w:p w14:paraId="023533ED" w14:textId="77777777" w:rsidR="00891950" w:rsidRPr="00891950" w:rsidRDefault="00891950" w:rsidP="00891950">
      <w:pPr>
        <w:rPr>
          <w:rFonts w:ascii="Helvetica" w:eastAsia="Symbol" w:hAnsi="Helvetica" w:cs="Helvetica"/>
          <w:b/>
          <w:bCs/>
          <w:color w:val="222222"/>
          <w:kern w:val="0"/>
          <w:sz w:val="21"/>
          <w:szCs w:val="21"/>
          <w:lang w:eastAsia="ru-RU"/>
        </w:rPr>
      </w:pPr>
      <w:r w:rsidRPr="00891950">
        <w:rPr>
          <w:rFonts w:ascii="Helvetica" w:eastAsia="Symbol" w:hAnsi="Helvetica" w:cs="Helvetica"/>
          <w:b/>
          <w:bCs/>
          <w:color w:val="222222"/>
          <w:kern w:val="0"/>
          <w:sz w:val="21"/>
          <w:szCs w:val="21"/>
          <w:lang w:eastAsia="ru-RU"/>
        </w:rPr>
        <w:t>1.1 Введение.</w:t>
      </w:r>
    </w:p>
    <w:p w14:paraId="4E15C4DE" w14:textId="77777777" w:rsidR="00891950" w:rsidRPr="00891950" w:rsidRDefault="00891950" w:rsidP="00891950">
      <w:pPr>
        <w:rPr>
          <w:rFonts w:ascii="Helvetica" w:eastAsia="Symbol" w:hAnsi="Helvetica" w:cs="Helvetica"/>
          <w:b/>
          <w:bCs/>
          <w:color w:val="222222"/>
          <w:kern w:val="0"/>
          <w:sz w:val="21"/>
          <w:szCs w:val="21"/>
          <w:lang w:eastAsia="ru-RU"/>
        </w:rPr>
      </w:pPr>
      <w:r w:rsidRPr="00891950">
        <w:rPr>
          <w:rFonts w:ascii="Helvetica" w:eastAsia="Symbol" w:hAnsi="Helvetica" w:cs="Helvetica"/>
          <w:b/>
          <w:bCs/>
          <w:color w:val="222222"/>
          <w:kern w:val="0"/>
          <w:sz w:val="21"/>
          <w:szCs w:val="21"/>
          <w:lang w:eastAsia="ru-RU"/>
        </w:rPr>
        <w:t>1.2 Форма плотных образований в плазменной оболочке вращающейся планеты с дипольным магнитным полем</w:t>
      </w:r>
    </w:p>
    <w:p w14:paraId="342E5437" w14:textId="77777777" w:rsidR="00891950" w:rsidRPr="00891950" w:rsidRDefault="00891950" w:rsidP="00891950">
      <w:pPr>
        <w:rPr>
          <w:rFonts w:ascii="Helvetica" w:eastAsia="Symbol" w:hAnsi="Helvetica" w:cs="Helvetica"/>
          <w:b/>
          <w:bCs/>
          <w:color w:val="222222"/>
          <w:kern w:val="0"/>
          <w:sz w:val="21"/>
          <w:szCs w:val="21"/>
          <w:lang w:eastAsia="ru-RU"/>
        </w:rPr>
      </w:pPr>
      <w:r w:rsidRPr="00891950">
        <w:rPr>
          <w:rFonts w:ascii="Helvetica" w:eastAsia="Symbol" w:hAnsi="Helvetica" w:cs="Helvetica"/>
          <w:b/>
          <w:bCs/>
          <w:color w:val="222222"/>
          <w:kern w:val="0"/>
          <w:sz w:val="21"/>
          <w:szCs w:val="21"/>
          <w:lang w:eastAsia="ru-RU"/>
        </w:rPr>
        <w:t>1.3 Формирование плазменного диска в магнитосфере Юпитера и в окрестности горячих вырожденных звезд.</w:t>
      </w:r>
    </w:p>
    <w:p w14:paraId="70618B1C" w14:textId="77777777" w:rsidR="00891950" w:rsidRPr="00891950" w:rsidRDefault="00891950" w:rsidP="00891950">
      <w:pPr>
        <w:rPr>
          <w:rFonts w:ascii="Helvetica" w:eastAsia="Symbol" w:hAnsi="Helvetica" w:cs="Helvetica"/>
          <w:b/>
          <w:bCs/>
          <w:color w:val="222222"/>
          <w:kern w:val="0"/>
          <w:sz w:val="21"/>
          <w:szCs w:val="21"/>
          <w:lang w:eastAsia="ru-RU"/>
        </w:rPr>
      </w:pPr>
      <w:r w:rsidRPr="00891950">
        <w:rPr>
          <w:rFonts w:ascii="Helvetica" w:eastAsia="Symbol" w:hAnsi="Helvetica" w:cs="Helvetica"/>
          <w:b/>
          <w:bCs/>
          <w:color w:val="222222"/>
          <w:kern w:val="0"/>
          <w:sz w:val="21"/>
          <w:szCs w:val="21"/>
          <w:lang w:eastAsia="ru-RU"/>
        </w:rPr>
        <w:t>1.4 Обсуждение.</w:t>
      </w:r>
    </w:p>
    <w:p w14:paraId="692295CC" w14:textId="77777777" w:rsidR="00891950" w:rsidRPr="00891950" w:rsidRDefault="00891950" w:rsidP="00891950">
      <w:pPr>
        <w:rPr>
          <w:rFonts w:ascii="Helvetica" w:eastAsia="Symbol" w:hAnsi="Helvetica" w:cs="Helvetica"/>
          <w:b/>
          <w:bCs/>
          <w:color w:val="222222"/>
          <w:kern w:val="0"/>
          <w:sz w:val="21"/>
          <w:szCs w:val="21"/>
          <w:lang w:eastAsia="ru-RU"/>
        </w:rPr>
      </w:pPr>
      <w:r w:rsidRPr="00891950">
        <w:rPr>
          <w:rFonts w:ascii="Helvetica" w:eastAsia="Symbol" w:hAnsi="Helvetica" w:cs="Helvetica"/>
          <w:b/>
          <w:bCs/>
          <w:color w:val="222222"/>
          <w:kern w:val="0"/>
          <w:sz w:val="21"/>
          <w:szCs w:val="21"/>
          <w:lang w:eastAsia="ru-RU"/>
        </w:rPr>
        <w:t>2 Устойчивость плазменных дисков в магнитосферах вращающихся космических объектов.</w:t>
      </w:r>
    </w:p>
    <w:p w14:paraId="6ED9B136" w14:textId="77777777" w:rsidR="00891950" w:rsidRPr="00891950" w:rsidRDefault="00891950" w:rsidP="00891950">
      <w:pPr>
        <w:rPr>
          <w:rFonts w:ascii="Helvetica" w:eastAsia="Symbol" w:hAnsi="Helvetica" w:cs="Helvetica"/>
          <w:b/>
          <w:bCs/>
          <w:color w:val="222222"/>
          <w:kern w:val="0"/>
          <w:sz w:val="21"/>
          <w:szCs w:val="21"/>
          <w:lang w:eastAsia="ru-RU"/>
        </w:rPr>
      </w:pPr>
      <w:r w:rsidRPr="00891950">
        <w:rPr>
          <w:rFonts w:ascii="Helvetica" w:eastAsia="Symbol" w:hAnsi="Helvetica" w:cs="Helvetica"/>
          <w:b/>
          <w:bCs/>
          <w:color w:val="222222"/>
          <w:kern w:val="0"/>
          <w:sz w:val="21"/>
          <w:szCs w:val="21"/>
          <w:lang w:eastAsia="ru-RU"/>
        </w:rPr>
        <w:t>2.1 Введение.</w:t>
      </w:r>
    </w:p>
    <w:p w14:paraId="3070595B" w14:textId="77777777" w:rsidR="00891950" w:rsidRPr="00891950" w:rsidRDefault="00891950" w:rsidP="00891950">
      <w:pPr>
        <w:rPr>
          <w:rFonts w:ascii="Helvetica" w:eastAsia="Symbol" w:hAnsi="Helvetica" w:cs="Helvetica"/>
          <w:b/>
          <w:bCs/>
          <w:color w:val="222222"/>
          <w:kern w:val="0"/>
          <w:sz w:val="21"/>
          <w:szCs w:val="21"/>
          <w:lang w:eastAsia="ru-RU"/>
        </w:rPr>
      </w:pPr>
      <w:r w:rsidRPr="00891950">
        <w:rPr>
          <w:rFonts w:ascii="Helvetica" w:eastAsia="Symbol" w:hAnsi="Helvetica" w:cs="Helvetica"/>
          <w:b/>
          <w:bCs/>
          <w:color w:val="222222"/>
          <w:kern w:val="0"/>
          <w:sz w:val="21"/>
          <w:szCs w:val="21"/>
          <w:lang w:eastAsia="ru-RU"/>
        </w:rPr>
        <w:t>2.2 МГД-устойчивость плоского плазменного слоя с учетом продольной неоднородности возмущений</w:t>
      </w:r>
    </w:p>
    <w:p w14:paraId="6120D1E5" w14:textId="77777777" w:rsidR="00891950" w:rsidRPr="00891950" w:rsidRDefault="00891950" w:rsidP="00891950">
      <w:pPr>
        <w:rPr>
          <w:rFonts w:ascii="Helvetica" w:eastAsia="Symbol" w:hAnsi="Helvetica" w:cs="Helvetica"/>
          <w:b/>
          <w:bCs/>
          <w:color w:val="222222"/>
          <w:kern w:val="0"/>
          <w:sz w:val="21"/>
          <w:szCs w:val="21"/>
          <w:lang w:eastAsia="ru-RU"/>
        </w:rPr>
      </w:pPr>
      <w:r w:rsidRPr="00891950">
        <w:rPr>
          <w:rFonts w:ascii="Helvetica" w:eastAsia="Symbol" w:hAnsi="Helvetica" w:cs="Helvetica"/>
          <w:b/>
          <w:bCs/>
          <w:color w:val="222222"/>
          <w:kern w:val="0"/>
          <w:sz w:val="21"/>
          <w:szCs w:val="21"/>
          <w:lang w:eastAsia="ru-RU"/>
        </w:rPr>
        <w:t>2.3 МГД-устойчивость плоского плазменного слоя с учетом конечного ларморовского радиуса ионов.</w:t>
      </w:r>
    </w:p>
    <w:p w14:paraId="4321363A" w14:textId="77777777" w:rsidR="00891950" w:rsidRPr="00891950" w:rsidRDefault="00891950" w:rsidP="00891950">
      <w:pPr>
        <w:rPr>
          <w:rFonts w:ascii="Helvetica" w:eastAsia="Symbol" w:hAnsi="Helvetica" w:cs="Helvetica"/>
          <w:b/>
          <w:bCs/>
          <w:color w:val="222222"/>
          <w:kern w:val="0"/>
          <w:sz w:val="21"/>
          <w:szCs w:val="21"/>
          <w:lang w:eastAsia="ru-RU"/>
        </w:rPr>
      </w:pPr>
      <w:r w:rsidRPr="00891950">
        <w:rPr>
          <w:rFonts w:ascii="Helvetica" w:eastAsia="Symbol" w:hAnsi="Helvetica" w:cs="Helvetica"/>
          <w:b/>
          <w:bCs/>
          <w:color w:val="222222"/>
          <w:kern w:val="0"/>
          <w:sz w:val="21"/>
          <w:szCs w:val="21"/>
          <w:lang w:eastAsia="ru-RU"/>
        </w:rPr>
        <w:t>2.4 Влияние структуры магнитного поля на МГД-</w:t>
      </w:r>
      <w:proofErr w:type="gramStart"/>
      <w:r w:rsidRPr="00891950">
        <w:rPr>
          <w:rFonts w:ascii="Helvetica" w:eastAsia="Symbol" w:hAnsi="Helvetica" w:cs="Helvetica"/>
          <w:b/>
          <w:bCs/>
          <w:color w:val="222222"/>
          <w:kern w:val="0"/>
          <w:sz w:val="21"/>
          <w:szCs w:val="21"/>
          <w:lang w:eastAsia="ru-RU"/>
        </w:rPr>
        <w:t>устой-</w:t>
      </w:r>
      <w:proofErr w:type="spellStart"/>
      <w:r w:rsidRPr="00891950">
        <w:rPr>
          <w:rFonts w:ascii="Helvetica" w:eastAsia="Symbol" w:hAnsi="Helvetica" w:cs="Helvetica"/>
          <w:b/>
          <w:bCs/>
          <w:color w:val="222222"/>
          <w:kern w:val="0"/>
          <w:sz w:val="21"/>
          <w:szCs w:val="21"/>
          <w:lang w:eastAsia="ru-RU"/>
        </w:rPr>
        <w:t>чивость</w:t>
      </w:r>
      <w:proofErr w:type="spellEnd"/>
      <w:proofErr w:type="gramEnd"/>
      <w:r w:rsidRPr="00891950">
        <w:rPr>
          <w:rFonts w:ascii="Helvetica" w:eastAsia="Symbol" w:hAnsi="Helvetica" w:cs="Helvetica"/>
          <w:b/>
          <w:bCs/>
          <w:color w:val="222222"/>
          <w:kern w:val="0"/>
          <w:sz w:val="21"/>
          <w:szCs w:val="21"/>
          <w:lang w:eastAsia="ru-RU"/>
        </w:rPr>
        <w:t xml:space="preserve"> плазменного диска.</w:t>
      </w:r>
    </w:p>
    <w:p w14:paraId="6C2A2875" w14:textId="77777777" w:rsidR="00891950" w:rsidRPr="00891950" w:rsidRDefault="00891950" w:rsidP="00891950">
      <w:pPr>
        <w:rPr>
          <w:rFonts w:ascii="Helvetica" w:eastAsia="Symbol" w:hAnsi="Helvetica" w:cs="Helvetica"/>
          <w:b/>
          <w:bCs/>
          <w:color w:val="222222"/>
          <w:kern w:val="0"/>
          <w:sz w:val="21"/>
          <w:szCs w:val="21"/>
          <w:lang w:eastAsia="ru-RU"/>
        </w:rPr>
      </w:pPr>
      <w:r w:rsidRPr="00891950">
        <w:rPr>
          <w:rFonts w:ascii="Helvetica" w:eastAsia="Symbol" w:hAnsi="Helvetica" w:cs="Helvetica"/>
          <w:b/>
          <w:bCs/>
          <w:color w:val="222222"/>
          <w:kern w:val="0"/>
          <w:sz w:val="21"/>
          <w:szCs w:val="21"/>
          <w:lang w:eastAsia="ru-RU"/>
        </w:rPr>
        <w:t>2.5 Обсуждение.</w:t>
      </w:r>
    </w:p>
    <w:p w14:paraId="285F0518" w14:textId="77777777" w:rsidR="00891950" w:rsidRPr="00891950" w:rsidRDefault="00891950" w:rsidP="00891950">
      <w:pPr>
        <w:rPr>
          <w:rFonts w:ascii="Helvetica" w:eastAsia="Symbol" w:hAnsi="Helvetica" w:cs="Helvetica"/>
          <w:b/>
          <w:bCs/>
          <w:color w:val="222222"/>
          <w:kern w:val="0"/>
          <w:sz w:val="21"/>
          <w:szCs w:val="21"/>
          <w:lang w:eastAsia="ru-RU"/>
        </w:rPr>
      </w:pPr>
      <w:r w:rsidRPr="00891950">
        <w:rPr>
          <w:rFonts w:ascii="Helvetica" w:eastAsia="Symbol" w:hAnsi="Helvetica" w:cs="Helvetica"/>
          <w:b/>
          <w:bCs/>
          <w:color w:val="222222"/>
          <w:kern w:val="0"/>
          <w:sz w:val="21"/>
          <w:szCs w:val="21"/>
          <w:lang w:eastAsia="ru-RU"/>
        </w:rPr>
        <w:t>3 Глобальная токовая система в дифференциально вращающихся плазменных оболочках намагниченных планет</w:t>
      </w:r>
    </w:p>
    <w:p w14:paraId="60533578" w14:textId="77777777" w:rsidR="00891950" w:rsidRPr="00891950" w:rsidRDefault="00891950" w:rsidP="00891950">
      <w:pPr>
        <w:rPr>
          <w:rFonts w:ascii="Helvetica" w:eastAsia="Symbol" w:hAnsi="Helvetica" w:cs="Helvetica"/>
          <w:b/>
          <w:bCs/>
          <w:color w:val="222222"/>
          <w:kern w:val="0"/>
          <w:sz w:val="21"/>
          <w:szCs w:val="21"/>
          <w:lang w:eastAsia="ru-RU"/>
        </w:rPr>
      </w:pPr>
      <w:r w:rsidRPr="00891950">
        <w:rPr>
          <w:rFonts w:ascii="Helvetica" w:eastAsia="Symbol" w:hAnsi="Helvetica" w:cs="Helvetica"/>
          <w:b/>
          <w:bCs/>
          <w:color w:val="222222"/>
          <w:kern w:val="0"/>
          <w:sz w:val="21"/>
          <w:szCs w:val="21"/>
          <w:lang w:eastAsia="ru-RU"/>
        </w:rPr>
        <w:t>3.1 Введение.</w:t>
      </w:r>
    </w:p>
    <w:p w14:paraId="73372EEE" w14:textId="77777777" w:rsidR="00891950" w:rsidRPr="00891950" w:rsidRDefault="00891950" w:rsidP="00891950">
      <w:pPr>
        <w:rPr>
          <w:rFonts w:ascii="Helvetica" w:eastAsia="Symbol" w:hAnsi="Helvetica" w:cs="Helvetica"/>
          <w:b/>
          <w:bCs/>
          <w:color w:val="222222"/>
          <w:kern w:val="0"/>
          <w:sz w:val="21"/>
          <w:szCs w:val="21"/>
          <w:lang w:eastAsia="ru-RU"/>
        </w:rPr>
      </w:pPr>
      <w:r w:rsidRPr="00891950">
        <w:rPr>
          <w:rFonts w:ascii="Helvetica" w:eastAsia="Symbol" w:hAnsi="Helvetica" w:cs="Helvetica"/>
          <w:b/>
          <w:bCs/>
          <w:color w:val="222222"/>
          <w:kern w:val="0"/>
          <w:sz w:val="21"/>
          <w:szCs w:val="21"/>
          <w:lang w:eastAsia="ru-RU"/>
        </w:rPr>
        <w:t>3.2 Электрические поля и токи планетарного генератора с учетом высотного хода проводимости атмосферы</w:t>
      </w:r>
    </w:p>
    <w:p w14:paraId="271067B5" w14:textId="77777777" w:rsidR="00891950" w:rsidRPr="00891950" w:rsidRDefault="00891950" w:rsidP="00891950">
      <w:pPr>
        <w:rPr>
          <w:rFonts w:ascii="Helvetica" w:eastAsia="Symbol" w:hAnsi="Helvetica" w:cs="Helvetica"/>
          <w:b/>
          <w:bCs/>
          <w:color w:val="222222"/>
          <w:kern w:val="0"/>
          <w:sz w:val="21"/>
          <w:szCs w:val="21"/>
          <w:lang w:eastAsia="ru-RU"/>
        </w:rPr>
      </w:pPr>
      <w:r w:rsidRPr="00891950">
        <w:rPr>
          <w:rFonts w:ascii="Helvetica" w:eastAsia="Symbol" w:hAnsi="Helvetica" w:cs="Helvetica"/>
          <w:b/>
          <w:bCs/>
          <w:color w:val="222222"/>
          <w:kern w:val="0"/>
          <w:sz w:val="21"/>
          <w:szCs w:val="21"/>
          <w:lang w:eastAsia="ru-RU"/>
        </w:rPr>
        <w:t>3.3 Электрические поля и токи в окрестности планет с дифференциально вращающимся намагниченным ядром</w:t>
      </w:r>
    </w:p>
    <w:p w14:paraId="3B675F59" w14:textId="77777777" w:rsidR="00891950" w:rsidRPr="00891950" w:rsidRDefault="00891950" w:rsidP="00891950">
      <w:pPr>
        <w:rPr>
          <w:rFonts w:ascii="Helvetica" w:eastAsia="Symbol" w:hAnsi="Helvetica" w:cs="Helvetica"/>
          <w:b/>
          <w:bCs/>
          <w:color w:val="222222"/>
          <w:kern w:val="0"/>
          <w:sz w:val="21"/>
          <w:szCs w:val="21"/>
          <w:lang w:eastAsia="ru-RU"/>
        </w:rPr>
      </w:pPr>
      <w:r w:rsidRPr="00891950">
        <w:rPr>
          <w:rFonts w:ascii="Helvetica" w:eastAsia="Symbol" w:hAnsi="Helvetica" w:cs="Helvetica"/>
          <w:b/>
          <w:bCs/>
          <w:color w:val="222222"/>
          <w:kern w:val="0"/>
          <w:sz w:val="21"/>
          <w:szCs w:val="21"/>
          <w:lang w:eastAsia="ru-RU"/>
        </w:rPr>
        <w:t>3.4 Обсуждение.</w:t>
      </w:r>
    </w:p>
    <w:p w14:paraId="07C1B5F2" w14:textId="77777777" w:rsidR="00891950" w:rsidRPr="00891950" w:rsidRDefault="00891950" w:rsidP="00891950">
      <w:pPr>
        <w:rPr>
          <w:rFonts w:ascii="Helvetica" w:eastAsia="Symbol" w:hAnsi="Helvetica" w:cs="Helvetica"/>
          <w:b/>
          <w:bCs/>
          <w:color w:val="222222"/>
          <w:kern w:val="0"/>
          <w:sz w:val="21"/>
          <w:szCs w:val="21"/>
          <w:lang w:eastAsia="ru-RU"/>
        </w:rPr>
      </w:pPr>
      <w:r w:rsidRPr="00891950">
        <w:rPr>
          <w:rFonts w:ascii="Helvetica" w:eastAsia="Symbol" w:hAnsi="Helvetica" w:cs="Helvetica"/>
          <w:b/>
          <w:bCs/>
          <w:color w:val="222222"/>
          <w:kern w:val="0"/>
          <w:sz w:val="21"/>
          <w:szCs w:val="21"/>
          <w:lang w:eastAsia="ru-RU"/>
        </w:rPr>
        <w:t>Влияние неоднородного распределения проводимости атмосферы на параметры глобальной токовой цепи</w:t>
      </w:r>
    </w:p>
    <w:p w14:paraId="2D6DCBDF" w14:textId="77777777" w:rsidR="00891950" w:rsidRPr="00891950" w:rsidRDefault="00891950" w:rsidP="00891950">
      <w:pPr>
        <w:rPr>
          <w:rFonts w:ascii="Helvetica" w:eastAsia="Symbol" w:hAnsi="Helvetica" w:cs="Helvetica"/>
          <w:b/>
          <w:bCs/>
          <w:color w:val="222222"/>
          <w:kern w:val="0"/>
          <w:sz w:val="21"/>
          <w:szCs w:val="21"/>
          <w:lang w:eastAsia="ru-RU"/>
        </w:rPr>
      </w:pPr>
      <w:r w:rsidRPr="00891950">
        <w:rPr>
          <w:rFonts w:ascii="Helvetica" w:eastAsia="Symbol" w:hAnsi="Helvetica" w:cs="Helvetica"/>
          <w:b/>
          <w:bCs/>
          <w:color w:val="222222"/>
          <w:kern w:val="0"/>
          <w:sz w:val="21"/>
          <w:szCs w:val="21"/>
          <w:lang w:eastAsia="ru-RU"/>
        </w:rPr>
        <w:t>4.1 Введение.</w:t>
      </w:r>
    </w:p>
    <w:p w14:paraId="68330460" w14:textId="77777777" w:rsidR="00891950" w:rsidRPr="00891950" w:rsidRDefault="00891950" w:rsidP="00891950">
      <w:pPr>
        <w:rPr>
          <w:rFonts w:ascii="Helvetica" w:eastAsia="Symbol" w:hAnsi="Helvetica" w:cs="Helvetica"/>
          <w:b/>
          <w:bCs/>
          <w:color w:val="222222"/>
          <w:kern w:val="0"/>
          <w:sz w:val="21"/>
          <w:szCs w:val="21"/>
          <w:lang w:eastAsia="ru-RU"/>
        </w:rPr>
      </w:pPr>
      <w:r w:rsidRPr="00891950">
        <w:rPr>
          <w:rFonts w:ascii="Helvetica" w:eastAsia="Symbol" w:hAnsi="Helvetica" w:cs="Helvetica"/>
          <w:b/>
          <w:bCs/>
          <w:color w:val="222222"/>
          <w:kern w:val="0"/>
          <w:sz w:val="21"/>
          <w:szCs w:val="21"/>
          <w:lang w:eastAsia="ru-RU"/>
        </w:rPr>
        <w:t xml:space="preserve">4.2 Общий подход к решению задач </w:t>
      </w:r>
      <w:proofErr w:type="spellStart"/>
      <w:r w:rsidRPr="00891950">
        <w:rPr>
          <w:rFonts w:ascii="Helvetica" w:eastAsia="Symbol" w:hAnsi="Helvetica" w:cs="Helvetica"/>
          <w:b/>
          <w:bCs/>
          <w:color w:val="222222"/>
          <w:kern w:val="0"/>
          <w:sz w:val="21"/>
          <w:szCs w:val="21"/>
          <w:lang w:eastAsia="ru-RU"/>
        </w:rPr>
        <w:t>токостатики</w:t>
      </w:r>
      <w:proofErr w:type="spellEnd"/>
      <w:r w:rsidRPr="00891950">
        <w:rPr>
          <w:rFonts w:ascii="Helvetica" w:eastAsia="Symbol" w:hAnsi="Helvetica" w:cs="Helvetica"/>
          <w:b/>
          <w:bCs/>
          <w:color w:val="222222"/>
          <w:kern w:val="0"/>
          <w:sz w:val="21"/>
          <w:szCs w:val="21"/>
          <w:lang w:eastAsia="ru-RU"/>
        </w:rPr>
        <w:t xml:space="preserve"> в случае неоднородного распределения проводимости.</w:t>
      </w:r>
    </w:p>
    <w:p w14:paraId="083BB2F7" w14:textId="77777777" w:rsidR="00891950" w:rsidRPr="00891950" w:rsidRDefault="00891950" w:rsidP="00891950">
      <w:pPr>
        <w:rPr>
          <w:rFonts w:ascii="Helvetica" w:eastAsia="Symbol" w:hAnsi="Helvetica" w:cs="Helvetica"/>
          <w:b/>
          <w:bCs/>
          <w:color w:val="222222"/>
          <w:kern w:val="0"/>
          <w:sz w:val="21"/>
          <w:szCs w:val="21"/>
          <w:lang w:eastAsia="ru-RU"/>
        </w:rPr>
      </w:pPr>
      <w:r w:rsidRPr="00891950">
        <w:rPr>
          <w:rFonts w:ascii="Helvetica" w:eastAsia="Symbol" w:hAnsi="Helvetica" w:cs="Helvetica"/>
          <w:b/>
          <w:bCs/>
          <w:color w:val="222222"/>
          <w:kern w:val="0"/>
          <w:sz w:val="21"/>
          <w:szCs w:val="21"/>
          <w:lang w:eastAsia="ru-RU"/>
        </w:rPr>
        <w:lastRenderedPageBreak/>
        <w:t>4.3 Влияние неоднородного распределения проводимости земной атмосферы на распределение электрических полей и токов в глобальной цепи.</w:t>
      </w:r>
    </w:p>
    <w:p w14:paraId="754D6A45" w14:textId="77777777" w:rsidR="00891950" w:rsidRPr="00891950" w:rsidRDefault="00891950" w:rsidP="00891950">
      <w:pPr>
        <w:rPr>
          <w:rFonts w:ascii="Helvetica" w:eastAsia="Symbol" w:hAnsi="Helvetica" w:cs="Helvetica"/>
          <w:b/>
          <w:bCs/>
          <w:color w:val="222222"/>
          <w:kern w:val="0"/>
          <w:sz w:val="21"/>
          <w:szCs w:val="21"/>
          <w:lang w:eastAsia="ru-RU"/>
        </w:rPr>
      </w:pPr>
      <w:r w:rsidRPr="00891950">
        <w:rPr>
          <w:rFonts w:ascii="Helvetica" w:eastAsia="Symbol" w:hAnsi="Helvetica" w:cs="Helvetica"/>
          <w:b/>
          <w:bCs/>
          <w:color w:val="222222"/>
          <w:kern w:val="0"/>
          <w:sz w:val="21"/>
          <w:szCs w:val="21"/>
          <w:lang w:eastAsia="ru-RU"/>
        </w:rPr>
        <w:t>4.4 Обсуждение.</w:t>
      </w:r>
    </w:p>
    <w:p w14:paraId="3869883D" w14:textId="5FB83710" w:rsidR="00F11235" w:rsidRPr="00891950" w:rsidRDefault="00F11235" w:rsidP="00891950"/>
    <w:sectPr w:rsidR="00F11235" w:rsidRPr="0089195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8DC54" w14:textId="77777777" w:rsidR="00105A96" w:rsidRDefault="00105A96">
      <w:pPr>
        <w:spacing w:after="0" w:line="240" w:lineRule="auto"/>
      </w:pPr>
      <w:r>
        <w:separator/>
      </w:r>
    </w:p>
  </w:endnote>
  <w:endnote w:type="continuationSeparator" w:id="0">
    <w:p w14:paraId="162404F2" w14:textId="77777777" w:rsidR="00105A96" w:rsidRDefault="00105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9A005" w14:textId="77777777" w:rsidR="00105A96" w:rsidRDefault="00105A96"/>
    <w:p w14:paraId="237C947F" w14:textId="77777777" w:rsidR="00105A96" w:rsidRDefault="00105A96"/>
    <w:p w14:paraId="7D598AD9" w14:textId="77777777" w:rsidR="00105A96" w:rsidRDefault="00105A96"/>
    <w:p w14:paraId="6F30A84E" w14:textId="77777777" w:rsidR="00105A96" w:rsidRDefault="00105A96"/>
    <w:p w14:paraId="38B5B3BE" w14:textId="77777777" w:rsidR="00105A96" w:rsidRDefault="00105A96"/>
    <w:p w14:paraId="2DBD6028" w14:textId="77777777" w:rsidR="00105A96" w:rsidRDefault="00105A96"/>
    <w:p w14:paraId="551EBA18" w14:textId="77777777" w:rsidR="00105A96" w:rsidRDefault="00105A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4C8599" wp14:editId="0EAE01F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0068D" w14:textId="77777777" w:rsidR="00105A96" w:rsidRDefault="00105A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4C85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F0068D" w14:textId="77777777" w:rsidR="00105A96" w:rsidRDefault="00105A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D60336" w14:textId="77777777" w:rsidR="00105A96" w:rsidRDefault="00105A96"/>
    <w:p w14:paraId="2B45F5F3" w14:textId="77777777" w:rsidR="00105A96" w:rsidRDefault="00105A96"/>
    <w:p w14:paraId="35F9421F" w14:textId="77777777" w:rsidR="00105A96" w:rsidRDefault="00105A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8D5FB4" wp14:editId="7E9D5E7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9C54B" w14:textId="77777777" w:rsidR="00105A96" w:rsidRDefault="00105A96"/>
                          <w:p w14:paraId="6A52B9FE" w14:textId="77777777" w:rsidR="00105A96" w:rsidRDefault="00105A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8D5F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39C54B" w14:textId="77777777" w:rsidR="00105A96" w:rsidRDefault="00105A96"/>
                    <w:p w14:paraId="6A52B9FE" w14:textId="77777777" w:rsidR="00105A96" w:rsidRDefault="00105A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6A66BF" w14:textId="77777777" w:rsidR="00105A96" w:rsidRDefault="00105A96"/>
    <w:p w14:paraId="2AF46BCE" w14:textId="77777777" w:rsidR="00105A96" w:rsidRDefault="00105A96">
      <w:pPr>
        <w:rPr>
          <w:sz w:val="2"/>
          <w:szCs w:val="2"/>
        </w:rPr>
      </w:pPr>
    </w:p>
    <w:p w14:paraId="7DD87D12" w14:textId="77777777" w:rsidR="00105A96" w:rsidRDefault="00105A96"/>
    <w:p w14:paraId="7543276D" w14:textId="77777777" w:rsidR="00105A96" w:rsidRDefault="00105A96">
      <w:pPr>
        <w:spacing w:after="0" w:line="240" w:lineRule="auto"/>
      </w:pPr>
    </w:p>
  </w:footnote>
  <w:footnote w:type="continuationSeparator" w:id="0">
    <w:p w14:paraId="474D502C" w14:textId="77777777" w:rsidR="00105A96" w:rsidRDefault="00105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96"/>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168834</TotalTime>
  <Pages>2</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5320</cp:revision>
  <cp:lastPrinted>2009-02-06T05:36:00Z</cp:lastPrinted>
  <dcterms:created xsi:type="dcterms:W3CDTF">2024-01-07T13:43:00Z</dcterms:created>
  <dcterms:modified xsi:type="dcterms:W3CDTF">2025-09-24T11:09:00Z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