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4E07F8" w:rsidRDefault="004E07F8" w:rsidP="004E07F8">
      <w:pPr>
        <w:pStyle w:val="affffffff1"/>
      </w:pPr>
      <w:bookmarkStart w:id="0" w:name="_Hlt159839706"/>
      <w:bookmarkEnd w:id="0"/>
      <w:r>
        <w:t>МІНІСТЕРСТВО ОХОРОНИ ЗДОРОВ’Я УКРАЇНИ</w:t>
      </w:r>
    </w:p>
    <w:p w:rsidR="004E07F8" w:rsidRDefault="004E07F8" w:rsidP="004E07F8">
      <w:pPr>
        <w:jc w:val="center"/>
        <w:rPr>
          <w:b/>
          <w:bCs/>
          <w:sz w:val="28"/>
          <w:lang w:val="uk-UA"/>
        </w:rPr>
      </w:pPr>
      <w:r>
        <w:rPr>
          <w:b/>
          <w:bCs/>
          <w:sz w:val="28"/>
          <w:lang w:val="uk-UA"/>
        </w:rPr>
        <w:t>БУКОВИНСЬКИЙ ДЕРЖАВНИЙ МЕДИЧНИЙ УНІВЕРСИТЕТ</w:t>
      </w:r>
    </w:p>
    <w:p w:rsidR="004E07F8" w:rsidRDefault="004E07F8" w:rsidP="004E07F8">
      <w:pPr>
        <w:ind w:firstLine="709"/>
        <w:rPr>
          <w:sz w:val="28"/>
          <w:lang w:val="uk-UA"/>
        </w:rPr>
      </w:pPr>
    </w:p>
    <w:p w:rsidR="004E07F8" w:rsidRDefault="004E07F8" w:rsidP="004E07F8">
      <w:pPr>
        <w:ind w:firstLine="709"/>
        <w:rPr>
          <w:sz w:val="28"/>
          <w:lang w:val="uk-UA"/>
        </w:rPr>
      </w:pPr>
    </w:p>
    <w:p w:rsidR="004E07F8" w:rsidRDefault="004E07F8" w:rsidP="004E07F8">
      <w:pPr>
        <w:ind w:firstLine="709"/>
        <w:rPr>
          <w:sz w:val="28"/>
          <w:lang w:val="uk-UA"/>
        </w:rPr>
      </w:pPr>
    </w:p>
    <w:p w:rsidR="004E07F8" w:rsidRDefault="004E07F8" w:rsidP="004E07F8">
      <w:pPr>
        <w:pStyle w:val="1"/>
        <w:jc w:val="right"/>
        <w:rPr>
          <w:rFonts w:ascii="Times New Roman" w:hAnsi="Times New Roman" w:cs="Times New Roman"/>
          <w:b w:val="0"/>
          <w:sz w:val="28"/>
          <w:szCs w:val="28"/>
        </w:rPr>
      </w:pPr>
      <w:r>
        <w:rPr>
          <w:rFonts w:ascii="Times New Roman" w:hAnsi="Times New Roman" w:cs="Times New Roman"/>
          <w:b w:val="0"/>
        </w:rPr>
        <w:t xml:space="preserve">                                           </w:t>
      </w:r>
      <w:r>
        <w:rPr>
          <w:rFonts w:ascii="Times New Roman" w:hAnsi="Times New Roman" w:cs="Times New Roman"/>
          <w:b w:val="0"/>
          <w:sz w:val="28"/>
          <w:szCs w:val="28"/>
          <w:lang w:val="uk-UA"/>
        </w:rPr>
        <w:t>Н</w:t>
      </w:r>
      <w:r>
        <w:rPr>
          <w:rFonts w:ascii="Times New Roman" w:hAnsi="Times New Roman" w:cs="Times New Roman"/>
          <w:b w:val="0"/>
          <w:sz w:val="28"/>
          <w:szCs w:val="28"/>
        </w:rPr>
        <w:t>а правах рукопису</w:t>
      </w:r>
    </w:p>
    <w:p w:rsidR="004E07F8" w:rsidRDefault="004E07F8" w:rsidP="004E07F8">
      <w:pPr>
        <w:ind w:firstLine="709"/>
        <w:rPr>
          <w:sz w:val="28"/>
          <w:lang w:val="uk-UA"/>
        </w:rPr>
      </w:pPr>
    </w:p>
    <w:p w:rsidR="004E07F8" w:rsidRDefault="004E07F8" w:rsidP="004E07F8">
      <w:pPr>
        <w:pStyle w:val="20"/>
        <w:ind w:firstLine="540"/>
      </w:pPr>
    </w:p>
    <w:p w:rsidR="004E07F8" w:rsidRDefault="004E07F8" w:rsidP="004E07F8">
      <w:pPr>
        <w:pStyle w:val="20"/>
        <w:ind w:firstLine="709"/>
      </w:pPr>
      <w:r>
        <w:t>Арич Галина Іванівна</w:t>
      </w:r>
    </w:p>
    <w:p w:rsidR="004E07F8" w:rsidRDefault="004E07F8" w:rsidP="004E07F8">
      <w:pPr>
        <w:ind w:firstLine="709"/>
        <w:rPr>
          <w:sz w:val="28"/>
          <w:lang w:val="uk-UA"/>
        </w:rPr>
      </w:pPr>
    </w:p>
    <w:p w:rsidR="004E07F8" w:rsidRDefault="004E07F8" w:rsidP="004E07F8">
      <w:pPr>
        <w:ind w:left="113" w:right="113"/>
        <w:jc w:val="center"/>
        <w:rPr>
          <w:noProof/>
          <w:sz w:val="28"/>
          <w:szCs w:val="28"/>
          <w:lang w:val="uk-UA"/>
        </w:rPr>
      </w:pPr>
      <w:r>
        <w:rPr>
          <w:sz w:val="28"/>
          <w:szCs w:val="28"/>
          <w:lang w:val="uk-UA"/>
        </w:rPr>
        <w:t xml:space="preserve">УДК: </w:t>
      </w:r>
      <w:r>
        <w:rPr>
          <w:noProof/>
          <w:sz w:val="28"/>
          <w:szCs w:val="28"/>
          <w:lang w:val="uk-UA"/>
        </w:rPr>
        <w:t>616 – 002.78:616.36-092-08</w:t>
      </w:r>
    </w:p>
    <w:p w:rsidR="004E07F8" w:rsidRDefault="004E07F8" w:rsidP="004E07F8">
      <w:pPr>
        <w:pStyle w:val="9"/>
        <w:rPr>
          <w:szCs w:val="28"/>
          <w:lang w:val="uk-UA"/>
        </w:rPr>
      </w:pPr>
    </w:p>
    <w:p w:rsidR="004E07F8" w:rsidRDefault="004E07F8" w:rsidP="004E07F8">
      <w:pPr>
        <w:ind w:firstLine="709"/>
        <w:rPr>
          <w:sz w:val="28"/>
          <w:lang w:val="uk-UA"/>
        </w:rPr>
      </w:pPr>
    </w:p>
    <w:p w:rsidR="004E07F8" w:rsidRDefault="004E07F8" w:rsidP="004E07F8">
      <w:pPr>
        <w:ind w:firstLine="709"/>
        <w:jc w:val="both"/>
        <w:rPr>
          <w:sz w:val="28"/>
          <w:lang w:val="uk-UA"/>
        </w:rPr>
      </w:pPr>
    </w:p>
    <w:p w:rsidR="004E07F8" w:rsidRDefault="004E07F8" w:rsidP="004E07F8">
      <w:pPr>
        <w:jc w:val="center"/>
        <w:rPr>
          <w:b/>
          <w:sz w:val="32"/>
          <w:szCs w:val="32"/>
          <w:lang w:val="uk-UA"/>
        </w:rPr>
      </w:pPr>
      <w:bookmarkStart w:id="1" w:name="_GoBack"/>
      <w:r>
        <w:rPr>
          <w:b/>
          <w:sz w:val="32"/>
          <w:szCs w:val="32"/>
          <w:lang w:val="uk-UA"/>
        </w:rPr>
        <w:t>КЛІНІЧНО-ПАТОГЕНЕТИЧНІ ОСОБЛИВОСТІ ПЕРЕБІГУ ПОДАГРИ У ХВОРИХ З УРАЖЕННЯМ ГЕПАТОБІЛІАРНОЇ СИСТЕМИ ТА ШЛЯХИ ЇХ КОРЕКЦІЇ</w:t>
      </w:r>
    </w:p>
    <w:p w:rsidR="004E07F8" w:rsidRDefault="004E07F8" w:rsidP="004E07F8">
      <w:pPr>
        <w:ind w:firstLine="709"/>
        <w:rPr>
          <w:b/>
          <w:sz w:val="28"/>
          <w:lang w:val="uk-UA"/>
        </w:rPr>
      </w:pPr>
    </w:p>
    <w:bookmarkEnd w:id="1"/>
    <w:p w:rsidR="004E07F8" w:rsidRDefault="004E07F8" w:rsidP="004E07F8">
      <w:pPr>
        <w:ind w:firstLine="709"/>
        <w:jc w:val="center"/>
        <w:rPr>
          <w:sz w:val="28"/>
          <w:lang w:val="uk-UA"/>
        </w:rPr>
      </w:pPr>
    </w:p>
    <w:p w:rsidR="004E07F8" w:rsidRDefault="004E07F8" w:rsidP="004E07F8">
      <w:pPr>
        <w:ind w:firstLine="709"/>
        <w:jc w:val="center"/>
        <w:rPr>
          <w:sz w:val="28"/>
          <w:lang w:val="uk-UA"/>
        </w:rPr>
      </w:pPr>
    </w:p>
    <w:p w:rsidR="004E07F8" w:rsidRDefault="004E07F8" w:rsidP="004E07F8">
      <w:pPr>
        <w:ind w:firstLine="709"/>
        <w:jc w:val="center"/>
        <w:rPr>
          <w:sz w:val="28"/>
          <w:lang w:val="uk-UA"/>
        </w:rPr>
      </w:pPr>
    </w:p>
    <w:p w:rsidR="004E07F8" w:rsidRDefault="004E07F8" w:rsidP="004E07F8">
      <w:pPr>
        <w:jc w:val="center"/>
        <w:rPr>
          <w:sz w:val="28"/>
          <w:lang w:val="uk-UA"/>
        </w:rPr>
      </w:pPr>
      <w:r>
        <w:rPr>
          <w:sz w:val="28"/>
          <w:lang w:val="uk-UA"/>
        </w:rPr>
        <w:t>14.01.02 – внутрішні хвороби</w:t>
      </w:r>
    </w:p>
    <w:p w:rsidR="004E07F8" w:rsidRDefault="004E07F8" w:rsidP="004E07F8">
      <w:pPr>
        <w:rPr>
          <w:lang w:val="uk-UA"/>
        </w:rPr>
      </w:pPr>
    </w:p>
    <w:p w:rsidR="004E07F8" w:rsidRDefault="004E07F8" w:rsidP="004E07F8">
      <w:pPr>
        <w:jc w:val="center"/>
        <w:rPr>
          <w:sz w:val="28"/>
          <w:lang w:val="uk-UA"/>
        </w:rPr>
      </w:pPr>
    </w:p>
    <w:p w:rsidR="004E07F8" w:rsidRDefault="004E07F8" w:rsidP="004E07F8">
      <w:pPr>
        <w:jc w:val="center"/>
        <w:rPr>
          <w:sz w:val="28"/>
          <w:lang w:val="uk-UA"/>
        </w:rPr>
      </w:pPr>
      <w:r>
        <w:rPr>
          <w:sz w:val="28"/>
          <w:lang w:val="uk-UA"/>
        </w:rPr>
        <w:t>Дисертація на здобуття наукового ступеня</w:t>
      </w:r>
    </w:p>
    <w:p w:rsidR="004E07F8" w:rsidRDefault="004E07F8" w:rsidP="004E07F8">
      <w:pPr>
        <w:jc w:val="center"/>
        <w:rPr>
          <w:sz w:val="28"/>
          <w:lang w:val="uk-UA"/>
        </w:rPr>
      </w:pPr>
      <w:r>
        <w:rPr>
          <w:sz w:val="28"/>
          <w:lang w:val="uk-UA"/>
        </w:rPr>
        <w:t>кандидата медичних наук</w:t>
      </w:r>
    </w:p>
    <w:p w:rsidR="004E07F8" w:rsidRDefault="004E07F8" w:rsidP="004E07F8">
      <w:pPr>
        <w:ind w:firstLine="709"/>
        <w:jc w:val="right"/>
        <w:rPr>
          <w:b/>
          <w:bCs/>
          <w:sz w:val="28"/>
          <w:lang w:val="uk-UA"/>
        </w:rPr>
      </w:pPr>
    </w:p>
    <w:p w:rsidR="004E07F8" w:rsidRDefault="004E07F8" w:rsidP="004E07F8">
      <w:pPr>
        <w:ind w:firstLine="709"/>
        <w:jc w:val="right"/>
        <w:rPr>
          <w:b/>
          <w:bCs/>
          <w:sz w:val="28"/>
          <w:lang w:val="uk-UA"/>
        </w:rPr>
      </w:pPr>
    </w:p>
    <w:p w:rsidR="004E07F8" w:rsidRDefault="004E07F8" w:rsidP="004E07F8">
      <w:pPr>
        <w:ind w:firstLine="709"/>
        <w:jc w:val="right"/>
        <w:rPr>
          <w:b/>
          <w:bCs/>
          <w:sz w:val="28"/>
          <w:lang w:val="uk-UA"/>
        </w:rPr>
      </w:pPr>
    </w:p>
    <w:p w:rsidR="004E07F8" w:rsidRDefault="004E07F8" w:rsidP="004E07F8">
      <w:pPr>
        <w:ind w:firstLine="709"/>
        <w:jc w:val="right"/>
        <w:rPr>
          <w:b/>
          <w:bCs/>
          <w:sz w:val="28"/>
          <w:lang w:val="uk-UA"/>
        </w:rPr>
      </w:pPr>
    </w:p>
    <w:p w:rsidR="004E07F8" w:rsidRDefault="004E07F8" w:rsidP="004E07F8">
      <w:pPr>
        <w:rPr>
          <w:b/>
          <w:bCs/>
          <w:sz w:val="28"/>
          <w:lang w:val="uk-UA"/>
        </w:rPr>
      </w:pPr>
    </w:p>
    <w:p w:rsidR="004E07F8" w:rsidRDefault="004E07F8" w:rsidP="004E07F8">
      <w:pPr>
        <w:ind w:firstLine="709"/>
        <w:jc w:val="right"/>
        <w:rPr>
          <w:b/>
          <w:bCs/>
          <w:sz w:val="28"/>
          <w:lang w:val="uk-UA"/>
        </w:rPr>
      </w:pPr>
      <w:r>
        <w:rPr>
          <w:b/>
          <w:bCs/>
          <w:sz w:val="28"/>
          <w:lang w:val="uk-UA"/>
        </w:rPr>
        <w:t>Науковий керівник –</w:t>
      </w:r>
    </w:p>
    <w:p w:rsidR="004E07F8" w:rsidRDefault="004E07F8" w:rsidP="004E07F8">
      <w:pPr>
        <w:ind w:firstLine="709"/>
        <w:jc w:val="right"/>
        <w:rPr>
          <w:b/>
          <w:bCs/>
          <w:sz w:val="28"/>
        </w:rPr>
      </w:pPr>
      <w:r>
        <w:rPr>
          <w:b/>
          <w:bCs/>
          <w:sz w:val="28"/>
          <w:lang w:val="uk-UA"/>
        </w:rPr>
        <w:t xml:space="preserve">Пішак Ольга Василівна </w:t>
      </w:r>
    </w:p>
    <w:p w:rsidR="004E07F8" w:rsidRDefault="004E07F8" w:rsidP="004E07F8">
      <w:pPr>
        <w:ind w:firstLine="709"/>
        <w:jc w:val="right"/>
        <w:rPr>
          <w:b/>
          <w:bCs/>
          <w:sz w:val="28"/>
          <w:lang w:val="uk-UA"/>
        </w:rPr>
      </w:pPr>
      <w:r>
        <w:rPr>
          <w:b/>
          <w:bCs/>
          <w:sz w:val="28"/>
          <w:lang w:val="uk-UA"/>
        </w:rPr>
        <w:lastRenderedPageBreak/>
        <w:t xml:space="preserve">доктор медичних наук, професор </w:t>
      </w:r>
    </w:p>
    <w:p w:rsidR="004E07F8" w:rsidRDefault="004E07F8" w:rsidP="004E07F8">
      <w:pPr>
        <w:ind w:firstLine="709"/>
        <w:jc w:val="right"/>
        <w:rPr>
          <w:b/>
          <w:bCs/>
          <w:sz w:val="28"/>
          <w:lang w:val="uk-UA"/>
        </w:rPr>
      </w:pPr>
    </w:p>
    <w:p w:rsidR="004E07F8" w:rsidRDefault="004E07F8" w:rsidP="004E07F8">
      <w:pPr>
        <w:ind w:firstLine="709"/>
        <w:jc w:val="center"/>
        <w:rPr>
          <w:b/>
          <w:sz w:val="28"/>
          <w:lang w:val="uk-UA"/>
        </w:rPr>
      </w:pPr>
    </w:p>
    <w:p w:rsidR="004E07F8" w:rsidRDefault="004E07F8" w:rsidP="004E07F8">
      <w:pPr>
        <w:ind w:firstLine="709"/>
        <w:jc w:val="center"/>
        <w:rPr>
          <w:b/>
          <w:sz w:val="28"/>
          <w:lang w:val="uk-UA"/>
        </w:rPr>
      </w:pPr>
    </w:p>
    <w:p w:rsidR="004E07F8" w:rsidRDefault="004E07F8" w:rsidP="004E07F8">
      <w:pPr>
        <w:ind w:firstLine="709"/>
        <w:jc w:val="center"/>
        <w:rPr>
          <w:b/>
          <w:sz w:val="28"/>
          <w:lang w:val="uk-UA"/>
        </w:rPr>
      </w:pPr>
    </w:p>
    <w:p w:rsidR="004E07F8" w:rsidRDefault="004E07F8" w:rsidP="004E07F8">
      <w:pPr>
        <w:ind w:firstLine="709"/>
        <w:jc w:val="center"/>
        <w:rPr>
          <w:b/>
          <w:sz w:val="28"/>
        </w:rPr>
      </w:pPr>
      <w:r>
        <w:rPr>
          <w:b/>
          <w:sz w:val="28"/>
          <w:lang w:val="uk-UA"/>
        </w:rPr>
        <w:t>Чернівці, 2007</w:t>
      </w:r>
    </w:p>
    <w:p w:rsidR="004E07F8" w:rsidRDefault="004E07F8" w:rsidP="004E07F8">
      <w:pPr>
        <w:ind w:firstLine="709"/>
        <w:jc w:val="center"/>
        <w:rPr>
          <w:b/>
          <w:sz w:val="28"/>
        </w:rPr>
      </w:pPr>
    </w:p>
    <w:p w:rsidR="004E07F8" w:rsidRDefault="004E07F8" w:rsidP="004E07F8">
      <w:pPr>
        <w:spacing w:line="360" w:lineRule="auto"/>
        <w:jc w:val="center"/>
        <w:rPr>
          <w:b/>
          <w:sz w:val="28"/>
          <w:szCs w:val="28"/>
        </w:rPr>
      </w:pPr>
      <w:r>
        <w:rPr>
          <w:b/>
          <w:sz w:val="28"/>
          <w:szCs w:val="28"/>
          <w:lang w:val="uk-UA"/>
        </w:rPr>
        <w:t>ЗМІСТ</w:t>
      </w:r>
    </w:p>
    <w:p w:rsidR="004E07F8" w:rsidRDefault="004E07F8" w:rsidP="004E07F8">
      <w:pPr>
        <w:spacing w:line="360" w:lineRule="auto"/>
        <w:jc w:val="both"/>
        <w:rPr>
          <w:sz w:val="28"/>
          <w:szCs w:val="28"/>
          <w:lang w:val="uk-UA"/>
        </w:rPr>
      </w:pPr>
      <w:r>
        <w:rPr>
          <w:sz w:val="28"/>
          <w:szCs w:val="28"/>
          <w:lang w:val="uk-UA"/>
        </w:rPr>
        <w:t>ПЕРЕЛІК УМОВНИХ СКОРОЧЕНЬ...................................................................4</w:t>
      </w:r>
    </w:p>
    <w:p w:rsidR="004E07F8" w:rsidRDefault="004E07F8" w:rsidP="004E07F8">
      <w:pPr>
        <w:spacing w:line="360" w:lineRule="auto"/>
        <w:jc w:val="both"/>
        <w:rPr>
          <w:sz w:val="28"/>
          <w:szCs w:val="28"/>
          <w:lang w:val="uk-UA"/>
        </w:rPr>
      </w:pPr>
      <w:r>
        <w:rPr>
          <w:sz w:val="28"/>
          <w:szCs w:val="28"/>
          <w:lang w:val="uk-UA"/>
        </w:rPr>
        <w:t>ВСТУП....................................................................................................................6</w:t>
      </w:r>
    </w:p>
    <w:p w:rsidR="004E07F8" w:rsidRDefault="004E07F8" w:rsidP="004E07F8">
      <w:pPr>
        <w:tabs>
          <w:tab w:val="left" w:pos="1440"/>
        </w:tabs>
        <w:spacing w:line="360" w:lineRule="auto"/>
        <w:jc w:val="both"/>
        <w:rPr>
          <w:sz w:val="28"/>
          <w:szCs w:val="28"/>
          <w:lang w:val="uk-UA"/>
        </w:rPr>
      </w:pPr>
      <w:r>
        <w:rPr>
          <w:sz w:val="28"/>
          <w:szCs w:val="28"/>
          <w:lang w:val="uk-UA"/>
        </w:rPr>
        <w:t>РОЗДІЛ 1. СУЧАСНІ АСПЕКТИ ЕТІОЛОГІЇ, ПАТОГЕНЕЗУ, ДІАГНОС-ТИКИ ТА ЛІКУВАННЯ ПОДАГРИ (огляд літератури)</w:t>
      </w:r>
    </w:p>
    <w:p w:rsidR="004E07F8" w:rsidRDefault="004E07F8" w:rsidP="004E07F8">
      <w:pPr>
        <w:tabs>
          <w:tab w:val="left" w:pos="720"/>
          <w:tab w:val="left" w:pos="1080"/>
        </w:tabs>
        <w:spacing w:line="360" w:lineRule="auto"/>
        <w:ind w:left="540"/>
        <w:jc w:val="both"/>
        <w:rPr>
          <w:sz w:val="28"/>
          <w:szCs w:val="28"/>
          <w:lang w:val="uk-UA"/>
        </w:rPr>
      </w:pPr>
      <w:r>
        <w:rPr>
          <w:sz w:val="28"/>
          <w:szCs w:val="28"/>
          <w:lang w:val="uk-UA"/>
        </w:rPr>
        <w:t>1.1.Сучасні аспекти етіології і патогенезу загострення подагричного артриту..........................................................................................................12</w:t>
      </w:r>
    </w:p>
    <w:p w:rsidR="004E07F8" w:rsidRDefault="004E07F8" w:rsidP="004E07F8">
      <w:pPr>
        <w:tabs>
          <w:tab w:val="left" w:pos="1080"/>
        </w:tabs>
        <w:spacing w:line="360" w:lineRule="auto"/>
        <w:ind w:left="540"/>
        <w:jc w:val="both"/>
        <w:rPr>
          <w:sz w:val="28"/>
          <w:szCs w:val="28"/>
          <w:lang w:val="uk-UA"/>
        </w:rPr>
      </w:pPr>
      <w:r>
        <w:rPr>
          <w:sz w:val="28"/>
          <w:szCs w:val="28"/>
          <w:lang w:val="uk-UA"/>
        </w:rPr>
        <w:t>1.2.Особливості добової ритміки біохімічних параметрів, які віддзеркалюють патогенетичні аспекти подагри......................................24</w:t>
      </w:r>
    </w:p>
    <w:p w:rsidR="004E07F8" w:rsidRDefault="004E07F8" w:rsidP="004E07F8">
      <w:pPr>
        <w:tabs>
          <w:tab w:val="left" w:pos="1080"/>
        </w:tabs>
        <w:spacing w:line="360" w:lineRule="auto"/>
        <w:ind w:left="540"/>
        <w:jc w:val="both"/>
        <w:rPr>
          <w:sz w:val="28"/>
          <w:szCs w:val="28"/>
          <w:lang w:val="uk-UA"/>
        </w:rPr>
      </w:pPr>
      <w:r>
        <w:rPr>
          <w:sz w:val="28"/>
          <w:szCs w:val="28"/>
          <w:lang w:val="uk-UA"/>
        </w:rPr>
        <w:t>1.3.Особливості ураження гепатобіліарної системи при подагрі...</w:t>
      </w:r>
      <w:r>
        <w:rPr>
          <w:sz w:val="28"/>
          <w:szCs w:val="28"/>
        </w:rPr>
        <w:t>.</w:t>
      </w:r>
      <w:r>
        <w:rPr>
          <w:sz w:val="28"/>
          <w:szCs w:val="28"/>
          <w:lang w:val="uk-UA"/>
        </w:rPr>
        <w:t>........27</w:t>
      </w:r>
    </w:p>
    <w:p w:rsidR="004E07F8" w:rsidRDefault="004E07F8" w:rsidP="004E07F8">
      <w:pPr>
        <w:tabs>
          <w:tab w:val="left" w:pos="1080"/>
        </w:tabs>
        <w:spacing w:line="360" w:lineRule="auto"/>
        <w:ind w:left="540"/>
        <w:jc w:val="both"/>
        <w:rPr>
          <w:sz w:val="28"/>
          <w:szCs w:val="28"/>
          <w:lang w:val="uk-UA"/>
        </w:rPr>
      </w:pPr>
      <w:r>
        <w:rPr>
          <w:sz w:val="28"/>
          <w:szCs w:val="28"/>
          <w:lang w:val="uk-UA"/>
        </w:rPr>
        <w:t>1.4.Сучасні підходи до лікування подагри................................................31</w:t>
      </w:r>
    </w:p>
    <w:p w:rsidR="004E07F8" w:rsidRDefault="004E07F8" w:rsidP="004E07F8">
      <w:pPr>
        <w:tabs>
          <w:tab w:val="left" w:pos="1080"/>
        </w:tabs>
        <w:spacing w:line="360" w:lineRule="auto"/>
        <w:ind w:left="540"/>
        <w:jc w:val="both"/>
        <w:rPr>
          <w:sz w:val="28"/>
          <w:szCs w:val="28"/>
          <w:lang w:val="uk-UA"/>
        </w:rPr>
      </w:pPr>
      <w:r>
        <w:rPr>
          <w:sz w:val="28"/>
          <w:szCs w:val="28"/>
          <w:lang w:val="uk-UA"/>
        </w:rPr>
        <w:t>1.5.Основні відомості про препарати рослинного походження фітоліт та холівер...................................................................................................</w:t>
      </w:r>
      <w:r>
        <w:rPr>
          <w:sz w:val="28"/>
          <w:szCs w:val="28"/>
        </w:rPr>
        <w:t>.</w:t>
      </w:r>
      <w:r>
        <w:rPr>
          <w:sz w:val="28"/>
          <w:szCs w:val="28"/>
          <w:lang w:val="uk-UA"/>
        </w:rPr>
        <w:t>.......33</w:t>
      </w:r>
    </w:p>
    <w:p w:rsidR="004E07F8" w:rsidRDefault="004E07F8" w:rsidP="004E07F8">
      <w:pPr>
        <w:spacing w:line="360" w:lineRule="auto"/>
        <w:jc w:val="both"/>
        <w:rPr>
          <w:sz w:val="28"/>
          <w:szCs w:val="28"/>
          <w:lang w:val="uk-UA"/>
        </w:rPr>
      </w:pPr>
      <w:r>
        <w:rPr>
          <w:sz w:val="28"/>
          <w:szCs w:val="28"/>
          <w:lang w:val="uk-UA"/>
        </w:rPr>
        <w:t>РОЗДІЛ 2. МАТЕРІАЛ І МЕТОДИ ДОСЛІДЖЕННЯ</w:t>
      </w:r>
    </w:p>
    <w:p w:rsidR="004E07F8" w:rsidRDefault="004E07F8" w:rsidP="004E07F8">
      <w:pPr>
        <w:spacing w:line="360" w:lineRule="auto"/>
        <w:ind w:firstLine="540"/>
        <w:jc w:val="both"/>
        <w:rPr>
          <w:sz w:val="28"/>
          <w:szCs w:val="28"/>
        </w:rPr>
      </w:pPr>
      <w:r>
        <w:rPr>
          <w:sz w:val="28"/>
          <w:szCs w:val="28"/>
          <w:lang w:val="uk-UA"/>
        </w:rPr>
        <w:t>2.1. Клінічна характеристика обстежених хворих...........................</w:t>
      </w:r>
      <w:r>
        <w:rPr>
          <w:sz w:val="28"/>
          <w:szCs w:val="28"/>
        </w:rPr>
        <w:t>.</w:t>
      </w:r>
      <w:r>
        <w:rPr>
          <w:sz w:val="28"/>
          <w:szCs w:val="28"/>
          <w:lang w:val="uk-UA"/>
        </w:rPr>
        <w:t>........</w:t>
      </w:r>
      <w:r>
        <w:rPr>
          <w:sz w:val="28"/>
          <w:szCs w:val="28"/>
        </w:rPr>
        <w:t>37</w:t>
      </w:r>
    </w:p>
    <w:p w:rsidR="004E07F8" w:rsidRDefault="004E07F8" w:rsidP="004E07F8">
      <w:pPr>
        <w:spacing w:line="360" w:lineRule="auto"/>
        <w:ind w:firstLine="540"/>
        <w:jc w:val="both"/>
        <w:rPr>
          <w:sz w:val="28"/>
          <w:szCs w:val="28"/>
          <w:lang w:val="uk-UA"/>
        </w:rPr>
      </w:pPr>
      <w:r>
        <w:rPr>
          <w:sz w:val="28"/>
          <w:szCs w:val="28"/>
          <w:lang w:val="uk-UA"/>
        </w:rPr>
        <w:t>2.2. Методи дослідження.....................................................................</w:t>
      </w:r>
      <w:r>
        <w:rPr>
          <w:sz w:val="28"/>
          <w:szCs w:val="28"/>
        </w:rPr>
        <w:t>.</w:t>
      </w:r>
      <w:r>
        <w:rPr>
          <w:sz w:val="28"/>
          <w:szCs w:val="28"/>
          <w:lang w:val="uk-UA"/>
        </w:rPr>
        <w:t>.......</w:t>
      </w:r>
      <w:r>
        <w:rPr>
          <w:sz w:val="28"/>
          <w:szCs w:val="28"/>
        </w:rPr>
        <w:t>4</w:t>
      </w:r>
      <w:r>
        <w:rPr>
          <w:sz w:val="28"/>
          <w:szCs w:val="28"/>
          <w:lang w:val="uk-UA"/>
        </w:rPr>
        <w:t>5</w:t>
      </w:r>
    </w:p>
    <w:p w:rsidR="004E07F8" w:rsidRDefault="004E07F8" w:rsidP="004E07F8">
      <w:pPr>
        <w:spacing w:line="360" w:lineRule="auto"/>
        <w:ind w:firstLine="540"/>
        <w:jc w:val="both"/>
        <w:rPr>
          <w:sz w:val="28"/>
          <w:szCs w:val="28"/>
        </w:rPr>
      </w:pPr>
      <w:r>
        <w:rPr>
          <w:sz w:val="28"/>
          <w:szCs w:val="28"/>
          <w:lang w:val="uk-UA"/>
        </w:rPr>
        <w:t>2.3. Методи лікування хворих на подагру.................................................</w:t>
      </w:r>
      <w:r>
        <w:rPr>
          <w:sz w:val="28"/>
          <w:szCs w:val="28"/>
        </w:rPr>
        <w:t>49</w:t>
      </w:r>
    </w:p>
    <w:p w:rsidR="004E07F8" w:rsidRDefault="004E07F8" w:rsidP="004E07F8">
      <w:pPr>
        <w:spacing w:line="360" w:lineRule="auto"/>
        <w:ind w:firstLine="540"/>
        <w:jc w:val="both"/>
        <w:rPr>
          <w:sz w:val="28"/>
          <w:szCs w:val="28"/>
        </w:rPr>
      </w:pPr>
      <w:r>
        <w:rPr>
          <w:sz w:val="28"/>
          <w:szCs w:val="28"/>
          <w:lang w:val="uk-UA"/>
        </w:rPr>
        <w:t>2.4. Методика статистичного аналізу результатів дослідження..............5</w:t>
      </w:r>
      <w:r>
        <w:rPr>
          <w:sz w:val="28"/>
          <w:szCs w:val="28"/>
        </w:rPr>
        <w:t>0</w:t>
      </w:r>
    </w:p>
    <w:p w:rsidR="004E07F8" w:rsidRDefault="004E07F8" w:rsidP="004E07F8">
      <w:pPr>
        <w:tabs>
          <w:tab w:val="left" w:pos="1260"/>
        </w:tabs>
        <w:spacing w:line="360" w:lineRule="auto"/>
        <w:jc w:val="both"/>
        <w:rPr>
          <w:sz w:val="28"/>
          <w:szCs w:val="28"/>
          <w:lang w:val="uk-UA"/>
        </w:rPr>
      </w:pPr>
      <w:r>
        <w:rPr>
          <w:sz w:val="28"/>
          <w:szCs w:val="28"/>
          <w:lang w:val="uk-UA"/>
        </w:rPr>
        <w:t>РОЗДІЛ 3.</w:t>
      </w:r>
      <w:r>
        <w:rPr>
          <w:sz w:val="28"/>
          <w:szCs w:val="28"/>
        </w:rPr>
        <w:t xml:space="preserve"> </w:t>
      </w:r>
      <w:r>
        <w:rPr>
          <w:sz w:val="28"/>
          <w:szCs w:val="28"/>
          <w:lang w:val="uk-UA"/>
        </w:rPr>
        <w:t>ХАРАКТЕРИСТИКА ЧАСОВОЇ ОРГАНІЗАЦІЇ БІОХІМІЧНИХ ПРОЦЕСІВ У ХВОРИХ НА ПОДАГРУ З СУПУТНІМ УРАЖЕННЯМ ГЕПАТОБІЛІАРНОЇ СИСТЕМИ</w:t>
      </w:r>
    </w:p>
    <w:p w:rsidR="004E07F8" w:rsidRDefault="004E07F8" w:rsidP="004E07F8">
      <w:pPr>
        <w:tabs>
          <w:tab w:val="left" w:pos="1080"/>
        </w:tabs>
        <w:spacing w:line="360" w:lineRule="auto"/>
        <w:ind w:firstLine="540"/>
        <w:jc w:val="both"/>
        <w:rPr>
          <w:sz w:val="28"/>
          <w:szCs w:val="28"/>
        </w:rPr>
      </w:pPr>
      <w:r>
        <w:rPr>
          <w:sz w:val="28"/>
          <w:szCs w:val="28"/>
          <w:lang w:val="uk-UA"/>
        </w:rPr>
        <w:t>3.1. Клінічно-лабораторні особливості ураження гепатобіліарної системи у хворих на подагру..............................................................................5</w:t>
      </w:r>
      <w:r>
        <w:rPr>
          <w:sz w:val="28"/>
          <w:szCs w:val="28"/>
        </w:rPr>
        <w:t>1</w:t>
      </w:r>
    </w:p>
    <w:p w:rsidR="004E07F8" w:rsidRDefault="004E07F8" w:rsidP="004E07F8">
      <w:pPr>
        <w:spacing w:line="360" w:lineRule="auto"/>
        <w:ind w:firstLine="540"/>
        <w:jc w:val="both"/>
        <w:rPr>
          <w:sz w:val="28"/>
          <w:szCs w:val="28"/>
        </w:rPr>
      </w:pPr>
      <w:r>
        <w:rPr>
          <w:sz w:val="28"/>
          <w:szCs w:val="28"/>
          <w:lang w:val="uk-UA"/>
        </w:rPr>
        <w:t>3.2. Аналіз добової організації про- та антиоксидантної систем, процесів протеолізу, фібринолізу крові, сечової кислоти крові і сечі у хворих на подагру з супутнім ураженням гепатобіліарної системи................................5</w:t>
      </w:r>
      <w:r>
        <w:rPr>
          <w:sz w:val="28"/>
          <w:szCs w:val="28"/>
        </w:rPr>
        <w:t>4</w:t>
      </w:r>
    </w:p>
    <w:p w:rsidR="004E07F8" w:rsidRDefault="004E07F8" w:rsidP="004E07F8">
      <w:pPr>
        <w:spacing w:line="360" w:lineRule="auto"/>
        <w:ind w:firstLine="540"/>
        <w:jc w:val="both"/>
        <w:rPr>
          <w:sz w:val="28"/>
          <w:szCs w:val="28"/>
          <w:lang w:val="uk-UA"/>
        </w:rPr>
      </w:pPr>
      <w:r>
        <w:rPr>
          <w:sz w:val="28"/>
          <w:szCs w:val="28"/>
          <w:lang w:val="uk-UA"/>
        </w:rPr>
        <w:lastRenderedPageBreak/>
        <w:t>3.3. Кореляційний аналіз біохімічних показників у хворих на подагру з супутнім ураженням гепатобіліарної системи..................</w:t>
      </w:r>
      <w:r>
        <w:rPr>
          <w:sz w:val="28"/>
          <w:szCs w:val="28"/>
        </w:rPr>
        <w:t>.</w:t>
      </w:r>
      <w:r>
        <w:rPr>
          <w:sz w:val="28"/>
          <w:szCs w:val="28"/>
          <w:lang w:val="uk-UA"/>
        </w:rPr>
        <w:t>...............................87</w:t>
      </w:r>
    </w:p>
    <w:p w:rsidR="004E07F8" w:rsidRDefault="004E07F8" w:rsidP="004E07F8">
      <w:pPr>
        <w:spacing w:line="360" w:lineRule="auto"/>
        <w:jc w:val="both"/>
        <w:rPr>
          <w:sz w:val="28"/>
          <w:szCs w:val="28"/>
          <w:lang w:val="uk-UA"/>
        </w:rPr>
      </w:pPr>
      <w:r>
        <w:rPr>
          <w:sz w:val="28"/>
          <w:szCs w:val="28"/>
          <w:lang w:val="uk-UA"/>
        </w:rPr>
        <w:t>РОЗДІЛ 4. ВПЛИВ КОМПЛЕКСНОГО ЛІКУВАННЯ З ВИКОРИСТАННЯМ ФІТОЛІТУ ТА ХОЛІВЕРУ НА ПЕРЕБІГ ПОДАГРИ У ХВОРИХ ІЗ СУПУТНЬОЮ ПАТОЛОГІЄЮ ГЕПАТОБІЛІАРНОЇ СИСТЕМИ</w:t>
      </w:r>
    </w:p>
    <w:p w:rsidR="004E07F8" w:rsidRDefault="004E07F8" w:rsidP="004E07F8">
      <w:pPr>
        <w:spacing w:line="360" w:lineRule="auto"/>
        <w:ind w:firstLine="540"/>
        <w:jc w:val="both"/>
        <w:rPr>
          <w:sz w:val="28"/>
          <w:szCs w:val="28"/>
          <w:lang w:val="uk-UA"/>
        </w:rPr>
      </w:pPr>
      <w:r>
        <w:rPr>
          <w:sz w:val="28"/>
          <w:szCs w:val="28"/>
          <w:lang w:val="uk-UA"/>
        </w:rPr>
        <w:t>4.1. Аналіз клінічної ефективності терапевтичного комплексу із поєднанням фітоліту та холіверу у хворих на подагру з супутнім ураженням гепатобіліарної системи......................................................................................94</w:t>
      </w:r>
    </w:p>
    <w:p w:rsidR="004E07F8" w:rsidRDefault="004E07F8" w:rsidP="004E07F8">
      <w:pPr>
        <w:spacing w:line="360" w:lineRule="auto"/>
        <w:ind w:firstLine="540"/>
        <w:jc w:val="both"/>
        <w:rPr>
          <w:sz w:val="28"/>
          <w:szCs w:val="28"/>
          <w:lang w:val="uk-UA"/>
        </w:rPr>
      </w:pPr>
      <w:r>
        <w:rPr>
          <w:sz w:val="28"/>
          <w:szCs w:val="28"/>
          <w:lang w:val="uk-UA"/>
        </w:rPr>
        <w:t>4.2. Особливості добової організації про- та антиоксидантної систем крові, сечової кислоти крові і сечі, процесів протеолізу, фібринолізу крові у хворих на подагру з супутнім ураженням гепатобіліарної системи під впливом комплексної терапії з використанням фітоліту та холіверу.................................................................................................................96</w:t>
      </w:r>
    </w:p>
    <w:p w:rsidR="004E07F8" w:rsidRDefault="004E07F8" w:rsidP="004E07F8">
      <w:pPr>
        <w:spacing w:line="360" w:lineRule="auto"/>
        <w:ind w:firstLine="540"/>
        <w:jc w:val="both"/>
        <w:rPr>
          <w:sz w:val="28"/>
          <w:szCs w:val="28"/>
          <w:lang w:val="uk-UA"/>
        </w:rPr>
      </w:pPr>
      <w:r>
        <w:rPr>
          <w:sz w:val="28"/>
          <w:szCs w:val="28"/>
          <w:lang w:val="uk-UA"/>
        </w:rPr>
        <w:t>4.3. Вплив комплексного лікування з використанням фітоліту та холіверу на біохімічні показники крові у хворих на подагру з супутнім ураженням гепатобіліарної системи................................................................105</w:t>
      </w:r>
    </w:p>
    <w:p w:rsidR="004E07F8" w:rsidRDefault="004E07F8" w:rsidP="004E07F8">
      <w:pPr>
        <w:spacing w:line="360" w:lineRule="auto"/>
        <w:jc w:val="both"/>
        <w:rPr>
          <w:sz w:val="28"/>
          <w:szCs w:val="28"/>
          <w:lang w:val="uk-UA"/>
        </w:rPr>
      </w:pPr>
      <w:r>
        <w:rPr>
          <w:sz w:val="28"/>
          <w:szCs w:val="28"/>
          <w:lang w:val="uk-UA"/>
        </w:rPr>
        <w:t>РОЗДІЛ 5. АНАЛІЗ ТА УЗАГАЛЬНЕННЯ РЕЗУЛЬТАТІВ ДОСЛІДЖЕН-НЯ........................................................................................................................118</w:t>
      </w:r>
    </w:p>
    <w:p w:rsidR="004E07F8" w:rsidRDefault="004E07F8" w:rsidP="004E07F8">
      <w:pPr>
        <w:spacing w:line="360" w:lineRule="auto"/>
        <w:jc w:val="both"/>
        <w:rPr>
          <w:sz w:val="28"/>
          <w:szCs w:val="28"/>
          <w:lang w:val="uk-UA"/>
        </w:rPr>
      </w:pPr>
      <w:r>
        <w:rPr>
          <w:sz w:val="28"/>
          <w:szCs w:val="28"/>
          <w:lang w:val="uk-UA"/>
        </w:rPr>
        <w:t>ВИСНОВКИ...............................................................................................</w:t>
      </w:r>
      <w:r>
        <w:rPr>
          <w:sz w:val="28"/>
          <w:szCs w:val="28"/>
        </w:rPr>
        <w:t>.</w:t>
      </w:r>
      <w:r>
        <w:rPr>
          <w:sz w:val="28"/>
          <w:szCs w:val="28"/>
          <w:lang w:val="uk-UA"/>
        </w:rPr>
        <w:t>.......130</w:t>
      </w:r>
    </w:p>
    <w:p w:rsidR="004E07F8" w:rsidRDefault="004E07F8" w:rsidP="004E07F8">
      <w:pPr>
        <w:spacing w:line="360" w:lineRule="auto"/>
        <w:jc w:val="both"/>
        <w:rPr>
          <w:sz w:val="28"/>
          <w:szCs w:val="28"/>
          <w:lang w:val="uk-UA"/>
        </w:rPr>
      </w:pPr>
      <w:r>
        <w:rPr>
          <w:sz w:val="28"/>
          <w:szCs w:val="28"/>
          <w:lang w:val="uk-UA"/>
        </w:rPr>
        <w:t>ПРАКТИЧНІ РЕКОМЕНДАЦІЇ............................................................</w:t>
      </w:r>
      <w:r>
        <w:rPr>
          <w:sz w:val="28"/>
          <w:szCs w:val="28"/>
        </w:rPr>
        <w:t>.</w:t>
      </w:r>
      <w:r>
        <w:rPr>
          <w:sz w:val="28"/>
          <w:szCs w:val="28"/>
          <w:lang w:val="uk-UA"/>
        </w:rPr>
        <w:t>..........132</w:t>
      </w:r>
    </w:p>
    <w:p w:rsidR="004E07F8" w:rsidRDefault="004E07F8" w:rsidP="004E07F8">
      <w:pPr>
        <w:spacing w:line="360" w:lineRule="auto"/>
        <w:jc w:val="both"/>
        <w:rPr>
          <w:sz w:val="28"/>
          <w:szCs w:val="28"/>
          <w:lang w:val="uk-UA"/>
        </w:rPr>
      </w:pPr>
      <w:r>
        <w:rPr>
          <w:sz w:val="28"/>
          <w:szCs w:val="28"/>
          <w:lang w:val="uk-UA"/>
        </w:rPr>
        <w:t>ДОДАТКИ..............................................................................................</w:t>
      </w:r>
      <w:r>
        <w:rPr>
          <w:sz w:val="28"/>
          <w:szCs w:val="28"/>
        </w:rPr>
        <w:t>.</w:t>
      </w:r>
      <w:r>
        <w:rPr>
          <w:sz w:val="28"/>
          <w:szCs w:val="28"/>
          <w:lang w:val="uk-UA"/>
        </w:rPr>
        <w:t>...........133</w:t>
      </w:r>
    </w:p>
    <w:p w:rsidR="004E07F8" w:rsidRDefault="004E07F8" w:rsidP="004E07F8">
      <w:pPr>
        <w:spacing w:line="360" w:lineRule="auto"/>
        <w:jc w:val="both"/>
        <w:rPr>
          <w:sz w:val="28"/>
          <w:szCs w:val="28"/>
          <w:lang w:val="uk-UA"/>
        </w:rPr>
      </w:pPr>
      <w:r>
        <w:rPr>
          <w:sz w:val="28"/>
          <w:szCs w:val="28"/>
          <w:lang w:val="uk-UA"/>
        </w:rPr>
        <w:t>СПИСОК ВИКОРИСТАНОЇ ЛІТЕРАТУРИ.............................</w:t>
      </w:r>
      <w:r>
        <w:rPr>
          <w:sz w:val="28"/>
          <w:szCs w:val="28"/>
        </w:rPr>
        <w:t>.</w:t>
      </w:r>
      <w:r>
        <w:rPr>
          <w:sz w:val="28"/>
          <w:szCs w:val="28"/>
          <w:lang w:val="uk-UA"/>
        </w:rPr>
        <w:t>.....................</w:t>
      </w:r>
      <w:r>
        <w:rPr>
          <w:sz w:val="28"/>
          <w:szCs w:val="28"/>
        </w:rPr>
        <w:t>1</w:t>
      </w:r>
      <w:r>
        <w:rPr>
          <w:sz w:val="28"/>
          <w:szCs w:val="28"/>
          <w:lang w:val="uk-UA"/>
        </w:rPr>
        <w:t>51</w:t>
      </w:r>
    </w:p>
    <w:p w:rsidR="004E07F8" w:rsidRDefault="004E07F8" w:rsidP="004E07F8">
      <w:pPr>
        <w:spacing w:line="360" w:lineRule="auto"/>
        <w:ind w:firstLine="540"/>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rPr>
          <w:sz w:val="28"/>
          <w:szCs w:val="28"/>
          <w:lang w:val="uk-UA"/>
        </w:rPr>
      </w:pPr>
    </w:p>
    <w:p w:rsidR="004E07F8" w:rsidRDefault="004E07F8" w:rsidP="004E07F8">
      <w:pPr>
        <w:rPr>
          <w:lang w:val="uk-UA"/>
        </w:rPr>
      </w:pPr>
    </w:p>
    <w:p w:rsidR="004E07F8" w:rsidRDefault="004E07F8" w:rsidP="004E07F8">
      <w:pPr>
        <w:rPr>
          <w:lang w:val="uk-UA"/>
        </w:rPr>
      </w:pPr>
    </w:p>
    <w:p w:rsidR="004E07F8" w:rsidRDefault="004E07F8" w:rsidP="004E07F8">
      <w:pPr>
        <w:rPr>
          <w:lang w:val="uk-UA"/>
        </w:rPr>
      </w:pPr>
    </w:p>
    <w:p w:rsidR="004E07F8" w:rsidRDefault="004E07F8" w:rsidP="004E07F8">
      <w:pPr>
        <w:rPr>
          <w:lang w:val="uk-UA"/>
        </w:rPr>
      </w:pPr>
    </w:p>
    <w:p w:rsidR="004E07F8" w:rsidRDefault="004E07F8" w:rsidP="004E07F8">
      <w:pPr>
        <w:pStyle w:val="50"/>
        <w:spacing w:line="360" w:lineRule="auto"/>
        <w:rPr>
          <w:lang w:val="uk-UA"/>
        </w:rPr>
      </w:pPr>
    </w:p>
    <w:p w:rsidR="004E07F8" w:rsidRDefault="004E07F8" w:rsidP="004E07F8">
      <w:pPr>
        <w:rPr>
          <w:lang w:val="uk-UA"/>
        </w:rPr>
      </w:pPr>
    </w:p>
    <w:p w:rsidR="004E07F8" w:rsidRDefault="004E07F8" w:rsidP="004E07F8">
      <w:pPr>
        <w:rPr>
          <w:lang w:val="uk-UA"/>
        </w:rPr>
      </w:pPr>
    </w:p>
    <w:p w:rsidR="004E07F8" w:rsidRDefault="004E07F8" w:rsidP="004E07F8">
      <w:pPr>
        <w:jc w:val="center"/>
        <w:rPr>
          <w:sz w:val="28"/>
          <w:szCs w:val="28"/>
          <w:lang w:val="uk-UA"/>
        </w:rPr>
      </w:pPr>
    </w:p>
    <w:p w:rsidR="004E07F8" w:rsidRDefault="004E07F8" w:rsidP="004E07F8">
      <w:pPr>
        <w:spacing w:line="360" w:lineRule="auto"/>
        <w:jc w:val="center"/>
        <w:rPr>
          <w:b/>
          <w:sz w:val="28"/>
          <w:szCs w:val="28"/>
          <w:lang w:val="uk-UA"/>
        </w:rPr>
      </w:pPr>
      <w:r>
        <w:rPr>
          <w:b/>
          <w:sz w:val="28"/>
          <w:szCs w:val="28"/>
          <w:lang w:val="uk-UA"/>
        </w:rPr>
        <w:t>ПЕРЕЛІК УМОВНИХ СКОРОЧЕНЬ</w:t>
      </w:r>
    </w:p>
    <w:p w:rsidR="004E07F8" w:rsidRDefault="004E07F8" w:rsidP="004E07F8">
      <w:pPr>
        <w:spacing w:line="360" w:lineRule="auto"/>
        <w:jc w:val="both"/>
        <w:rPr>
          <w:sz w:val="28"/>
          <w:szCs w:val="28"/>
          <w:lang w:val="uk-UA"/>
        </w:rPr>
      </w:pPr>
      <w:r>
        <w:rPr>
          <w:sz w:val="28"/>
          <w:szCs w:val="28"/>
          <w:lang w:val="uk-UA"/>
        </w:rPr>
        <w:lastRenderedPageBreak/>
        <w:t>АЛТ – аланінамінотрансфераза</w:t>
      </w:r>
    </w:p>
    <w:p w:rsidR="004E07F8" w:rsidRDefault="004E07F8" w:rsidP="004E07F8">
      <w:pPr>
        <w:spacing w:line="360" w:lineRule="auto"/>
        <w:jc w:val="both"/>
        <w:rPr>
          <w:sz w:val="28"/>
          <w:szCs w:val="28"/>
          <w:lang w:val="uk-UA"/>
        </w:rPr>
      </w:pPr>
      <w:r>
        <w:rPr>
          <w:sz w:val="28"/>
          <w:szCs w:val="28"/>
          <w:lang w:val="uk-UA"/>
        </w:rPr>
        <w:t>АСТ – аспартатамінотрансфераза</w:t>
      </w:r>
    </w:p>
    <w:p w:rsidR="004E07F8" w:rsidRDefault="004E07F8" w:rsidP="004E07F8">
      <w:pPr>
        <w:spacing w:line="360" w:lineRule="auto"/>
        <w:jc w:val="both"/>
        <w:rPr>
          <w:sz w:val="28"/>
          <w:szCs w:val="28"/>
          <w:lang w:val="uk-UA"/>
        </w:rPr>
      </w:pPr>
      <w:r>
        <w:rPr>
          <w:sz w:val="28"/>
          <w:szCs w:val="28"/>
          <w:lang w:val="uk-UA"/>
        </w:rPr>
        <w:t>АФК – активні форми кисню</w:t>
      </w:r>
    </w:p>
    <w:p w:rsidR="004E07F8" w:rsidRDefault="004E07F8" w:rsidP="004E07F8">
      <w:pPr>
        <w:spacing w:line="360" w:lineRule="auto"/>
        <w:jc w:val="both"/>
        <w:rPr>
          <w:bCs/>
          <w:sz w:val="28"/>
          <w:szCs w:val="28"/>
          <w:lang w:val="uk-UA"/>
        </w:rPr>
      </w:pPr>
      <w:r>
        <w:rPr>
          <w:bCs/>
          <w:sz w:val="28"/>
          <w:szCs w:val="28"/>
          <w:lang w:val="uk-UA"/>
        </w:rPr>
        <w:t>ВГ – відновлений глутатіон</w:t>
      </w:r>
    </w:p>
    <w:p w:rsidR="004E07F8" w:rsidRDefault="004E07F8" w:rsidP="004E07F8">
      <w:pPr>
        <w:spacing w:line="360" w:lineRule="auto"/>
        <w:jc w:val="both"/>
        <w:rPr>
          <w:sz w:val="28"/>
          <w:szCs w:val="28"/>
          <w:lang w:val="uk-UA"/>
        </w:rPr>
      </w:pPr>
      <w:r>
        <w:rPr>
          <w:sz w:val="28"/>
          <w:szCs w:val="28"/>
          <w:lang w:val="uk-UA"/>
        </w:rPr>
        <w:t>ВОЛ – вільнорадикальне окиснення ліпідів</w:t>
      </w:r>
    </w:p>
    <w:p w:rsidR="004E07F8" w:rsidRDefault="004E07F8" w:rsidP="004E07F8">
      <w:pPr>
        <w:spacing w:line="360" w:lineRule="auto"/>
        <w:jc w:val="both"/>
        <w:rPr>
          <w:sz w:val="28"/>
          <w:szCs w:val="28"/>
          <w:lang w:val="uk-UA"/>
        </w:rPr>
      </w:pPr>
      <w:r>
        <w:rPr>
          <w:sz w:val="28"/>
          <w:szCs w:val="28"/>
          <w:lang w:val="uk-UA"/>
        </w:rPr>
        <w:t>ГБС – гепатобіліарна система</w:t>
      </w:r>
    </w:p>
    <w:p w:rsidR="004E07F8" w:rsidRPr="004E07F8" w:rsidRDefault="004E07F8" w:rsidP="004E07F8">
      <w:pPr>
        <w:spacing w:line="360" w:lineRule="auto"/>
        <w:jc w:val="both"/>
        <w:rPr>
          <w:sz w:val="28"/>
          <w:szCs w:val="28"/>
          <w:lang w:val="uk-UA"/>
        </w:rPr>
      </w:pPr>
      <w:r>
        <w:rPr>
          <w:sz w:val="28"/>
          <w:szCs w:val="28"/>
          <w:lang w:val="uk-UA"/>
        </w:rPr>
        <w:t>ГГТП – гамма-глутамілтранспептидаза</w:t>
      </w:r>
    </w:p>
    <w:p w:rsidR="004E07F8" w:rsidRDefault="004E07F8" w:rsidP="004E07F8">
      <w:pPr>
        <w:spacing w:line="360" w:lineRule="auto"/>
        <w:jc w:val="both"/>
        <w:rPr>
          <w:sz w:val="28"/>
          <w:szCs w:val="28"/>
          <w:lang w:val="uk-UA"/>
        </w:rPr>
      </w:pPr>
      <w:r>
        <w:rPr>
          <w:sz w:val="28"/>
          <w:szCs w:val="28"/>
          <w:lang w:val="uk-UA"/>
        </w:rPr>
        <w:t>ГЛП – гіперліпопротенемія</w:t>
      </w:r>
    </w:p>
    <w:p w:rsidR="004E07F8" w:rsidRDefault="004E07F8" w:rsidP="004E07F8">
      <w:pPr>
        <w:spacing w:line="360" w:lineRule="auto"/>
        <w:jc w:val="both"/>
        <w:rPr>
          <w:sz w:val="28"/>
          <w:szCs w:val="28"/>
          <w:lang w:val="uk-UA"/>
        </w:rPr>
      </w:pPr>
      <w:r>
        <w:rPr>
          <w:sz w:val="28"/>
          <w:szCs w:val="28"/>
          <w:lang w:val="uk-UA"/>
        </w:rPr>
        <w:t>ГП – глутатітон-пероксидаза</w:t>
      </w:r>
    </w:p>
    <w:p w:rsidR="004E07F8" w:rsidRDefault="004E07F8" w:rsidP="004E07F8">
      <w:pPr>
        <w:spacing w:line="360" w:lineRule="auto"/>
        <w:jc w:val="both"/>
        <w:rPr>
          <w:sz w:val="28"/>
          <w:szCs w:val="28"/>
          <w:lang w:val="uk-UA"/>
        </w:rPr>
      </w:pPr>
      <w:r>
        <w:rPr>
          <w:sz w:val="28"/>
          <w:szCs w:val="28"/>
          <w:lang w:val="uk-UA"/>
        </w:rPr>
        <w:t>ГР – глутатіон-редуктаза</w:t>
      </w:r>
    </w:p>
    <w:p w:rsidR="004E07F8" w:rsidRDefault="004E07F8" w:rsidP="004E07F8">
      <w:pPr>
        <w:spacing w:line="360" w:lineRule="auto"/>
        <w:jc w:val="both"/>
        <w:rPr>
          <w:sz w:val="28"/>
          <w:szCs w:val="28"/>
          <w:lang w:val="uk-UA"/>
        </w:rPr>
      </w:pPr>
      <w:r>
        <w:rPr>
          <w:sz w:val="28"/>
          <w:szCs w:val="28"/>
          <w:lang w:val="uk-UA"/>
        </w:rPr>
        <w:t>ГТ – глутатіон-трансфераза</w:t>
      </w:r>
    </w:p>
    <w:p w:rsidR="004E07F8" w:rsidRDefault="004E07F8" w:rsidP="004E07F8">
      <w:pPr>
        <w:spacing w:line="360" w:lineRule="auto"/>
        <w:jc w:val="both"/>
        <w:rPr>
          <w:sz w:val="28"/>
          <w:szCs w:val="28"/>
          <w:lang w:val="uk-UA"/>
        </w:rPr>
      </w:pPr>
      <w:r>
        <w:rPr>
          <w:sz w:val="28"/>
          <w:szCs w:val="28"/>
          <w:lang w:val="uk-UA"/>
        </w:rPr>
        <w:t>ІГ – імуноглобулін</w:t>
      </w:r>
    </w:p>
    <w:p w:rsidR="004E07F8" w:rsidRDefault="004E07F8" w:rsidP="004E07F8">
      <w:pPr>
        <w:spacing w:line="360" w:lineRule="auto"/>
        <w:jc w:val="both"/>
        <w:rPr>
          <w:sz w:val="28"/>
          <w:szCs w:val="28"/>
          <w:lang w:val="uk-UA"/>
        </w:rPr>
      </w:pPr>
      <w:r>
        <w:rPr>
          <w:sz w:val="28"/>
          <w:szCs w:val="28"/>
          <w:lang w:val="uk-UA"/>
        </w:rPr>
        <w:t>ІЛ – інтерлейкін</w:t>
      </w:r>
    </w:p>
    <w:p w:rsidR="004E07F8" w:rsidRDefault="004E07F8" w:rsidP="004E07F8">
      <w:pPr>
        <w:spacing w:line="360" w:lineRule="auto"/>
        <w:jc w:val="both"/>
        <w:rPr>
          <w:sz w:val="28"/>
          <w:szCs w:val="28"/>
          <w:lang w:val="uk-UA"/>
        </w:rPr>
      </w:pPr>
      <w:r>
        <w:rPr>
          <w:sz w:val="28"/>
          <w:szCs w:val="28"/>
          <w:lang w:val="uk-UA"/>
        </w:rPr>
        <w:t>КАП – колагенолітична активність плазми</w:t>
      </w:r>
    </w:p>
    <w:p w:rsidR="004E07F8" w:rsidRDefault="004E07F8" w:rsidP="004E07F8">
      <w:pPr>
        <w:spacing w:line="360" w:lineRule="auto"/>
        <w:jc w:val="both"/>
        <w:rPr>
          <w:sz w:val="28"/>
          <w:szCs w:val="28"/>
          <w:lang w:val="uk-UA"/>
        </w:rPr>
      </w:pPr>
      <w:r>
        <w:rPr>
          <w:sz w:val="28"/>
          <w:szCs w:val="28"/>
          <w:lang w:val="uk-UA"/>
        </w:rPr>
        <w:t>КМНУ – кристали мононатрію урату</w:t>
      </w:r>
    </w:p>
    <w:p w:rsidR="004E07F8" w:rsidRDefault="004E07F8" w:rsidP="004E07F8">
      <w:pPr>
        <w:spacing w:line="360" w:lineRule="auto"/>
        <w:jc w:val="both"/>
        <w:rPr>
          <w:sz w:val="28"/>
          <w:szCs w:val="28"/>
          <w:lang w:val="uk-UA"/>
        </w:rPr>
      </w:pPr>
      <w:r>
        <w:rPr>
          <w:sz w:val="28"/>
          <w:szCs w:val="28"/>
          <w:lang w:val="uk-UA"/>
        </w:rPr>
        <w:t>ЛДГ – лактатдегідрогеназа</w:t>
      </w:r>
    </w:p>
    <w:p w:rsidR="004E07F8" w:rsidRDefault="004E07F8" w:rsidP="004E07F8">
      <w:pPr>
        <w:spacing w:line="360" w:lineRule="auto"/>
        <w:jc w:val="both"/>
        <w:rPr>
          <w:sz w:val="28"/>
          <w:szCs w:val="28"/>
          <w:lang w:val="uk-UA"/>
        </w:rPr>
      </w:pPr>
      <w:r>
        <w:rPr>
          <w:sz w:val="28"/>
          <w:szCs w:val="28"/>
          <w:lang w:val="uk-UA"/>
        </w:rPr>
        <w:t>ЛФ – лужна фосфатаза</w:t>
      </w:r>
    </w:p>
    <w:p w:rsidR="004E07F8" w:rsidRDefault="004E07F8" w:rsidP="004E07F8">
      <w:pPr>
        <w:spacing w:line="360" w:lineRule="auto"/>
        <w:jc w:val="both"/>
        <w:rPr>
          <w:sz w:val="28"/>
          <w:szCs w:val="28"/>
          <w:lang w:val="uk-UA"/>
        </w:rPr>
      </w:pPr>
      <w:r>
        <w:rPr>
          <w:sz w:val="28"/>
          <w:szCs w:val="28"/>
          <w:lang w:val="uk-UA"/>
        </w:rPr>
        <w:t>МА – малоновий альдегід</w:t>
      </w:r>
    </w:p>
    <w:p w:rsidR="004E07F8" w:rsidRDefault="004E07F8" w:rsidP="004E07F8">
      <w:pPr>
        <w:spacing w:line="360" w:lineRule="auto"/>
        <w:jc w:val="both"/>
        <w:rPr>
          <w:sz w:val="28"/>
          <w:szCs w:val="28"/>
          <w:lang w:val="uk-UA"/>
        </w:rPr>
      </w:pPr>
      <w:r>
        <w:rPr>
          <w:sz w:val="28"/>
          <w:szCs w:val="28"/>
          <w:lang w:val="uk-UA"/>
        </w:rPr>
        <w:t>ММП – матриксна металопротеїназа</w:t>
      </w:r>
    </w:p>
    <w:p w:rsidR="004E07F8" w:rsidRDefault="004E07F8" w:rsidP="004E07F8">
      <w:pPr>
        <w:spacing w:line="360" w:lineRule="auto"/>
        <w:jc w:val="both"/>
        <w:rPr>
          <w:sz w:val="28"/>
          <w:szCs w:val="28"/>
          <w:lang w:val="uk-UA"/>
        </w:rPr>
      </w:pPr>
      <w:r>
        <w:rPr>
          <w:sz w:val="28"/>
          <w:szCs w:val="28"/>
          <w:lang w:val="uk-UA"/>
        </w:rPr>
        <w:t xml:space="preserve">НПЗП – нестероїдні протизапальні препарати </w:t>
      </w:r>
    </w:p>
    <w:p w:rsidR="004E07F8" w:rsidRDefault="004E07F8" w:rsidP="004E07F8">
      <w:pPr>
        <w:spacing w:line="360" w:lineRule="auto"/>
        <w:jc w:val="both"/>
        <w:rPr>
          <w:sz w:val="28"/>
          <w:szCs w:val="28"/>
          <w:lang w:val="uk-UA"/>
        </w:rPr>
      </w:pPr>
      <w:r>
        <w:rPr>
          <w:sz w:val="28"/>
          <w:szCs w:val="28"/>
          <w:lang w:val="uk-UA"/>
        </w:rPr>
        <w:t xml:space="preserve">НФА – неферментативна </w:t>
      </w:r>
      <w:r>
        <w:rPr>
          <w:sz w:val="28"/>
          <w:szCs w:val="28"/>
        </w:rPr>
        <w:t>фібринолітична активність</w:t>
      </w:r>
    </w:p>
    <w:p w:rsidR="004E07F8" w:rsidRDefault="004E07F8" w:rsidP="004E07F8">
      <w:pPr>
        <w:spacing w:line="360" w:lineRule="auto"/>
        <w:jc w:val="both"/>
        <w:rPr>
          <w:sz w:val="28"/>
          <w:szCs w:val="28"/>
          <w:lang w:val="uk-UA"/>
        </w:rPr>
      </w:pPr>
      <w:r>
        <w:rPr>
          <w:sz w:val="28"/>
          <w:szCs w:val="28"/>
          <w:lang w:val="uk-UA"/>
        </w:rPr>
        <w:t>ПВМП – протеоліз високомолекулярних протеїнів</w:t>
      </w:r>
    </w:p>
    <w:p w:rsidR="004E07F8" w:rsidRDefault="004E07F8" w:rsidP="004E07F8">
      <w:pPr>
        <w:spacing w:line="360" w:lineRule="auto"/>
        <w:jc w:val="both"/>
        <w:rPr>
          <w:sz w:val="28"/>
          <w:szCs w:val="28"/>
          <w:lang w:val="uk-UA"/>
        </w:rPr>
      </w:pPr>
      <w:r>
        <w:rPr>
          <w:sz w:val="28"/>
          <w:szCs w:val="28"/>
          <w:lang w:val="uk-UA"/>
        </w:rPr>
        <w:t>ПГ – простагландин</w:t>
      </w:r>
    </w:p>
    <w:p w:rsidR="004E07F8" w:rsidRDefault="004E07F8" w:rsidP="004E07F8">
      <w:pPr>
        <w:spacing w:line="360" w:lineRule="auto"/>
        <w:jc w:val="both"/>
        <w:rPr>
          <w:sz w:val="28"/>
          <w:szCs w:val="28"/>
          <w:lang w:val="uk-UA"/>
        </w:rPr>
      </w:pPr>
      <w:r>
        <w:rPr>
          <w:sz w:val="28"/>
          <w:szCs w:val="28"/>
          <w:lang w:val="uk-UA"/>
        </w:rPr>
        <w:t xml:space="preserve">ПНМП – протеоліз низькомолекулярних протеїнів </w:t>
      </w:r>
    </w:p>
    <w:p w:rsidR="004E07F8" w:rsidRDefault="004E07F8" w:rsidP="004E07F8">
      <w:pPr>
        <w:spacing w:line="360" w:lineRule="auto"/>
        <w:jc w:val="both"/>
        <w:rPr>
          <w:sz w:val="28"/>
          <w:szCs w:val="28"/>
          <w:lang w:val="uk-UA"/>
        </w:rPr>
      </w:pPr>
      <w:r>
        <w:rPr>
          <w:sz w:val="28"/>
          <w:szCs w:val="28"/>
          <w:lang w:val="en-US"/>
        </w:rPr>
        <w:t>C</w:t>
      </w:r>
      <w:r>
        <w:rPr>
          <w:sz w:val="28"/>
          <w:szCs w:val="28"/>
          <w:lang w:val="uk-UA"/>
        </w:rPr>
        <w:t xml:space="preserve">К – сечова кислота </w:t>
      </w:r>
    </w:p>
    <w:p w:rsidR="004E07F8" w:rsidRDefault="004E07F8" w:rsidP="004E07F8">
      <w:pPr>
        <w:spacing w:line="360" w:lineRule="auto"/>
        <w:jc w:val="both"/>
        <w:rPr>
          <w:sz w:val="28"/>
          <w:szCs w:val="28"/>
          <w:lang w:val="uk-UA"/>
        </w:rPr>
      </w:pPr>
      <w:r>
        <w:rPr>
          <w:sz w:val="28"/>
          <w:szCs w:val="28"/>
          <w:lang w:val="uk-UA"/>
        </w:rPr>
        <w:t>СОД – супероксиддисмутаза</w:t>
      </w:r>
    </w:p>
    <w:p w:rsidR="004E07F8" w:rsidRDefault="004E07F8" w:rsidP="004E07F8">
      <w:pPr>
        <w:spacing w:line="360" w:lineRule="auto"/>
        <w:jc w:val="both"/>
        <w:rPr>
          <w:sz w:val="28"/>
          <w:szCs w:val="28"/>
          <w:lang w:val="uk-UA"/>
        </w:rPr>
      </w:pPr>
      <w:r>
        <w:rPr>
          <w:sz w:val="28"/>
          <w:szCs w:val="28"/>
        </w:rPr>
        <w:t>СФА – сумарна фібринолітична активність</w:t>
      </w:r>
    </w:p>
    <w:p w:rsidR="004E07F8" w:rsidRDefault="004E07F8" w:rsidP="004E07F8">
      <w:pPr>
        <w:spacing w:line="360" w:lineRule="auto"/>
        <w:jc w:val="both"/>
        <w:rPr>
          <w:sz w:val="28"/>
          <w:szCs w:val="28"/>
          <w:lang w:val="uk-UA"/>
        </w:rPr>
      </w:pPr>
      <w:r>
        <w:rPr>
          <w:sz w:val="28"/>
          <w:szCs w:val="28"/>
          <w:lang w:val="uk-UA"/>
        </w:rPr>
        <w:t>ТБК – тіобарбітурова кислота</w:t>
      </w:r>
    </w:p>
    <w:p w:rsidR="004E07F8" w:rsidRDefault="004E07F8" w:rsidP="004E07F8">
      <w:pPr>
        <w:spacing w:line="360" w:lineRule="auto"/>
        <w:jc w:val="both"/>
        <w:rPr>
          <w:sz w:val="28"/>
          <w:szCs w:val="28"/>
          <w:lang w:val="uk-UA"/>
        </w:rPr>
      </w:pPr>
      <w:r>
        <w:rPr>
          <w:sz w:val="28"/>
          <w:szCs w:val="28"/>
          <w:lang w:val="uk-UA"/>
        </w:rPr>
        <w:t>УЗД – ультразвукове дослідження</w:t>
      </w:r>
    </w:p>
    <w:p w:rsidR="004E07F8" w:rsidRDefault="004E07F8" w:rsidP="004E07F8">
      <w:pPr>
        <w:spacing w:line="360" w:lineRule="auto"/>
        <w:jc w:val="both"/>
        <w:rPr>
          <w:sz w:val="28"/>
          <w:szCs w:val="28"/>
          <w:lang w:val="uk-UA"/>
        </w:rPr>
      </w:pPr>
      <w:r>
        <w:rPr>
          <w:sz w:val="28"/>
          <w:szCs w:val="28"/>
          <w:lang w:val="uk-UA"/>
        </w:rPr>
        <w:t>ФНП</w:t>
      </w:r>
      <w:r>
        <w:rPr>
          <w:sz w:val="28"/>
          <w:szCs w:val="28"/>
          <w:lang w:val="en-US"/>
        </w:rPr>
        <w:sym w:font="Symbol" w:char="F061"/>
      </w:r>
      <w:r>
        <w:rPr>
          <w:sz w:val="28"/>
          <w:szCs w:val="28"/>
          <w:lang w:val="uk-UA"/>
        </w:rPr>
        <w:t xml:space="preserve"> – фактор некрозу пухлин альфа</w:t>
      </w:r>
    </w:p>
    <w:p w:rsidR="004E07F8" w:rsidRDefault="004E07F8" w:rsidP="004E07F8">
      <w:pPr>
        <w:spacing w:line="360" w:lineRule="auto"/>
        <w:jc w:val="both"/>
        <w:rPr>
          <w:sz w:val="28"/>
          <w:szCs w:val="28"/>
          <w:lang w:val="uk-UA"/>
        </w:rPr>
      </w:pPr>
      <w:r>
        <w:rPr>
          <w:sz w:val="28"/>
          <w:szCs w:val="28"/>
          <w:lang w:val="uk-UA"/>
        </w:rPr>
        <w:t>ФФА – ферментативна</w:t>
      </w:r>
      <w:r>
        <w:rPr>
          <w:sz w:val="28"/>
          <w:szCs w:val="28"/>
        </w:rPr>
        <w:t xml:space="preserve"> фібринолітична активність</w:t>
      </w:r>
    </w:p>
    <w:p w:rsidR="004E07F8" w:rsidRDefault="004E07F8" w:rsidP="004E07F8">
      <w:pPr>
        <w:spacing w:line="360" w:lineRule="auto"/>
        <w:jc w:val="both"/>
        <w:rPr>
          <w:sz w:val="28"/>
          <w:szCs w:val="28"/>
          <w:lang w:val="uk-UA"/>
        </w:rPr>
      </w:pPr>
      <w:r>
        <w:rPr>
          <w:sz w:val="28"/>
          <w:szCs w:val="28"/>
          <w:lang w:val="uk-UA"/>
        </w:rPr>
        <w:lastRenderedPageBreak/>
        <w:t>ЦОГ – циклооксигеназа</w:t>
      </w: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spacing w:line="360" w:lineRule="auto"/>
        <w:jc w:val="both"/>
        <w:rPr>
          <w:sz w:val="28"/>
          <w:szCs w:val="28"/>
          <w:lang w:val="uk-UA"/>
        </w:rPr>
      </w:pPr>
    </w:p>
    <w:p w:rsidR="004E07F8" w:rsidRDefault="004E07F8" w:rsidP="004E07F8">
      <w:pPr>
        <w:jc w:val="both"/>
        <w:rPr>
          <w:lang w:val="uk-UA"/>
        </w:rPr>
      </w:pPr>
    </w:p>
    <w:p w:rsidR="004E07F8" w:rsidRDefault="004E07F8" w:rsidP="004E07F8">
      <w:pPr>
        <w:spacing w:line="360" w:lineRule="auto"/>
        <w:jc w:val="center"/>
        <w:rPr>
          <w:b/>
          <w:sz w:val="28"/>
          <w:szCs w:val="28"/>
          <w:lang w:val="uk-UA"/>
        </w:rPr>
      </w:pPr>
      <w:r>
        <w:rPr>
          <w:b/>
          <w:sz w:val="28"/>
          <w:szCs w:val="28"/>
          <w:lang w:val="uk-UA"/>
        </w:rPr>
        <w:t>ВСТУП</w:t>
      </w:r>
    </w:p>
    <w:p w:rsidR="004E07F8" w:rsidRDefault="004E07F8" w:rsidP="004E07F8">
      <w:pPr>
        <w:tabs>
          <w:tab w:val="left" w:pos="9180"/>
        </w:tabs>
        <w:spacing w:line="360" w:lineRule="auto"/>
        <w:ind w:right="175" w:firstLine="540"/>
        <w:jc w:val="both"/>
        <w:rPr>
          <w:sz w:val="28"/>
          <w:szCs w:val="28"/>
          <w:lang w:val="uk-UA"/>
        </w:rPr>
      </w:pPr>
      <w:r>
        <w:rPr>
          <w:b/>
          <w:sz w:val="28"/>
          <w:szCs w:val="28"/>
          <w:lang w:val="uk-UA"/>
        </w:rPr>
        <w:t>Актуальність теми.</w:t>
      </w:r>
      <w:r>
        <w:rPr>
          <w:sz w:val="28"/>
          <w:szCs w:val="28"/>
          <w:lang w:val="uk-UA"/>
        </w:rPr>
        <w:t xml:space="preserve"> Захворюваність на подагру невпинно збільшується </w:t>
      </w:r>
      <w:r>
        <w:rPr>
          <w:sz w:val="28"/>
          <w:szCs w:val="28"/>
        </w:rPr>
        <w:t>[25]</w:t>
      </w:r>
      <w:r>
        <w:rPr>
          <w:sz w:val="28"/>
          <w:szCs w:val="28"/>
          <w:lang w:val="uk-UA"/>
        </w:rPr>
        <w:t xml:space="preserve">. </w:t>
      </w:r>
      <w:r>
        <w:rPr>
          <w:sz w:val="28"/>
          <w:lang w:val="uk-UA"/>
        </w:rPr>
        <w:t xml:space="preserve">Згідно з даними епідеміологічних досліджень, проведених у країнах Європи і Америки, на цю патологію хворіє до 2% дорослого населення, а серед чоловіків віком 55-64 роки частота цього захворювання досягає 4,3-6,1% </w:t>
      </w:r>
      <w:r>
        <w:rPr>
          <w:sz w:val="28"/>
          <w:lang w:val="uk-UA"/>
        </w:rPr>
        <w:lastRenderedPageBreak/>
        <w:t xml:space="preserve">[38,51,59,64,63,158]. </w:t>
      </w:r>
      <w:r>
        <w:rPr>
          <w:sz w:val="28"/>
          <w:szCs w:val="28"/>
          <w:lang w:val="uk-UA"/>
        </w:rPr>
        <w:t>Поширеність подагри в окремих областях України досягла 400 і більше на 100 тис. населення [62]. Серед пацієнтів спеціалізованих ревматологічних клінік частота хвороби за останні півстоліття збільшилася в 30 разів, досягнувши 6-8% від числа всіх хворих [51,174,176]. Подагра часто призводить до тимчасової і стійкої втрати працездатності, а також до обмеження професійної діяльності. Однак у перший рік захворювання правильно діагностується тільки у 10-15% хворих. Залишається актуальною проблема лікування даної нозології. Незважаючи на досить широкий арсенал медикаментозних засобів, терапія подагри на практиці обмежується дієтою, застосуванням нестероїдних протизапальних препаратів (НПЗП) та аллопуринолу [59], причому на тлі супутнього ураження печінки, яке наявне у 25% хворих [84], та жовчного міхура цю проблему абсолютно не вирішено.</w:t>
      </w:r>
    </w:p>
    <w:p w:rsidR="004E07F8" w:rsidRDefault="004E07F8" w:rsidP="004E07F8">
      <w:pPr>
        <w:spacing w:line="360" w:lineRule="auto"/>
        <w:ind w:firstLine="539"/>
        <w:jc w:val="both"/>
        <w:rPr>
          <w:sz w:val="28"/>
          <w:szCs w:val="28"/>
          <w:lang w:val="uk-UA"/>
        </w:rPr>
      </w:pPr>
      <w:r>
        <w:rPr>
          <w:sz w:val="28"/>
          <w:szCs w:val="28"/>
          <w:lang w:val="uk-UA"/>
        </w:rPr>
        <w:t>Особливістю застосування гепатопротекторів при поєднанні подагри й ураження гепатобіліарної системи (ГБС) є їх вплив на концентрацію сечової кислоти (СК), оскільки підвищення останньої у плазмі крові може негативно вплинути на перебіг основного захворювання та спровокувати загострення. Незважаючи на істотну кількість гепатопротекторів, на теперішній час відсутні відомості щодо їхнього застосування в комплексній терапії хворих на подагру з супутнім ураженням ГБС, а також щодо їх впливу на прояви суглобового синдрому та пуриновий обмін.</w:t>
      </w:r>
    </w:p>
    <w:p w:rsidR="004E07F8" w:rsidRDefault="004E07F8" w:rsidP="004E07F8">
      <w:pPr>
        <w:pStyle w:val="38"/>
        <w:tabs>
          <w:tab w:val="left" w:pos="9180"/>
        </w:tabs>
        <w:rPr>
          <w:sz w:val="28"/>
        </w:rPr>
      </w:pPr>
      <w:r>
        <w:rPr>
          <w:sz w:val="28"/>
        </w:rPr>
        <w:t xml:space="preserve">Багато патологічних процесів в організмі людини супроводжуються порушенням часової організації фізіологічних функцій. Водночас розбіжність ритмів біохімічних параметрів є однією з причин розвитку виражених патологічних змін в організмі [28]. Вивчення біоритмів відкриває нові можливості у вирішенні багатьох інших проблем теоретичної та практичної медицини. Максимальна кількість гострих нападів подагри виявлена навесні [88] та при настанні повного або нового місяця [180]. На даний час залишається невідомим механізм виникнення нападів подагри переважно вночі. Це значно ускладнює проведення </w:t>
      </w:r>
      <w:r>
        <w:rPr>
          <w:sz w:val="28"/>
        </w:rPr>
        <w:lastRenderedPageBreak/>
        <w:t>патогенетичної терапії та зменшує шанси на повноцінне відновлення втрачених функцій.</w:t>
      </w:r>
    </w:p>
    <w:p w:rsidR="004E07F8" w:rsidRDefault="004E07F8" w:rsidP="004E07F8">
      <w:pPr>
        <w:pStyle w:val="38"/>
        <w:tabs>
          <w:tab w:val="left" w:pos="9180"/>
        </w:tabs>
        <w:rPr>
          <w:sz w:val="28"/>
          <w:szCs w:val="28"/>
        </w:rPr>
      </w:pPr>
      <w:r>
        <w:rPr>
          <w:b/>
          <w:sz w:val="28"/>
        </w:rPr>
        <w:t>Зв’язок роботи з науковими програмами, планами, темами.</w:t>
      </w:r>
      <w:r>
        <w:rPr>
          <w:sz w:val="28"/>
        </w:rPr>
        <w:t xml:space="preserve"> Виконана робота є складовою планової НДР кафедри пропедевтики внутрішніх хвороб, клінічної імунології та алергології Буковинського державного медичного університету „Хронобіологічні аспекти вдосконалення діагностики і лікування хворих на остеоартроз, подагру, ревматоїдний артрит” (державний реєстраційний номер </w:t>
      </w:r>
      <w:r>
        <w:rPr>
          <w:sz w:val="28"/>
          <w:szCs w:val="28"/>
        </w:rPr>
        <w:t>– 01.05</w:t>
      </w:r>
      <w:r>
        <w:rPr>
          <w:sz w:val="28"/>
          <w:szCs w:val="28"/>
          <w:lang w:val="en-US"/>
        </w:rPr>
        <w:t>U</w:t>
      </w:r>
      <w:r>
        <w:rPr>
          <w:sz w:val="28"/>
          <w:szCs w:val="28"/>
        </w:rPr>
        <w:t>002944). Автор є співвиконавцем роботи.</w:t>
      </w:r>
    </w:p>
    <w:p w:rsidR="004E07F8" w:rsidRDefault="004E07F8" w:rsidP="004E07F8">
      <w:pPr>
        <w:tabs>
          <w:tab w:val="left" w:pos="9180"/>
        </w:tabs>
        <w:spacing w:line="360" w:lineRule="auto"/>
        <w:ind w:firstLine="540"/>
        <w:jc w:val="both"/>
        <w:rPr>
          <w:b/>
          <w:bCs/>
          <w:sz w:val="28"/>
          <w:szCs w:val="28"/>
          <w:lang w:val="uk-UA"/>
        </w:rPr>
      </w:pPr>
      <w:r>
        <w:rPr>
          <w:b/>
          <w:bCs/>
          <w:sz w:val="28"/>
          <w:szCs w:val="28"/>
          <w:lang w:val="uk-UA"/>
        </w:rPr>
        <w:t xml:space="preserve">Мета дослідження. </w:t>
      </w:r>
      <w:r>
        <w:rPr>
          <w:bCs/>
          <w:sz w:val="28"/>
          <w:szCs w:val="28"/>
          <w:lang w:val="uk-UA"/>
        </w:rPr>
        <w:t xml:space="preserve">Підвищити ефективність діагностики та лікування хворих на подагру з супутніми ураженнями ГБС із застосуванням фітоліту і холіверу на основі дослідження добової ритміки клінічно-біохімічних параметрів, які відображають патогенетичні основи захворювання та функціональний стан уражених органів. </w:t>
      </w:r>
    </w:p>
    <w:p w:rsidR="004E07F8" w:rsidRDefault="004E07F8" w:rsidP="004E07F8">
      <w:pPr>
        <w:tabs>
          <w:tab w:val="left" w:pos="9180"/>
        </w:tabs>
        <w:spacing w:line="360" w:lineRule="auto"/>
        <w:ind w:firstLine="540"/>
        <w:jc w:val="both"/>
        <w:rPr>
          <w:b/>
          <w:sz w:val="28"/>
          <w:szCs w:val="28"/>
          <w:lang w:val="uk-UA"/>
        </w:rPr>
      </w:pPr>
      <w:r>
        <w:rPr>
          <w:b/>
          <w:sz w:val="28"/>
          <w:szCs w:val="28"/>
        </w:rPr>
        <w:t>Задачі дослідження:</w:t>
      </w:r>
    </w:p>
    <w:p w:rsidR="004E07F8" w:rsidRDefault="004E07F8" w:rsidP="004D1A68">
      <w:pPr>
        <w:numPr>
          <w:ilvl w:val="0"/>
          <w:numId w:val="57"/>
        </w:numPr>
        <w:tabs>
          <w:tab w:val="left" w:pos="9180"/>
        </w:tabs>
        <w:suppressAutoHyphens w:val="0"/>
        <w:spacing w:line="360" w:lineRule="auto"/>
        <w:jc w:val="both"/>
        <w:rPr>
          <w:bCs/>
          <w:sz w:val="28"/>
          <w:lang w:val="uk-UA"/>
        </w:rPr>
      </w:pPr>
      <w:r>
        <w:rPr>
          <w:bCs/>
          <w:sz w:val="28"/>
          <w:lang w:val="uk-UA"/>
        </w:rPr>
        <w:t>Оцінити функціональний стан ГБС у хворих на подагру за даними біохімічних та ультрасонографічних методів обстеження.</w:t>
      </w:r>
    </w:p>
    <w:p w:rsidR="004E07F8" w:rsidRDefault="004E07F8" w:rsidP="004D1A68">
      <w:pPr>
        <w:numPr>
          <w:ilvl w:val="0"/>
          <w:numId w:val="57"/>
        </w:numPr>
        <w:tabs>
          <w:tab w:val="left" w:pos="9180"/>
        </w:tabs>
        <w:suppressAutoHyphens w:val="0"/>
        <w:spacing w:line="360" w:lineRule="auto"/>
        <w:jc w:val="both"/>
        <w:rPr>
          <w:bCs/>
          <w:sz w:val="28"/>
          <w:lang w:val="uk-UA"/>
        </w:rPr>
      </w:pPr>
      <w:r>
        <w:rPr>
          <w:bCs/>
          <w:sz w:val="28"/>
          <w:lang w:val="uk-UA"/>
        </w:rPr>
        <w:t>Дослідити добову динаміку параметрів про- та антиоксидантної систем, протеолізу, фібринолізу крові, концентрації СК у крові та сечі у хворих на подагру до лікування.</w:t>
      </w:r>
    </w:p>
    <w:p w:rsidR="004E07F8" w:rsidRDefault="004E07F8" w:rsidP="004D1A68">
      <w:pPr>
        <w:numPr>
          <w:ilvl w:val="0"/>
          <w:numId w:val="57"/>
        </w:numPr>
        <w:tabs>
          <w:tab w:val="left" w:pos="9180"/>
        </w:tabs>
        <w:suppressAutoHyphens w:val="0"/>
        <w:spacing w:line="360" w:lineRule="auto"/>
        <w:jc w:val="both"/>
        <w:rPr>
          <w:bCs/>
          <w:sz w:val="28"/>
          <w:lang w:val="uk-UA"/>
        </w:rPr>
      </w:pPr>
      <w:r>
        <w:rPr>
          <w:bCs/>
          <w:sz w:val="28"/>
          <w:lang w:val="uk-UA"/>
        </w:rPr>
        <w:t>Вивчити вплив супутніх уражень ГБС на перебіг подагри.</w:t>
      </w:r>
    </w:p>
    <w:p w:rsidR="004E07F8" w:rsidRDefault="004E07F8" w:rsidP="004D1A68">
      <w:pPr>
        <w:numPr>
          <w:ilvl w:val="0"/>
          <w:numId w:val="57"/>
        </w:numPr>
        <w:tabs>
          <w:tab w:val="left" w:pos="9180"/>
        </w:tabs>
        <w:suppressAutoHyphens w:val="0"/>
        <w:spacing w:line="360" w:lineRule="auto"/>
        <w:jc w:val="both"/>
        <w:rPr>
          <w:bCs/>
          <w:sz w:val="28"/>
          <w:lang w:val="uk-UA"/>
        </w:rPr>
      </w:pPr>
      <w:r>
        <w:rPr>
          <w:bCs/>
          <w:sz w:val="28"/>
          <w:lang w:val="uk-UA"/>
        </w:rPr>
        <w:t>Охарактеризувати вплив препаратів рослинного походження (фітоліт, холівер) на добову організацію біохімічних показників крові і сечі у хворих на подагру з супутнім ураженням ГБС.</w:t>
      </w:r>
      <w:r>
        <w:rPr>
          <w:sz w:val="28"/>
          <w:lang w:val="uk-UA"/>
        </w:rPr>
        <w:t xml:space="preserve">  </w:t>
      </w:r>
    </w:p>
    <w:p w:rsidR="004E07F8" w:rsidRDefault="004E07F8" w:rsidP="004E07F8">
      <w:pPr>
        <w:tabs>
          <w:tab w:val="left" w:pos="9180"/>
        </w:tabs>
        <w:spacing w:line="360" w:lineRule="auto"/>
        <w:ind w:firstLine="540"/>
        <w:jc w:val="both"/>
        <w:rPr>
          <w:b/>
          <w:sz w:val="28"/>
          <w:lang w:val="uk-UA"/>
        </w:rPr>
      </w:pPr>
      <w:r>
        <w:rPr>
          <w:b/>
          <w:sz w:val="28"/>
          <w:lang w:val="uk-UA"/>
        </w:rPr>
        <w:t>Об’єкт дослідження</w:t>
      </w:r>
    </w:p>
    <w:p w:rsidR="004E07F8" w:rsidRDefault="004E07F8" w:rsidP="004E07F8">
      <w:pPr>
        <w:tabs>
          <w:tab w:val="left" w:pos="9180"/>
        </w:tabs>
        <w:spacing w:line="360" w:lineRule="auto"/>
        <w:ind w:firstLine="540"/>
        <w:jc w:val="both"/>
        <w:rPr>
          <w:sz w:val="28"/>
        </w:rPr>
      </w:pPr>
      <w:r>
        <w:rPr>
          <w:sz w:val="28"/>
          <w:lang w:val="uk-UA"/>
        </w:rPr>
        <w:t>Первинна подагра.</w:t>
      </w:r>
    </w:p>
    <w:p w:rsidR="004E07F8" w:rsidRDefault="004E07F8" w:rsidP="004E07F8">
      <w:pPr>
        <w:tabs>
          <w:tab w:val="left" w:pos="9180"/>
        </w:tabs>
        <w:spacing w:line="360" w:lineRule="auto"/>
        <w:ind w:firstLine="540"/>
        <w:jc w:val="both"/>
        <w:rPr>
          <w:b/>
          <w:sz w:val="28"/>
          <w:lang w:val="uk-UA"/>
        </w:rPr>
      </w:pPr>
      <w:r>
        <w:rPr>
          <w:b/>
          <w:sz w:val="28"/>
          <w:lang w:val="uk-UA"/>
        </w:rPr>
        <w:t>Предмет дослідження</w:t>
      </w:r>
    </w:p>
    <w:p w:rsidR="004E07F8" w:rsidRDefault="004E07F8" w:rsidP="004E07F8">
      <w:pPr>
        <w:tabs>
          <w:tab w:val="left" w:pos="9180"/>
        </w:tabs>
        <w:spacing w:line="360" w:lineRule="auto"/>
        <w:ind w:firstLine="540"/>
        <w:jc w:val="both"/>
        <w:rPr>
          <w:sz w:val="28"/>
          <w:lang w:val="uk-UA"/>
        </w:rPr>
      </w:pPr>
      <w:r>
        <w:rPr>
          <w:sz w:val="28"/>
          <w:lang w:val="uk-UA"/>
        </w:rPr>
        <w:t xml:space="preserve">Особливості часової організації показників, що відображають патогенетичні основи ураження та функціональний стан ГБС у хворих на </w:t>
      </w:r>
      <w:r>
        <w:rPr>
          <w:sz w:val="28"/>
          <w:lang w:val="uk-UA"/>
        </w:rPr>
        <w:lastRenderedPageBreak/>
        <w:t>подагру в період загострення та удосконалення комплексного лікування із застосуванням фітоліту та холіверу.</w:t>
      </w:r>
    </w:p>
    <w:p w:rsidR="004E07F8" w:rsidRDefault="004E07F8" w:rsidP="004E07F8">
      <w:pPr>
        <w:tabs>
          <w:tab w:val="left" w:pos="9180"/>
        </w:tabs>
        <w:spacing w:line="360" w:lineRule="auto"/>
        <w:ind w:firstLine="540"/>
        <w:jc w:val="both"/>
        <w:rPr>
          <w:b/>
          <w:sz w:val="28"/>
          <w:lang w:val="uk-UA"/>
        </w:rPr>
      </w:pPr>
      <w:r>
        <w:rPr>
          <w:b/>
          <w:sz w:val="28"/>
          <w:lang w:val="uk-UA"/>
        </w:rPr>
        <w:t>Методи дослідження</w:t>
      </w:r>
    </w:p>
    <w:p w:rsidR="004E07F8" w:rsidRDefault="004E07F8" w:rsidP="004E07F8">
      <w:pPr>
        <w:tabs>
          <w:tab w:val="left" w:pos="9180"/>
        </w:tabs>
        <w:spacing w:line="360" w:lineRule="auto"/>
        <w:ind w:firstLine="540"/>
        <w:jc w:val="both"/>
        <w:rPr>
          <w:sz w:val="28"/>
          <w:lang w:val="uk-UA"/>
        </w:rPr>
      </w:pPr>
      <w:r>
        <w:rPr>
          <w:sz w:val="28"/>
          <w:lang w:val="uk-UA"/>
        </w:rPr>
        <w:t>Методи – загальноклінічні, біохімічні (активність каталази, вміст відновленого глутатіону (ВГ), малонового альдегіду (МА) в крові, концентрація СК в крові та сечі, лізис азоальбуміну, азоказеїну, азоколу, сумарна (СФА), неферментативна (НФА), ферментативна фібринолітична активність (ФФА) плазми; рівень загального й прямого білірубіну, концентрація холестерину, тригліцеридів, альбуміну, загального білка, сечовини, креатиніну, активність аспартатамінотрансферази (АСТ), аланінамінотрансферази (АЛТ), лактатдегідрогенази (ЛДГ), лужної фосфатази (ЛФ), гамма-глутамілтранспептидази (ГГТП), вміст кальцію, заліза, неорганічного фосфору в плазмі крові); інструментальні (ультрасонографія печінки, жовчного міхура), статистичні (комп’ютерний варіаційний та кореляційний аналізи).</w:t>
      </w:r>
    </w:p>
    <w:p w:rsidR="004E07F8" w:rsidRDefault="004E07F8" w:rsidP="004E07F8">
      <w:pPr>
        <w:tabs>
          <w:tab w:val="left" w:pos="9180"/>
        </w:tabs>
        <w:spacing w:line="360" w:lineRule="auto"/>
        <w:ind w:firstLine="540"/>
        <w:jc w:val="both"/>
        <w:rPr>
          <w:b/>
          <w:sz w:val="28"/>
          <w:lang w:val="uk-UA"/>
        </w:rPr>
      </w:pPr>
      <w:r>
        <w:rPr>
          <w:b/>
          <w:sz w:val="28"/>
          <w:lang w:val="uk-UA"/>
        </w:rPr>
        <w:t>Наукова новизна одержаних результатів</w:t>
      </w:r>
    </w:p>
    <w:p w:rsidR="004E07F8" w:rsidRDefault="004E07F8" w:rsidP="004E07F8">
      <w:pPr>
        <w:tabs>
          <w:tab w:val="left" w:pos="9180"/>
        </w:tabs>
        <w:spacing w:line="360" w:lineRule="auto"/>
        <w:ind w:firstLine="540"/>
        <w:jc w:val="both"/>
        <w:rPr>
          <w:b/>
          <w:sz w:val="28"/>
        </w:rPr>
      </w:pPr>
      <w:r>
        <w:rPr>
          <w:sz w:val="28"/>
          <w:szCs w:val="28"/>
        </w:rPr>
        <w:t xml:space="preserve">Вперше </w:t>
      </w:r>
      <w:r>
        <w:rPr>
          <w:sz w:val="28"/>
          <w:szCs w:val="28"/>
          <w:lang w:val="uk-UA"/>
        </w:rPr>
        <w:t>охарактеризовані</w:t>
      </w:r>
      <w:r>
        <w:rPr>
          <w:sz w:val="28"/>
          <w:szCs w:val="28"/>
        </w:rPr>
        <w:t xml:space="preserve"> </w:t>
      </w:r>
      <w:r>
        <w:rPr>
          <w:sz w:val="28"/>
          <w:szCs w:val="28"/>
          <w:lang w:val="uk-UA"/>
        </w:rPr>
        <w:t>хроноритмологічні</w:t>
      </w:r>
      <w:r>
        <w:rPr>
          <w:sz w:val="28"/>
          <w:szCs w:val="28"/>
        </w:rPr>
        <w:t xml:space="preserve"> особливості коливання показників про- та антиоксидантної систем, протеолізу, фібринолізу крові, вмісту </w:t>
      </w:r>
      <w:r>
        <w:rPr>
          <w:sz w:val="28"/>
          <w:szCs w:val="28"/>
          <w:lang w:val="uk-UA"/>
        </w:rPr>
        <w:t>СК</w:t>
      </w:r>
      <w:r>
        <w:rPr>
          <w:sz w:val="28"/>
          <w:szCs w:val="28"/>
        </w:rPr>
        <w:t xml:space="preserve"> </w:t>
      </w:r>
      <w:r>
        <w:rPr>
          <w:sz w:val="28"/>
          <w:szCs w:val="28"/>
          <w:lang w:val="uk-UA"/>
        </w:rPr>
        <w:t>у</w:t>
      </w:r>
      <w:r>
        <w:rPr>
          <w:sz w:val="28"/>
          <w:szCs w:val="28"/>
        </w:rPr>
        <w:t xml:space="preserve"> крові та сечі у хворих на подагру. Встановлено, що у хворих на подагру мають місце зміни добових ритмів, що характеризують параметри антиоксидантного захисту, інтенсивність вільнорадикальних процесів, протеолізу, фібринолізу крові</w:t>
      </w:r>
      <w:r>
        <w:rPr>
          <w:sz w:val="28"/>
          <w:szCs w:val="28"/>
          <w:lang w:val="uk-UA"/>
        </w:rPr>
        <w:t>,</w:t>
      </w:r>
      <w:r>
        <w:rPr>
          <w:sz w:val="28"/>
          <w:szCs w:val="28"/>
        </w:rPr>
        <w:t xml:space="preserve"> а також концентрацію </w:t>
      </w:r>
      <w:r>
        <w:rPr>
          <w:sz w:val="28"/>
          <w:szCs w:val="28"/>
          <w:lang w:val="uk-UA"/>
        </w:rPr>
        <w:t>СК</w:t>
      </w:r>
      <w:r>
        <w:rPr>
          <w:sz w:val="28"/>
          <w:szCs w:val="28"/>
        </w:rPr>
        <w:t xml:space="preserve"> у крові та сечі. Подагра характеризується активацією прооксидантних, протеолітичних, фібринолітичних процесів, підвищенням концентрації </w:t>
      </w:r>
      <w:r>
        <w:rPr>
          <w:sz w:val="28"/>
          <w:szCs w:val="28"/>
          <w:lang w:val="uk-UA"/>
        </w:rPr>
        <w:t>СК</w:t>
      </w:r>
      <w:r>
        <w:rPr>
          <w:sz w:val="28"/>
          <w:szCs w:val="28"/>
        </w:rPr>
        <w:t xml:space="preserve"> у кров</w:t>
      </w:r>
      <w:r>
        <w:rPr>
          <w:sz w:val="28"/>
          <w:szCs w:val="28"/>
          <w:lang w:val="uk-UA"/>
        </w:rPr>
        <w:t xml:space="preserve">і </w:t>
      </w:r>
      <w:r>
        <w:rPr>
          <w:sz w:val="28"/>
          <w:szCs w:val="28"/>
        </w:rPr>
        <w:t xml:space="preserve">та зниженням активності антиоксидантної системи крові впродовж всієї доби. Добова організація концентрації </w:t>
      </w:r>
      <w:r>
        <w:rPr>
          <w:sz w:val="28"/>
          <w:szCs w:val="28"/>
          <w:lang w:val="uk-UA"/>
        </w:rPr>
        <w:t>СК у</w:t>
      </w:r>
      <w:r>
        <w:rPr>
          <w:sz w:val="28"/>
          <w:szCs w:val="28"/>
        </w:rPr>
        <w:t xml:space="preserve"> сечі здорових осіб та хворих на подагру є інверсною, що може бути додатковим параметром діагностики загострення подагричного артриту. Доведено,</w:t>
      </w:r>
      <w:r>
        <w:rPr>
          <w:sz w:val="28"/>
          <w:szCs w:val="28"/>
          <w:lang w:val="uk-UA"/>
        </w:rPr>
        <w:t xml:space="preserve"> що наявність супутніх уражень ГБС у хворих на подагру супроводжується зниженням антиоксидантного захисту організму, високою концентрацією СК у крові впродовж доби, активацією прооксидантної системи, посиленням процесів протеолізу та потребує додаткової корекції у лікуванні.</w:t>
      </w:r>
      <w:r>
        <w:rPr>
          <w:lang w:val="uk-UA"/>
        </w:rPr>
        <w:t xml:space="preserve"> </w:t>
      </w:r>
      <w:r>
        <w:rPr>
          <w:sz w:val="28"/>
          <w:szCs w:val="28"/>
        </w:rPr>
        <w:t xml:space="preserve">Вперше досліджено вплив фітоліту і холіверу на клінічний перебіг та </w:t>
      </w:r>
      <w:r>
        <w:rPr>
          <w:sz w:val="28"/>
          <w:szCs w:val="28"/>
        </w:rPr>
        <w:lastRenderedPageBreak/>
        <w:t>особливості біохімічних процесів за подагри. Застосування зазначених препаратів у даної групи хворих крім антиоксидантної, гепатопротекторної, гіпо</w:t>
      </w:r>
      <w:r>
        <w:rPr>
          <w:sz w:val="28"/>
          <w:szCs w:val="28"/>
          <w:lang w:val="uk-UA"/>
        </w:rPr>
        <w:t>ліпіде</w:t>
      </w:r>
      <w:r>
        <w:rPr>
          <w:sz w:val="28"/>
          <w:szCs w:val="28"/>
        </w:rPr>
        <w:t>мічної властивостей виявляє й гіпоурикемічну дію.</w:t>
      </w:r>
    </w:p>
    <w:p w:rsidR="004E07F8" w:rsidRDefault="004E07F8" w:rsidP="004E07F8">
      <w:pPr>
        <w:tabs>
          <w:tab w:val="left" w:pos="9180"/>
        </w:tabs>
        <w:spacing w:line="360" w:lineRule="auto"/>
        <w:ind w:firstLine="540"/>
        <w:jc w:val="both"/>
        <w:rPr>
          <w:b/>
          <w:sz w:val="28"/>
          <w:lang w:val="uk-UA"/>
        </w:rPr>
      </w:pPr>
      <w:r>
        <w:rPr>
          <w:b/>
          <w:sz w:val="28"/>
          <w:lang w:val="uk-UA"/>
        </w:rPr>
        <w:t>Практичне значення одержаних результатів</w:t>
      </w:r>
    </w:p>
    <w:p w:rsidR="004E07F8" w:rsidRDefault="004E07F8" w:rsidP="004E07F8">
      <w:pPr>
        <w:tabs>
          <w:tab w:val="left" w:pos="9180"/>
        </w:tabs>
        <w:spacing w:line="360" w:lineRule="auto"/>
        <w:ind w:firstLine="540"/>
        <w:jc w:val="both"/>
        <w:rPr>
          <w:sz w:val="28"/>
          <w:szCs w:val="28"/>
          <w:lang w:val="uk-UA"/>
        </w:rPr>
      </w:pPr>
      <w:r>
        <w:rPr>
          <w:sz w:val="28"/>
          <w:szCs w:val="28"/>
          <w:lang w:val="uk-UA"/>
        </w:rPr>
        <w:t>Описані особливості добової організації концентрації СК у сечі до лікування визначають додаткові критерії діагностики загострення подагричного артриту.</w:t>
      </w:r>
    </w:p>
    <w:p w:rsidR="004E07F8" w:rsidRDefault="004E07F8" w:rsidP="004E07F8">
      <w:pPr>
        <w:tabs>
          <w:tab w:val="left" w:pos="9180"/>
        </w:tabs>
        <w:spacing w:line="360" w:lineRule="auto"/>
        <w:ind w:firstLine="540"/>
        <w:jc w:val="both"/>
        <w:rPr>
          <w:sz w:val="28"/>
          <w:szCs w:val="28"/>
          <w:lang w:val="uk-UA"/>
        </w:rPr>
      </w:pPr>
      <w:r>
        <w:rPr>
          <w:sz w:val="28"/>
          <w:szCs w:val="28"/>
          <w:lang w:val="uk-UA"/>
        </w:rPr>
        <w:t>Виявлені особливості перебігу подагри за супутньої патології ГБС системи обґрунтовують можливість застосування фітоліту та холіверу в даної групи пацієнтів.</w:t>
      </w:r>
    </w:p>
    <w:p w:rsidR="004E07F8" w:rsidRDefault="004E07F8" w:rsidP="004E07F8">
      <w:pPr>
        <w:tabs>
          <w:tab w:val="left" w:pos="9180"/>
        </w:tabs>
        <w:spacing w:line="360" w:lineRule="auto"/>
        <w:ind w:firstLine="540"/>
        <w:jc w:val="both"/>
        <w:rPr>
          <w:b/>
          <w:sz w:val="28"/>
          <w:lang w:val="uk-UA"/>
        </w:rPr>
      </w:pPr>
      <w:r>
        <w:rPr>
          <w:b/>
          <w:sz w:val="28"/>
          <w:lang w:val="uk-UA"/>
        </w:rPr>
        <w:t>Впровадження результатів досліджень</w:t>
      </w:r>
    </w:p>
    <w:p w:rsidR="004E07F8" w:rsidRDefault="004E07F8" w:rsidP="004E07F8">
      <w:pPr>
        <w:tabs>
          <w:tab w:val="left" w:pos="9180"/>
        </w:tabs>
        <w:spacing w:line="360" w:lineRule="auto"/>
        <w:ind w:firstLine="540"/>
        <w:jc w:val="both"/>
        <w:rPr>
          <w:sz w:val="28"/>
          <w:lang w:val="uk-UA"/>
        </w:rPr>
      </w:pPr>
      <w:r>
        <w:rPr>
          <w:sz w:val="28"/>
          <w:lang w:val="uk-UA"/>
        </w:rPr>
        <w:t>Результати досліджень впроваджені в лікувальний процес міської клінічної лікарні №3 м.Чернівці, обласної клінічної лікарні м.Рівне і м.Чернівці, Вашківецької районної лікарні та поліклініки Вижницького району, в педагогічний процес Буковинського державного медичного університету.</w:t>
      </w:r>
    </w:p>
    <w:p w:rsidR="004E07F8" w:rsidRDefault="004E07F8" w:rsidP="004E07F8">
      <w:pPr>
        <w:tabs>
          <w:tab w:val="left" w:pos="9180"/>
        </w:tabs>
        <w:spacing w:line="360" w:lineRule="auto"/>
        <w:ind w:firstLine="540"/>
        <w:jc w:val="both"/>
        <w:rPr>
          <w:b/>
          <w:sz w:val="28"/>
          <w:lang w:val="uk-UA"/>
        </w:rPr>
      </w:pPr>
    </w:p>
    <w:p w:rsidR="004E07F8" w:rsidRDefault="004E07F8" w:rsidP="004E07F8">
      <w:pPr>
        <w:tabs>
          <w:tab w:val="left" w:pos="9180"/>
        </w:tabs>
        <w:spacing w:line="360" w:lineRule="auto"/>
        <w:ind w:firstLine="540"/>
        <w:jc w:val="both"/>
        <w:rPr>
          <w:b/>
          <w:sz w:val="28"/>
          <w:lang w:val="uk-UA"/>
        </w:rPr>
      </w:pPr>
      <w:r>
        <w:rPr>
          <w:b/>
          <w:sz w:val="28"/>
          <w:lang w:val="uk-UA"/>
        </w:rPr>
        <w:t>Особистий внесок здобувача</w:t>
      </w:r>
    </w:p>
    <w:p w:rsidR="004E07F8" w:rsidRDefault="004E07F8" w:rsidP="004E07F8">
      <w:pPr>
        <w:tabs>
          <w:tab w:val="left" w:pos="9180"/>
        </w:tabs>
        <w:spacing w:line="360" w:lineRule="auto"/>
        <w:ind w:firstLine="540"/>
        <w:jc w:val="both"/>
        <w:rPr>
          <w:sz w:val="28"/>
          <w:lang w:val="uk-UA"/>
        </w:rPr>
      </w:pPr>
      <w:r>
        <w:rPr>
          <w:sz w:val="28"/>
          <w:lang w:val="uk-UA"/>
        </w:rPr>
        <w:t xml:space="preserve">Надані у роботі матеріали та фактичні дані є самостійним внеском дисертанта в розроблену тему. Особисто провела пошук і опрацювала наукову літературу з обраної теми, підібрала методики та провела клінічне обстеження хворих до та після лікування, забір матеріалу для біохімічних досліджень. Власноруч виконала визначення параметрів про- та антиоксидантного захисту крові та концентрації СК </w:t>
      </w:r>
      <w:r>
        <w:rPr>
          <w:sz w:val="28"/>
        </w:rPr>
        <w:t>у</w:t>
      </w:r>
      <w:r>
        <w:rPr>
          <w:sz w:val="28"/>
          <w:lang w:val="uk-UA"/>
        </w:rPr>
        <w:t xml:space="preserve"> крові і сечі за сучасними методиками. Автором сформована база даних, проведена статистична обробка результатів, їх аналіз та узагальнення. Підготувала до друку статті, деклараційний патент України, оформила дисертаційну роботу.</w:t>
      </w:r>
    </w:p>
    <w:p w:rsidR="004E07F8" w:rsidRDefault="004E07F8" w:rsidP="004E07F8">
      <w:pPr>
        <w:tabs>
          <w:tab w:val="left" w:pos="9180"/>
        </w:tabs>
        <w:spacing w:line="360" w:lineRule="auto"/>
        <w:ind w:firstLine="540"/>
        <w:jc w:val="both"/>
        <w:rPr>
          <w:sz w:val="28"/>
          <w:lang w:val="uk-UA"/>
        </w:rPr>
      </w:pPr>
      <w:r>
        <w:rPr>
          <w:b/>
          <w:sz w:val="28"/>
          <w:lang w:val="uk-UA"/>
        </w:rPr>
        <w:t>Апробація результатів дослідження.</w:t>
      </w:r>
      <w:r>
        <w:rPr>
          <w:sz w:val="28"/>
          <w:lang w:val="uk-UA"/>
        </w:rPr>
        <w:t xml:space="preserve"> Основні наукові положення дисертаційного дослідження, висновки і практичні рекомендації доповідалися та обговорювалися на: </w:t>
      </w:r>
      <w:r>
        <w:rPr>
          <w:sz w:val="28"/>
          <w:szCs w:val="28"/>
          <w:lang w:val="uk-UA"/>
        </w:rPr>
        <w:t>І</w:t>
      </w:r>
      <w:r>
        <w:rPr>
          <w:sz w:val="28"/>
          <w:szCs w:val="28"/>
          <w:lang w:val="en-US"/>
        </w:rPr>
        <w:t>V</w:t>
      </w:r>
      <w:r>
        <w:rPr>
          <w:sz w:val="28"/>
          <w:szCs w:val="28"/>
          <w:lang w:val="uk-UA"/>
        </w:rPr>
        <w:t xml:space="preserve"> міжнародному конгресі студентів-медиків та молодих лікарів (м.Познань, Польща, 2004 р.); ІІ, ІІІ міжнародних медико-фармацевтичних конференціях студентів та молодих вчених (м.Чернівці, 2005-</w:t>
      </w:r>
      <w:r>
        <w:rPr>
          <w:sz w:val="28"/>
          <w:szCs w:val="28"/>
          <w:lang w:val="uk-UA"/>
        </w:rPr>
        <w:lastRenderedPageBreak/>
        <w:t>2006 рр.); науково-практичній конференції з міжнародною участю „Сучасні проблеми медичної та клінічної біохімії” (м.Чернівці, 2005р.); науково-практичній конференції з міжнародною участю „Хронобіологія і хрономедицина: теоретичні та клінічні перспективи” (м.Чернівці, 2006р.); всеукраїнській науково-практичній конференції з міжнародною участю „Сучасні аспекти діагностики та лікування в кардіології та ревматології” (м.Вінниця, 2006р.); науково-практичному симпозіумі „Новітні перспективні технології діагностики та контролю лікування захворювань органів травлення” (м.Вінниця, 2007р.); міжнародній науково-практичній конференції „Актуальні теоретичні та клінічні аспекти фітотерапії” (м.Ужгород, 2007р.); третій міжнародній конференції студентів-медиків та молодих лікарів (Польща, м.Бялисток, 2007р.).</w:t>
      </w:r>
    </w:p>
    <w:p w:rsidR="004E07F8" w:rsidRDefault="004E07F8" w:rsidP="004E07F8">
      <w:pPr>
        <w:tabs>
          <w:tab w:val="left" w:pos="9180"/>
        </w:tabs>
        <w:spacing w:line="360" w:lineRule="auto"/>
        <w:ind w:firstLine="540"/>
        <w:jc w:val="both"/>
        <w:rPr>
          <w:sz w:val="28"/>
          <w:lang w:val="uk-UA"/>
        </w:rPr>
      </w:pPr>
      <w:r>
        <w:rPr>
          <w:b/>
          <w:sz w:val="28"/>
          <w:lang w:val="uk-UA"/>
        </w:rPr>
        <w:t xml:space="preserve">Публікації. </w:t>
      </w:r>
      <w:r>
        <w:rPr>
          <w:sz w:val="28"/>
          <w:lang w:val="uk-UA"/>
        </w:rPr>
        <w:t>За темою</w:t>
      </w:r>
      <w:r>
        <w:rPr>
          <w:b/>
          <w:sz w:val="28"/>
          <w:lang w:val="uk-UA"/>
        </w:rPr>
        <w:t xml:space="preserve"> </w:t>
      </w:r>
      <w:r>
        <w:rPr>
          <w:sz w:val="28"/>
          <w:lang w:val="uk-UA"/>
        </w:rPr>
        <w:t>дисертаційної роботи опубліковано 13 наукових праць, в тому числі 5 статей, з них 4 – у збірниках, затверджених ВАК України для публікації результатів дисертаційних досліджень; 8 тез доповідей у збірниках матеріалів наукових заходів різного рівня. Одержано патент на корисну модель.</w:t>
      </w:r>
    </w:p>
    <w:p w:rsidR="004E07F8" w:rsidRDefault="004E07F8" w:rsidP="004E07F8">
      <w:pPr>
        <w:tabs>
          <w:tab w:val="left" w:pos="9180"/>
        </w:tabs>
        <w:spacing w:line="360" w:lineRule="auto"/>
        <w:ind w:firstLine="540"/>
        <w:jc w:val="both"/>
        <w:rPr>
          <w:sz w:val="28"/>
          <w:lang w:val="uk-UA"/>
        </w:rPr>
      </w:pPr>
    </w:p>
    <w:p w:rsidR="004E07F8" w:rsidRDefault="004E07F8" w:rsidP="004E07F8">
      <w:pPr>
        <w:tabs>
          <w:tab w:val="left" w:pos="9180"/>
        </w:tabs>
        <w:spacing w:line="360" w:lineRule="auto"/>
        <w:ind w:firstLine="540"/>
        <w:jc w:val="both"/>
        <w:rPr>
          <w:sz w:val="28"/>
          <w:lang w:val="uk-UA"/>
        </w:rPr>
      </w:pPr>
    </w:p>
    <w:p w:rsidR="004E07F8" w:rsidRDefault="004E07F8" w:rsidP="004E07F8">
      <w:pPr>
        <w:tabs>
          <w:tab w:val="left" w:pos="9180"/>
        </w:tabs>
        <w:spacing w:line="360" w:lineRule="auto"/>
        <w:ind w:firstLine="540"/>
        <w:jc w:val="both"/>
        <w:rPr>
          <w:sz w:val="28"/>
          <w:lang w:val="uk-UA"/>
        </w:rPr>
      </w:pPr>
    </w:p>
    <w:p w:rsidR="004E07F8" w:rsidRDefault="004E07F8" w:rsidP="004E07F8">
      <w:pPr>
        <w:tabs>
          <w:tab w:val="left" w:pos="9180"/>
        </w:tabs>
        <w:spacing w:line="360" w:lineRule="auto"/>
        <w:ind w:firstLine="540"/>
        <w:jc w:val="both"/>
        <w:rPr>
          <w:sz w:val="28"/>
          <w:lang w:val="uk-UA"/>
        </w:rPr>
      </w:pPr>
    </w:p>
    <w:p w:rsidR="004E07F8" w:rsidRDefault="004E07F8" w:rsidP="004E07F8">
      <w:pPr>
        <w:spacing w:line="360" w:lineRule="auto"/>
        <w:jc w:val="center"/>
        <w:rPr>
          <w:b/>
          <w:sz w:val="28"/>
          <w:szCs w:val="28"/>
          <w:lang w:val="uk-UA"/>
        </w:rPr>
      </w:pPr>
      <w:r>
        <w:rPr>
          <w:b/>
          <w:sz w:val="28"/>
          <w:szCs w:val="28"/>
          <w:lang w:val="uk-UA"/>
        </w:rPr>
        <w:t>ВИСНОВКИ</w:t>
      </w:r>
    </w:p>
    <w:p w:rsidR="004E07F8" w:rsidRPr="004E07F8" w:rsidRDefault="004E07F8" w:rsidP="004E07F8">
      <w:pPr>
        <w:spacing w:line="360" w:lineRule="auto"/>
        <w:ind w:firstLine="720"/>
        <w:jc w:val="both"/>
        <w:rPr>
          <w:sz w:val="28"/>
          <w:szCs w:val="28"/>
        </w:rPr>
      </w:pPr>
      <w:r>
        <w:rPr>
          <w:sz w:val="28"/>
          <w:szCs w:val="28"/>
          <w:lang w:val="uk-UA"/>
        </w:rPr>
        <w:t>У дисертаційній роботі подане теоретичне узагальнення і нове вирішення наукової задачі, а саме вивчення особливостей хроноритмів біохімічних процесів крові, сечі та перебігу подагри у хворих із супутнім ураженням ГБС. Запропоновано нові діагностичні критерії загострення подагричного артриту, а також вдосконалено існуючі терапевтичні схеми лікування із включенням до них фітоліту та холіверу.</w:t>
      </w:r>
    </w:p>
    <w:p w:rsidR="004E07F8" w:rsidRDefault="004E07F8" w:rsidP="004D1A68">
      <w:pPr>
        <w:numPr>
          <w:ilvl w:val="0"/>
          <w:numId w:val="58"/>
        </w:numPr>
        <w:tabs>
          <w:tab w:val="clear" w:pos="1395"/>
          <w:tab w:val="num" w:pos="540"/>
          <w:tab w:val="left" w:pos="900"/>
          <w:tab w:val="left" w:pos="1080"/>
        </w:tabs>
        <w:suppressAutoHyphens w:val="0"/>
        <w:spacing w:line="360" w:lineRule="auto"/>
        <w:ind w:left="0" w:firstLine="720"/>
        <w:jc w:val="both"/>
        <w:rPr>
          <w:sz w:val="28"/>
          <w:szCs w:val="28"/>
          <w:lang w:val="uk-UA"/>
        </w:rPr>
      </w:pPr>
      <w:r>
        <w:rPr>
          <w:sz w:val="28"/>
          <w:szCs w:val="28"/>
          <w:lang w:val="uk-UA"/>
        </w:rPr>
        <w:t xml:space="preserve">При клінічному, лабораторному, інструментальному обстеженні хворих на подагру патологія ГБС виявлена у 77,8% хворих. Хронічний гепатит діагностовано у 77,8% хворих, хронічний некалькульозний холецистит – у 74,1%. Прихований перебіг ураження органів даної системи встановлено у більш ніж половини хворих, що свідчить про необхідність поглибленого </w:t>
      </w:r>
      <w:r>
        <w:rPr>
          <w:sz w:val="28"/>
          <w:szCs w:val="28"/>
          <w:lang w:val="uk-UA"/>
        </w:rPr>
        <w:lastRenderedPageBreak/>
        <w:t>лабораторно-інструментального обстеження цього контингенту пацієнтів в гастроентерологічному напрямку.</w:t>
      </w:r>
    </w:p>
    <w:p w:rsidR="004E07F8" w:rsidRDefault="004E07F8" w:rsidP="004D1A68">
      <w:pPr>
        <w:numPr>
          <w:ilvl w:val="0"/>
          <w:numId w:val="58"/>
        </w:numPr>
        <w:tabs>
          <w:tab w:val="clear" w:pos="1395"/>
          <w:tab w:val="num" w:pos="540"/>
          <w:tab w:val="left" w:pos="900"/>
          <w:tab w:val="left" w:pos="1080"/>
        </w:tabs>
        <w:suppressAutoHyphens w:val="0"/>
        <w:spacing w:line="360" w:lineRule="auto"/>
        <w:ind w:left="0" w:firstLine="720"/>
        <w:jc w:val="both"/>
        <w:rPr>
          <w:sz w:val="28"/>
          <w:szCs w:val="28"/>
          <w:lang w:val="uk-UA"/>
        </w:rPr>
      </w:pPr>
      <w:r>
        <w:rPr>
          <w:sz w:val="28"/>
          <w:szCs w:val="28"/>
          <w:lang w:val="uk-UA"/>
        </w:rPr>
        <w:t xml:space="preserve">У хворих на подагру в період загострення мають місце зміни добових ритмів, що характеризують параметри антиоксидантного захисту, інтенсивність перебігу вільнорадикальних процесів, протеолізу, фібринолізу крові, а також концентрацію СК у крові та сечі. Максимальні достовірні порушення параметрів антиоксидантного захисту розвиваються у нічні години (зниження активності каталази та рівня ВГ крові), прооксидантного стану - у денний проміжок часу (зростання вмісту МА у крові), пуринового обміну - у ранкові години (6.00-10.00) (зростання концентрації СК у крові), процесів протеолізу – у ранкові та вечірні години (10.00 і 18.00), колагенолізу та фібринолізу – у ранкові години (10.00). </w:t>
      </w:r>
    </w:p>
    <w:p w:rsidR="004E07F8" w:rsidRDefault="004E07F8" w:rsidP="004D1A68">
      <w:pPr>
        <w:numPr>
          <w:ilvl w:val="0"/>
          <w:numId w:val="58"/>
        </w:numPr>
        <w:tabs>
          <w:tab w:val="clear" w:pos="1395"/>
          <w:tab w:val="num" w:pos="540"/>
          <w:tab w:val="left" w:pos="900"/>
          <w:tab w:val="left" w:pos="1080"/>
        </w:tabs>
        <w:suppressAutoHyphens w:val="0"/>
        <w:spacing w:line="360" w:lineRule="auto"/>
        <w:ind w:left="0" w:firstLine="720"/>
        <w:jc w:val="both"/>
        <w:rPr>
          <w:sz w:val="28"/>
          <w:szCs w:val="28"/>
          <w:lang w:val="uk-UA"/>
        </w:rPr>
      </w:pPr>
      <w:r>
        <w:rPr>
          <w:sz w:val="28"/>
          <w:szCs w:val="28"/>
          <w:lang w:val="uk-UA"/>
        </w:rPr>
        <w:t>Добова організація концентрації СК у сечі здорових осіб та хворих на подагру виявилися інверсними, що може слугувати додатковим параметром діагностики загострення подагричного артриту.</w:t>
      </w:r>
    </w:p>
    <w:p w:rsidR="004E07F8" w:rsidRDefault="004E07F8" w:rsidP="004D1A68">
      <w:pPr>
        <w:numPr>
          <w:ilvl w:val="0"/>
          <w:numId w:val="58"/>
        </w:numPr>
        <w:tabs>
          <w:tab w:val="clear" w:pos="1395"/>
          <w:tab w:val="num" w:pos="540"/>
          <w:tab w:val="left" w:pos="900"/>
          <w:tab w:val="left" w:pos="1080"/>
        </w:tabs>
        <w:suppressAutoHyphens w:val="0"/>
        <w:spacing w:line="360" w:lineRule="auto"/>
        <w:ind w:left="0" w:firstLine="720"/>
        <w:jc w:val="both"/>
        <w:rPr>
          <w:sz w:val="28"/>
          <w:szCs w:val="28"/>
          <w:lang w:val="uk-UA"/>
        </w:rPr>
      </w:pPr>
      <w:r>
        <w:rPr>
          <w:sz w:val="28"/>
          <w:szCs w:val="28"/>
          <w:lang w:val="uk-UA"/>
        </w:rPr>
        <w:t xml:space="preserve">Наявність супутніх уражень ГБС у хворих на подагру супроводжується зниженням антиоксидантного захисту організму (середньодобової активності каталази крові на 16,7% і рівня ВГ на 24,4%), високою концентрацією СК у крові впродовж доби, активацією прооксидантної системи (зростання вмісту МА крові в першій половині дня та зниження – в нічний проміжок часу), посиленням процесів протеолізу та потребує додаткової корекції у лікуванні. </w:t>
      </w:r>
    </w:p>
    <w:p w:rsidR="004E07F8" w:rsidRDefault="004E07F8" w:rsidP="004D1A68">
      <w:pPr>
        <w:numPr>
          <w:ilvl w:val="0"/>
          <w:numId w:val="58"/>
        </w:numPr>
        <w:tabs>
          <w:tab w:val="clear" w:pos="1395"/>
          <w:tab w:val="num" w:pos="540"/>
          <w:tab w:val="left" w:pos="900"/>
          <w:tab w:val="left" w:pos="1080"/>
        </w:tabs>
        <w:suppressAutoHyphens w:val="0"/>
        <w:spacing w:line="360" w:lineRule="auto"/>
        <w:ind w:left="0" w:firstLine="720"/>
        <w:jc w:val="both"/>
        <w:rPr>
          <w:sz w:val="28"/>
          <w:szCs w:val="28"/>
          <w:lang w:val="uk-UA"/>
        </w:rPr>
      </w:pPr>
      <w:r>
        <w:rPr>
          <w:sz w:val="28"/>
          <w:szCs w:val="28"/>
          <w:lang w:val="uk-UA"/>
        </w:rPr>
        <w:t>Застосування фітоліту в комплексному лікуванні хворих на подагру з супутнім ураженням ГБС виявляє виражену гіпоурикемічну і антиоксидантну дію, помірну - гіполіпідемічну і гепатопротекторну, сприяє нормалізації процесів колагенолізу і протеолізу.</w:t>
      </w:r>
    </w:p>
    <w:p w:rsidR="004E07F8" w:rsidRDefault="004E07F8" w:rsidP="004D1A68">
      <w:pPr>
        <w:numPr>
          <w:ilvl w:val="0"/>
          <w:numId w:val="58"/>
        </w:numPr>
        <w:tabs>
          <w:tab w:val="clear" w:pos="1395"/>
          <w:tab w:val="num" w:pos="540"/>
          <w:tab w:val="left" w:pos="900"/>
          <w:tab w:val="left" w:pos="1080"/>
        </w:tabs>
        <w:suppressAutoHyphens w:val="0"/>
        <w:spacing w:line="360" w:lineRule="auto"/>
        <w:ind w:left="0" w:firstLine="720"/>
        <w:jc w:val="both"/>
        <w:rPr>
          <w:sz w:val="28"/>
          <w:szCs w:val="28"/>
          <w:lang w:val="uk-UA"/>
        </w:rPr>
      </w:pPr>
      <w:r>
        <w:rPr>
          <w:sz w:val="28"/>
          <w:szCs w:val="28"/>
          <w:lang w:val="uk-UA"/>
        </w:rPr>
        <w:t xml:space="preserve"> Включення до комплексного лікування хворих на подагру з супутньою патологією ГБС холіверу виявляє виражену гепатопротекторну, гіполіпідемічну, антиоксидантну дію, помірну – гіпоурикемічну, призводить до нормалізації процесів колагенолізу і протеолізу.</w:t>
      </w:r>
    </w:p>
    <w:p w:rsidR="004E07F8" w:rsidRDefault="004E07F8" w:rsidP="004E07F8">
      <w:pPr>
        <w:tabs>
          <w:tab w:val="left" w:pos="900"/>
          <w:tab w:val="left" w:pos="1080"/>
        </w:tabs>
        <w:spacing w:line="360" w:lineRule="auto"/>
        <w:jc w:val="both"/>
        <w:rPr>
          <w:sz w:val="28"/>
          <w:szCs w:val="28"/>
          <w:lang w:val="uk-UA"/>
        </w:rPr>
      </w:pPr>
    </w:p>
    <w:p w:rsidR="004E07F8" w:rsidRDefault="004E07F8" w:rsidP="004E07F8">
      <w:pPr>
        <w:tabs>
          <w:tab w:val="left" w:pos="900"/>
          <w:tab w:val="left" w:pos="1080"/>
        </w:tabs>
        <w:spacing w:line="360" w:lineRule="auto"/>
        <w:jc w:val="both"/>
        <w:rPr>
          <w:sz w:val="28"/>
          <w:szCs w:val="28"/>
          <w:lang w:val="uk-UA"/>
        </w:rPr>
      </w:pPr>
    </w:p>
    <w:p w:rsidR="004E07F8" w:rsidRDefault="004E07F8" w:rsidP="004E07F8">
      <w:pPr>
        <w:spacing w:line="360" w:lineRule="auto"/>
        <w:jc w:val="center"/>
        <w:rPr>
          <w:b/>
          <w:sz w:val="28"/>
          <w:szCs w:val="28"/>
          <w:lang w:val="en-US"/>
        </w:rPr>
      </w:pPr>
      <w:r>
        <w:rPr>
          <w:b/>
          <w:sz w:val="28"/>
          <w:szCs w:val="28"/>
          <w:lang w:val="uk-UA"/>
        </w:rPr>
        <w:lastRenderedPageBreak/>
        <w:t>СПИСОК ВИКОРИСТАНОЇ ЛІТЕРАТУРИ</w:t>
      </w:r>
    </w:p>
    <w:p w:rsidR="004E07F8" w:rsidRDefault="004E07F8" w:rsidP="004D1A68">
      <w:pPr>
        <w:numPr>
          <w:ilvl w:val="0"/>
          <w:numId w:val="59"/>
        </w:numPr>
        <w:tabs>
          <w:tab w:val="left" w:pos="1080"/>
        </w:tabs>
        <w:suppressAutoHyphens w:val="0"/>
        <w:spacing w:line="360" w:lineRule="auto"/>
        <w:ind w:left="0" w:firstLine="720"/>
        <w:jc w:val="both"/>
        <w:rPr>
          <w:color w:val="000000"/>
          <w:sz w:val="28"/>
          <w:szCs w:val="28"/>
          <w:lang w:val="uk-UA"/>
        </w:rPr>
      </w:pPr>
      <w:r>
        <w:rPr>
          <w:sz w:val="28"/>
          <w:szCs w:val="28"/>
          <w:lang w:val="uk-UA"/>
        </w:rPr>
        <w:t>Артишок посевной (</w:t>
      </w:r>
      <w:r>
        <w:rPr>
          <w:sz w:val="28"/>
          <w:szCs w:val="28"/>
          <w:lang w:val="en-US"/>
        </w:rPr>
        <w:t>Cynara</w:t>
      </w:r>
      <w:r>
        <w:rPr>
          <w:sz w:val="28"/>
          <w:szCs w:val="28"/>
          <w:lang w:val="uk-UA"/>
        </w:rPr>
        <w:t xml:space="preserve"> </w:t>
      </w:r>
      <w:r>
        <w:rPr>
          <w:sz w:val="28"/>
          <w:szCs w:val="28"/>
          <w:lang w:val="en-US"/>
        </w:rPr>
        <w:t>Scolymus</w:t>
      </w:r>
      <w:r>
        <w:rPr>
          <w:sz w:val="28"/>
          <w:szCs w:val="28"/>
          <w:lang w:val="uk-UA"/>
        </w:rPr>
        <w:t xml:space="preserve"> </w:t>
      </w:r>
      <w:r>
        <w:rPr>
          <w:sz w:val="28"/>
          <w:szCs w:val="28"/>
          <w:lang w:val="en-US"/>
        </w:rPr>
        <w:t>L</w:t>
      </w:r>
      <w:r>
        <w:rPr>
          <w:sz w:val="28"/>
          <w:szCs w:val="28"/>
          <w:lang w:val="uk-UA"/>
        </w:rPr>
        <w:t>.) как пищевое и лекарственное растение (обзор литературы) / Фролов В.М., Гарник Т.П., Билоусова И.В., Гришина В.С. // Фітотерапія.-2006.-№4.-С.3-11.</w:t>
      </w:r>
      <w:r>
        <w:rPr>
          <w:color w:val="008000"/>
          <w:sz w:val="28"/>
          <w:szCs w:val="28"/>
          <w:lang w:val="uk-UA"/>
        </w:rPr>
        <w:t xml:space="preserve"> </w:t>
      </w:r>
    </w:p>
    <w:p w:rsidR="004E07F8" w:rsidRDefault="004E07F8" w:rsidP="004D1A68">
      <w:pPr>
        <w:numPr>
          <w:ilvl w:val="0"/>
          <w:numId w:val="59"/>
        </w:numPr>
        <w:tabs>
          <w:tab w:val="clear" w:pos="720"/>
          <w:tab w:val="num" w:pos="0"/>
          <w:tab w:val="left" w:pos="900"/>
          <w:tab w:val="left" w:pos="1080"/>
        </w:tabs>
        <w:suppressAutoHyphens w:val="0"/>
        <w:spacing w:line="360" w:lineRule="auto"/>
        <w:ind w:left="0" w:firstLine="720"/>
        <w:jc w:val="both"/>
        <w:rPr>
          <w:sz w:val="28"/>
          <w:szCs w:val="28"/>
          <w:lang w:val="uk-UA"/>
        </w:rPr>
      </w:pPr>
      <w:r>
        <w:rPr>
          <w:sz w:val="28"/>
          <w:szCs w:val="28"/>
          <w:lang w:val="uk-UA"/>
        </w:rPr>
        <w:t>Бабиніна Л.Я., Бенца Т.М. Ураження щитовидної залози у хворих на ревматоїдний артрит // Сімейна медицина.-2004.-№2.-С.34-35.</w:t>
      </w:r>
    </w:p>
    <w:p w:rsidR="004E07F8" w:rsidRDefault="004E07F8" w:rsidP="004D1A68">
      <w:pPr>
        <w:numPr>
          <w:ilvl w:val="0"/>
          <w:numId w:val="59"/>
        </w:numPr>
        <w:tabs>
          <w:tab w:val="left" w:pos="1080"/>
        </w:tabs>
        <w:suppressAutoHyphens w:val="0"/>
        <w:spacing w:line="360" w:lineRule="auto"/>
        <w:ind w:left="0" w:firstLine="720"/>
        <w:jc w:val="both"/>
        <w:rPr>
          <w:color w:val="000000"/>
          <w:sz w:val="28"/>
          <w:szCs w:val="28"/>
          <w:lang w:val="uk-UA"/>
        </w:rPr>
      </w:pPr>
      <w:r>
        <w:rPr>
          <w:color w:val="000000"/>
          <w:sz w:val="28"/>
          <w:szCs w:val="28"/>
          <w:lang w:val="uk-UA"/>
        </w:rPr>
        <w:t>Бадокин В.В. Диагностика и лечение подагры // Лечащий врач.-2004.-№7.-С.16-21.</w:t>
      </w:r>
    </w:p>
    <w:p w:rsidR="004E07F8" w:rsidRDefault="004E07F8" w:rsidP="004D1A68">
      <w:pPr>
        <w:pStyle w:val="afffffffd"/>
        <w:numPr>
          <w:ilvl w:val="0"/>
          <w:numId w:val="59"/>
        </w:numPr>
        <w:tabs>
          <w:tab w:val="left" w:pos="540"/>
          <w:tab w:val="left" w:pos="1080"/>
          <w:tab w:val="left" w:pos="9360"/>
        </w:tabs>
        <w:suppressAutoHyphens w:val="0"/>
        <w:spacing w:after="0" w:line="360" w:lineRule="auto"/>
        <w:ind w:left="0" w:right="-81" w:firstLine="720"/>
        <w:jc w:val="both"/>
        <w:rPr>
          <w:szCs w:val="28"/>
          <w:lang w:val="uk-UA"/>
        </w:rPr>
      </w:pPr>
      <w:r>
        <w:rPr>
          <w:szCs w:val="28"/>
          <w:lang w:val="uk-UA"/>
        </w:rPr>
        <w:t xml:space="preserve">Банкова В.В., Никанорова Т.М., Поляков С.Д. Деградация малонового альдегида в эритроцитах и ее возрастные, сезонне и суточные изменения           // Вопросы мед.химии. – 1988. - № 6. – С.27-29. </w:t>
      </w:r>
    </w:p>
    <w:p w:rsidR="004E07F8" w:rsidRDefault="004E07F8" w:rsidP="004D1A68">
      <w:pPr>
        <w:pStyle w:val="afffffffd"/>
        <w:numPr>
          <w:ilvl w:val="0"/>
          <w:numId w:val="59"/>
        </w:numPr>
        <w:tabs>
          <w:tab w:val="left" w:pos="540"/>
          <w:tab w:val="left" w:pos="1080"/>
          <w:tab w:val="left" w:pos="9360"/>
        </w:tabs>
        <w:suppressAutoHyphens w:val="0"/>
        <w:spacing w:after="0" w:line="360" w:lineRule="auto"/>
        <w:ind w:left="0" w:right="-81" w:firstLine="720"/>
        <w:jc w:val="both"/>
        <w:rPr>
          <w:szCs w:val="28"/>
          <w:lang w:val="uk-UA"/>
        </w:rPr>
      </w:pPr>
      <w:r>
        <w:rPr>
          <w:szCs w:val="28"/>
        </w:rPr>
        <w:t>Барабой В.А., Сутковой Д.А. Окислительно-антиоксидантный гомеостаз в норме и патологии.-К.:</w:t>
      </w:r>
      <w:r>
        <w:rPr>
          <w:szCs w:val="28"/>
          <w:lang w:val="uk-UA"/>
        </w:rPr>
        <w:t>”</w:t>
      </w:r>
      <w:r>
        <w:rPr>
          <w:szCs w:val="28"/>
        </w:rPr>
        <w:t>Чорнобиль</w:t>
      </w:r>
      <w:r>
        <w:rPr>
          <w:szCs w:val="28"/>
          <w:lang w:val="uk-UA"/>
        </w:rPr>
        <w:t>інтерінформ”, 1997.-Частина 2.-220с.</w:t>
      </w:r>
    </w:p>
    <w:p w:rsidR="004E07F8" w:rsidRDefault="004E07F8" w:rsidP="004D1A68">
      <w:pPr>
        <w:pStyle w:val="afffffffd"/>
        <w:numPr>
          <w:ilvl w:val="0"/>
          <w:numId w:val="59"/>
        </w:numPr>
        <w:tabs>
          <w:tab w:val="left" w:pos="540"/>
          <w:tab w:val="left" w:pos="1080"/>
          <w:tab w:val="left" w:pos="9360"/>
        </w:tabs>
        <w:suppressAutoHyphens w:val="0"/>
        <w:spacing w:after="0" w:line="360" w:lineRule="auto"/>
        <w:ind w:left="0" w:right="-81" w:firstLine="720"/>
        <w:jc w:val="both"/>
        <w:rPr>
          <w:szCs w:val="28"/>
        </w:rPr>
      </w:pPr>
      <w:r>
        <w:rPr>
          <w:szCs w:val="28"/>
        </w:rPr>
        <w:t>Баринов Э.Ф.</w:t>
      </w:r>
      <w:r>
        <w:rPr>
          <w:szCs w:val="28"/>
          <w:lang w:val="uk-UA"/>
        </w:rPr>
        <w:t xml:space="preserve"> </w:t>
      </w:r>
      <w:r>
        <w:rPr>
          <w:szCs w:val="28"/>
        </w:rPr>
        <w:t xml:space="preserve">Почечные механизмы регуляции уровня мочевой кислоты при подагре // Пат. физиология и эксперимент. терапия. – 1997. - № 4. – </w:t>
      </w:r>
      <w:r>
        <w:rPr>
          <w:szCs w:val="28"/>
          <w:lang w:val="uk-UA"/>
        </w:rPr>
        <w:t>С</w:t>
      </w:r>
      <w:r>
        <w:rPr>
          <w:szCs w:val="28"/>
        </w:rPr>
        <w:t xml:space="preserve">.40-45. </w:t>
      </w:r>
    </w:p>
    <w:p w:rsidR="004E07F8" w:rsidRDefault="004E07F8" w:rsidP="004D1A68">
      <w:pPr>
        <w:pStyle w:val="afffffffd"/>
        <w:numPr>
          <w:ilvl w:val="0"/>
          <w:numId w:val="59"/>
        </w:numPr>
        <w:tabs>
          <w:tab w:val="left" w:pos="540"/>
          <w:tab w:val="left" w:pos="1080"/>
          <w:tab w:val="left" w:pos="9360"/>
        </w:tabs>
        <w:suppressAutoHyphens w:val="0"/>
        <w:spacing w:after="0" w:line="360" w:lineRule="auto"/>
        <w:ind w:left="0" w:right="-81" w:firstLine="720"/>
        <w:jc w:val="both"/>
        <w:rPr>
          <w:szCs w:val="28"/>
        </w:rPr>
      </w:pPr>
      <w:r>
        <w:rPr>
          <w:szCs w:val="28"/>
        </w:rPr>
        <w:t>Барскова В.Г. Диагностика и лечение подагрического артрита</w:t>
      </w:r>
      <w:r>
        <w:rPr>
          <w:szCs w:val="28"/>
          <w:lang w:val="uk-UA"/>
        </w:rPr>
        <w:t xml:space="preserve">              </w:t>
      </w:r>
      <w:r>
        <w:rPr>
          <w:szCs w:val="28"/>
        </w:rPr>
        <w:t xml:space="preserve">// </w:t>
      </w:r>
      <w:r>
        <w:rPr>
          <w:szCs w:val="28"/>
          <w:lang w:val="uk-UA"/>
        </w:rPr>
        <w:t>Л</w:t>
      </w:r>
      <w:r>
        <w:rPr>
          <w:szCs w:val="28"/>
        </w:rPr>
        <w:t>ечащий врач.-2007.-№2.-С.88-90.</w:t>
      </w:r>
    </w:p>
    <w:p w:rsidR="004E07F8" w:rsidRDefault="004E07F8" w:rsidP="004D1A68">
      <w:pPr>
        <w:numPr>
          <w:ilvl w:val="0"/>
          <w:numId w:val="59"/>
        </w:numPr>
        <w:tabs>
          <w:tab w:val="left" w:pos="540"/>
          <w:tab w:val="left" w:pos="1080"/>
        </w:tabs>
        <w:suppressAutoHyphens w:val="0"/>
        <w:spacing w:line="360" w:lineRule="auto"/>
        <w:ind w:left="0" w:firstLine="720"/>
        <w:jc w:val="both"/>
        <w:rPr>
          <w:sz w:val="28"/>
          <w:szCs w:val="28"/>
        </w:rPr>
      </w:pPr>
      <w:r>
        <w:rPr>
          <w:sz w:val="28"/>
          <w:szCs w:val="28"/>
        </w:rPr>
        <w:t xml:space="preserve">Барскова В.Г., Насонова В.А. Подагра и синдром инсулинорезистентности // РМЖ.-2003.-Т.11, №18.- С.13-15. </w:t>
      </w:r>
    </w:p>
    <w:p w:rsidR="004E07F8" w:rsidRDefault="004E07F8" w:rsidP="004D1A68">
      <w:pPr>
        <w:numPr>
          <w:ilvl w:val="0"/>
          <w:numId w:val="59"/>
        </w:numPr>
        <w:tabs>
          <w:tab w:val="left" w:pos="540"/>
          <w:tab w:val="left" w:pos="1080"/>
        </w:tabs>
        <w:suppressAutoHyphens w:val="0"/>
        <w:spacing w:line="360" w:lineRule="auto"/>
        <w:ind w:left="0" w:firstLine="720"/>
        <w:jc w:val="both"/>
        <w:rPr>
          <w:sz w:val="28"/>
          <w:szCs w:val="28"/>
        </w:rPr>
      </w:pPr>
      <w:r>
        <w:rPr>
          <w:sz w:val="28"/>
          <w:szCs w:val="28"/>
          <w:lang w:val="uk-UA"/>
        </w:rPr>
        <w:t>Барскова В.Г., Насонова В.А. Соврем</w:t>
      </w:r>
      <w:r>
        <w:rPr>
          <w:sz w:val="28"/>
          <w:szCs w:val="28"/>
        </w:rPr>
        <w:t xml:space="preserve">енная дефиниция подагры </w:t>
      </w:r>
      <w:r>
        <w:rPr>
          <w:sz w:val="28"/>
          <w:szCs w:val="28"/>
          <w:lang w:val="uk-UA"/>
        </w:rPr>
        <w:t xml:space="preserve">         </w:t>
      </w:r>
      <w:r>
        <w:rPr>
          <w:sz w:val="28"/>
          <w:szCs w:val="28"/>
        </w:rPr>
        <w:t>// Клиническая геронтология. – 2005. - №4. – С.3-6.</w:t>
      </w:r>
      <w:r>
        <w:rPr>
          <w:sz w:val="28"/>
          <w:szCs w:val="28"/>
          <w:lang w:val="uk-UA"/>
        </w:rPr>
        <w:t xml:space="preserve"> </w:t>
      </w:r>
    </w:p>
    <w:p w:rsidR="004E07F8" w:rsidRDefault="004E07F8" w:rsidP="004D1A68">
      <w:pPr>
        <w:numPr>
          <w:ilvl w:val="0"/>
          <w:numId w:val="59"/>
        </w:numPr>
        <w:tabs>
          <w:tab w:val="left" w:pos="0"/>
          <w:tab w:val="left" w:pos="1080"/>
        </w:tabs>
        <w:suppressAutoHyphens w:val="0"/>
        <w:spacing w:line="360" w:lineRule="auto"/>
        <w:ind w:left="0" w:firstLine="720"/>
        <w:jc w:val="both"/>
        <w:rPr>
          <w:sz w:val="28"/>
          <w:szCs w:val="28"/>
        </w:rPr>
      </w:pPr>
      <w:r>
        <w:rPr>
          <w:sz w:val="28"/>
          <w:szCs w:val="28"/>
        </w:rPr>
        <w:t>Барскова В.Г., Якунина И.А., Насонова В.А. Применение нимесила при подагрическом артрите // Тер. арх.-2003.-№5.-С.60-64.</w:t>
      </w:r>
    </w:p>
    <w:p w:rsidR="004E07F8" w:rsidRDefault="004E07F8" w:rsidP="004D1A68">
      <w:pPr>
        <w:numPr>
          <w:ilvl w:val="0"/>
          <w:numId w:val="59"/>
        </w:numPr>
        <w:tabs>
          <w:tab w:val="num" w:pos="180"/>
          <w:tab w:val="left" w:pos="540"/>
          <w:tab w:val="left" w:pos="720"/>
          <w:tab w:val="left" w:pos="1080"/>
        </w:tabs>
        <w:suppressAutoHyphens w:val="0"/>
        <w:spacing w:line="360" w:lineRule="auto"/>
        <w:ind w:left="0" w:firstLine="720"/>
        <w:jc w:val="both"/>
        <w:rPr>
          <w:sz w:val="28"/>
          <w:szCs w:val="28"/>
          <w:lang w:val="uk-UA"/>
        </w:rPr>
      </w:pPr>
      <w:r>
        <w:rPr>
          <w:sz w:val="28"/>
          <w:szCs w:val="28"/>
          <w:lang w:val="uk-UA"/>
        </w:rPr>
        <w:t xml:space="preserve">Бенца Т.М. </w:t>
      </w:r>
      <w:r>
        <w:rPr>
          <w:sz w:val="28"/>
          <w:szCs w:val="28"/>
        </w:rPr>
        <w:t xml:space="preserve">Ингибитор ангиотензинпревращающего фермента липрил в лечении больных ишемической болезнью сердца, осложненной сердечной недостаточностью // </w:t>
      </w:r>
      <w:r>
        <w:rPr>
          <w:sz w:val="28"/>
          <w:szCs w:val="28"/>
          <w:lang w:val="uk-UA"/>
        </w:rPr>
        <w:t xml:space="preserve">Мистецтво лікування.-2004.-№2.-С.80-82. </w:t>
      </w:r>
    </w:p>
    <w:p w:rsidR="004E07F8" w:rsidRDefault="004E07F8" w:rsidP="004D1A68">
      <w:pPr>
        <w:numPr>
          <w:ilvl w:val="0"/>
          <w:numId w:val="59"/>
        </w:numPr>
        <w:tabs>
          <w:tab w:val="left" w:pos="0"/>
          <w:tab w:val="left" w:pos="1080"/>
        </w:tabs>
        <w:suppressAutoHyphens w:val="0"/>
        <w:spacing w:line="360" w:lineRule="auto"/>
        <w:ind w:left="0" w:firstLine="720"/>
        <w:jc w:val="both"/>
        <w:rPr>
          <w:sz w:val="28"/>
          <w:szCs w:val="28"/>
        </w:rPr>
      </w:pPr>
      <w:r>
        <w:rPr>
          <w:sz w:val="28"/>
          <w:szCs w:val="28"/>
          <w:lang w:val="uk-UA"/>
        </w:rPr>
        <w:t>Бенца Т. Подагра: д</w:t>
      </w:r>
      <w:r>
        <w:rPr>
          <w:sz w:val="28"/>
          <w:szCs w:val="28"/>
        </w:rPr>
        <w:t>и</w:t>
      </w:r>
      <w:r>
        <w:rPr>
          <w:sz w:val="28"/>
          <w:szCs w:val="28"/>
          <w:lang w:val="uk-UA"/>
        </w:rPr>
        <w:t>агностика и лечение // Ліки України.-2005.-№10.-С.25-29.</w:t>
      </w:r>
    </w:p>
    <w:p w:rsidR="004E07F8" w:rsidRDefault="004E07F8" w:rsidP="004D1A68">
      <w:pPr>
        <w:numPr>
          <w:ilvl w:val="0"/>
          <w:numId w:val="59"/>
        </w:numPr>
        <w:tabs>
          <w:tab w:val="clear" w:pos="720"/>
          <w:tab w:val="num" w:pos="0"/>
          <w:tab w:val="left" w:pos="900"/>
        </w:tabs>
        <w:suppressAutoHyphens w:val="0"/>
        <w:spacing w:line="360" w:lineRule="auto"/>
        <w:ind w:left="0" w:firstLine="540"/>
        <w:jc w:val="both"/>
        <w:rPr>
          <w:sz w:val="28"/>
          <w:szCs w:val="28"/>
        </w:rPr>
      </w:pPr>
      <w:r>
        <w:rPr>
          <w:sz w:val="28"/>
          <w:szCs w:val="28"/>
          <w:lang w:val="uk-UA"/>
        </w:rPr>
        <w:lastRenderedPageBreak/>
        <w:t>Бенца Т.М. Сучасні підходи до лікування ревматичних захворювань     // Укр. ревматол. журнал.-2003.-№2.-С.55-59.</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Бобоходжаев М.Х., Шукурова С.М., Курамшина Л.В. Функциональное состояние печени при подагре // Клин. медицина.-1989.-Т.67, №2.-С.94-97.</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Буеверов А.О. Оксидативный стресс и его роль в повреждении печени</w:t>
      </w:r>
      <w:r>
        <w:rPr>
          <w:sz w:val="28"/>
          <w:szCs w:val="28"/>
          <w:lang w:val="uk-UA"/>
        </w:rPr>
        <w:t xml:space="preserve">   </w:t>
      </w:r>
      <w:r>
        <w:rPr>
          <w:sz w:val="28"/>
          <w:szCs w:val="28"/>
        </w:rPr>
        <w:t xml:space="preserve"> // Рос. </w:t>
      </w:r>
      <w:r>
        <w:rPr>
          <w:sz w:val="28"/>
          <w:szCs w:val="28"/>
          <w:lang w:val="uk-UA"/>
        </w:rPr>
        <w:t>ж</w:t>
      </w:r>
      <w:r>
        <w:rPr>
          <w:sz w:val="28"/>
          <w:szCs w:val="28"/>
        </w:rPr>
        <w:t>урн. гастроэнтерол., гепат</w:t>
      </w:r>
      <w:r>
        <w:rPr>
          <w:sz w:val="28"/>
          <w:szCs w:val="28"/>
          <w:lang w:val="uk-UA"/>
        </w:rPr>
        <w:t>о</w:t>
      </w:r>
      <w:r>
        <w:rPr>
          <w:sz w:val="28"/>
          <w:szCs w:val="28"/>
        </w:rPr>
        <w:t>логии и колопроктологии.-2002.-№4.-С.21-25.</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 xml:space="preserve">Бунчук Н.В. Фармакотерапия подагры // Рос. мед. журнал. –2000.-Т.8, №9. – С.392-395. </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Веремеенко К.Н., Голобородько О.П., Кизим А.И. Протеолиз в норме и патологии.-К.:Здоровье, 1988.-200с.</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rPr>
        <w:t>Выявление кристаллов моноурата натрия в биоптатах слизистой оболочки желудка у больных подагрой / Насонова В.А., Захарова М.М., Барскова В.Г. и др. // Терапевт. арх.-2004.-№6.-С.47-51.</w:t>
      </w:r>
      <w:r>
        <w:rPr>
          <w:sz w:val="28"/>
          <w:szCs w:val="28"/>
          <w:lang w:val="uk-UA"/>
        </w:rPr>
        <w:t xml:space="preserve"> </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Ганжа І.М., Коваленко В.М., Лисенко Г.І. Ревматологія.</w:t>
      </w:r>
      <w:r>
        <w:rPr>
          <w:szCs w:val="28"/>
          <w:lang w:val="uk-UA"/>
        </w:rPr>
        <w:t>-</w:t>
      </w:r>
      <w:r>
        <w:rPr>
          <w:szCs w:val="28"/>
        </w:rPr>
        <w:t>К., “Здоров’я”</w:t>
      </w:r>
      <w:r>
        <w:rPr>
          <w:szCs w:val="28"/>
          <w:lang w:val="uk-UA"/>
        </w:rPr>
        <w:t>,</w:t>
      </w:r>
      <w:r>
        <w:rPr>
          <w:szCs w:val="28"/>
        </w:rPr>
        <w:t xml:space="preserve"> 1996. – 300 с. </w:t>
      </w:r>
    </w:p>
    <w:p w:rsidR="004E07F8" w:rsidRDefault="004E07F8" w:rsidP="004D1A68">
      <w:pPr>
        <w:numPr>
          <w:ilvl w:val="0"/>
          <w:numId w:val="59"/>
        </w:numPr>
        <w:tabs>
          <w:tab w:val="left" w:pos="0"/>
        </w:tabs>
        <w:suppressAutoHyphens w:val="0"/>
        <w:spacing w:line="360" w:lineRule="auto"/>
        <w:ind w:left="0" w:firstLine="360"/>
        <w:jc w:val="both"/>
        <w:rPr>
          <w:color w:val="000000"/>
          <w:sz w:val="28"/>
          <w:szCs w:val="28"/>
          <w:lang w:val="uk-UA"/>
        </w:rPr>
      </w:pPr>
      <w:r>
        <w:rPr>
          <w:sz w:val="28"/>
          <w:szCs w:val="28"/>
        </w:rPr>
        <w:t xml:space="preserve">Гиперурикемия и нарушения содержания аминокислот – предшественников пурина у больных аутоиммунными заболеваниями и подагрой / Николенко Ю.И., Синяченко О.В., Ананьева М.Н. и др. // </w:t>
      </w:r>
      <w:r>
        <w:rPr>
          <w:sz w:val="28"/>
          <w:szCs w:val="28"/>
          <w:lang w:val="uk-UA"/>
        </w:rPr>
        <w:t xml:space="preserve">Лік. справа.-2005.-№4.-С.34-37. </w:t>
      </w:r>
    </w:p>
    <w:p w:rsidR="004E07F8" w:rsidRDefault="004E07F8" w:rsidP="004D1A68">
      <w:pPr>
        <w:numPr>
          <w:ilvl w:val="0"/>
          <w:numId w:val="59"/>
        </w:numPr>
        <w:tabs>
          <w:tab w:val="left" w:pos="0"/>
        </w:tabs>
        <w:suppressAutoHyphens w:val="0"/>
        <w:spacing w:line="360" w:lineRule="auto"/>
        <w:ind w:left="0" w:firstLine="360"/>
        <w:jc w:val="both"/>
        <w:rPr>
          <w:color w:val="000000"/>
          <w:sz w:val="28"/>
          <w:szCs w:val="28"/>
          <w:lang w:val="uk-UA"/>
        </w:rPr>
      </w:pPr>
      <w:r>
        <w:rPr>
          <w:sz w:val="28"/>
          <w:szCs w:val="28"/>
          <w:lang w:val="uk-UA"/>
        </w:rPr>
        <w:t xml:space="preserve"> </w:t>
      </w:r>
      <w:r>
        <w:rPr>
          <w:color w:val="000000"/>
          <w:sz w:val="28"/>
          <w:szCs w:val="28"/>
          <w:lang w:val="uk-UA"/>
        </w:rPr>
        <w:t>Дубовий Р.О. Роль гіперурикемії в розвитку синдрому пероксидації і зміни ліпідного спектру крові при подагрі та нові підходи до її патогенетичної терапії: Автореф.дис...канд.мед.наук:14.01.31.-К.,1996.-23с.</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rPr>
        <w:t>Елисеев М.С., Барскова В.Г., Насонова В.А. Клиническое значение метаболического синдрома при подагре // Клин. геронтология.-2006.-№2.-С.29-33.</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t>Кардиопротекция и нефропротекция при подагре: современное состояние вопроса / Игнатенко Г.А., Мухин И.В., Щербаков К.С.,</w:t>
      </w:r>
      <w:r>
        <w:rPr>
          <w:sz w:val="28"/>
          <w:szCs w:val="28"/>
        </w:rPr>
        <w:t xml:space="preserve">      </w:t>
      </w:r>
      <w:r>
        <w:rPr>
          <w:sz w:val="28"/>
          <w:szCs w:val="28"/>
          <w:lang w:val="uk-UA"/>
        </w:rPr>
        <w:t>Субботина Е.А. // Укр. мед. альманах.-2006.-Т.9, №1.-С.209-213.</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lastRenderedPageBreak/>
        <w:t>Кобалава Ж.Д., Толкачова В.В., Караулова Ю.Л. Мочевая кислота и/или новый фактор риска розвития сердечно-сосудистых осложнений?</w:t>
      </w:r>
      <w:r>
        <w:rPr>
          <w:szCs w:val="28"/>
          <w:lang w:val="uk-UA"/>
        </w:rPr>
        <w:t xml:space="preserve"> // </w:t>
      </w:r>
      <w:r>
        <w:rPr>
          <w:szCs w:val="28"/>
        </w:rPr>
        <w:t xml:space="preserve">Клин. фармакология и терапия. – 2002. - № 3.-С.32-38. </w:t>
      </w:r>
    </w:p>
    <w:p w:rsidR="004E07F8" w:rsidRDefault="004E07F8" w:rsidP="004D1A68">
      <w:pPr>
        <w:numPr>
          <w:ilvl w:val="0"/>
          <w:numId w:val="59"/>
        </w:numPr>
        <w:tabs>
          <w:tab w:val="num" w:pos="0"/>
          <w:tab w:val="left" w:pos="720"/>
        </w:tabs>
        <w:suppressAutoHyphens w:val="0"/>
        <w:spacing w:line="360" w:lineRule="auto"/>
        <w:ind w:left="0" w:firstLine="360"/>
        <w:jc w:val="both"/>
        <w:rPr>
          <w:sz w:val="28"/>
          <w:szCs w:val="28"/>
          <w:lang w:val="uk-UA"/>
        </w:rPr>
      </w:pPr>
      <w:r>
        <w:rPr>
          <w:sz w:val="28"/>
          <w:szCs w:val="28"/>
          <w:lang w:val="uk-UA"/>
        </w:rPr>
        <w:t>Коваленко В.М. Ревматологія в Україні: підсумки і перспективи // Укр. ревматол. журнал.-2005.-С.3-11.</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 xml:space="preserve">Коваленко В.Н., Синяченко О.В., Игнатенко Г.А. Системная энзимотерапия подагры. // Укр. ревматол. журнал. – 1998. - №1. – </w:t>
      </w:r>
      <w:r>
        <w:rPr>
          <w:szCs w:val="28"/>
          <w:lang w:val="en-US"/>
        </w:rPr>
        <w:t>C</w:t>
      </w:r>
      <w:r>
        <w:rPr>
          <w:szCs w:val="28"/>
        </w:rPr>
        <w:t xml:space="preserve">.53-56. </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lang w:val="uk-UA"/>
        </w:rPr>
        <w:t>Коломиец Н.Э., Михалева Л.К., Шейки В.В. Гепатопротекторные свойства хвоща полевого // Фармация.-2005.-№4.-С.38</w:t>
      </w:r>
      <w:r>
        <w:rPr>
          <w:szCs w:val="28"/>
        </w:rPr>
        <w:t>-</w:t>
      </w:r>
      <w:r>
        <w:rPr>
          <w:szCs w:val="28"/>
          <w:lang w:val="uk-UA"/>
        </w:rPr>
        <w:t>40.</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Комаров Ф.И., Рапопорт С.И. Хронобиология и хрономедицина // М.: “Триада-Х”. - 2000. – 488с.</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 xml:space="preserve"> Королюк М.А., Иванова Л.И. Метод определения активности каталазы</w:t>
      </w:r>
      <w:r>
        <w:rPr>
          <w:szCs w:val="28"/>
          <w:lang w:val="uk-UA"/>
        </w:rPr>
        <w:t xml:space="preserve">  </w:t>
      </w:r>
      <w:r>
        <w:rPr>
          <w:szCs w:val="28"/>
        </w:rPr>
        <w:t xml:space="preserve"> // Лабораторное дело. – 1988. - №1. –</w:t>
      </w:r>
      <w:r>
        <w:rPr>
          <w:szCs w:val="28"/>
          <w:lang w:val="uk-UA"/>
        </w:rPr>
        <w:t>С.</w:t>
      </w:r>
      <w:r>
        <w:rPr>
          <w:szCs w:val="28"/>
        </w:rPr>
        <w:t xml:space="preserve">16-18. </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Кудаева Ф.М., Барскова В.Г., Гордеев А.В. Современное представления о факторах, обусловливающих поражение почек при подагре // Терапевт. арх.-2005.-№5.-С.90-95. </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 Кушнир И.Э. Лекарственные поражения печени // </w:t>
      </w:r>
      <w:r>
        <w:rPr>
          <w:sz w:val="28"/>
          <w:szCs w:val="28"/>
          <w:lang w:val="uk-UA"/>
        </w:rPr>
        <w:t>Мистецтво лікування.-2007.-№1.-С.13-16.</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t>Лікарські рослини:</w:t>
      </w:r>
      <w:r>
        <w:rPr>
          <w:b/>
          <w:sz w:val="28"/>
          <w:szCs w:val="28"/>
          <w:lang w:val="uk-UA"/>
        </w:rPr>
        <w:t xml:space="preserve"> </w:t>
      </w:r>
      <w:r>
        <w:rPr>
          <w:sz w:val="28"/>
          <w:szCs w:val="28"/>
          <w:lang w:val="uk-UA"/>
        </w:rPr>
        <w:t>Енциклопедичний довідник / За ред. А.М.Гродзінського.-К.: Українська енциклопедія, 1992.-543с.</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t xml:space="preserve"> Логинова Т.К., Шостак Н.А., Хоменко В.В. Эволюция представлений о подагре. Подагра и метаболический синдром // Клин. геронтология.-2005.-№4.-С.22-25.</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Мухин И.В. Патогенетическая роль вторичной гиперлипидемии в прогрессировании подагры и подагрического гломерулонефрита. Возможные пути коррекции // Врачебная практика.-2003.-№2.-С.16-22.</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 xml:space="preserve"> Мухин И.В. Современные подходы к медикаментозному лечению больных с первичной подагрой // Укр. ревматол. журнал. – 2001. - № 2(4). – </w:t>
      </w:r>
      <w:r>
        <w:rPr>
          <w:szCs w:val="28"/>
          <w:lang w:val="uk-UA"/>
        </w:rPr>
        <w:t>С.</w:t>
      </w:r>
      <w:r>
        <w:rPr>
          <w:szCs w:val="28"/>
        </w:rPr>
        <w:t xml:space="preserve">12-16.  </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lang w:val="uk-UA"/>
        </w:rPr>
      </w:pPr>
      <w:r>
        <w:rPr>
          <w:szCs w:val="28"/>
          <w:lang w:val="uk-UA"/>
        </w:rPr>
        <w:lastRenderedPageBreak/>
        <w:t xml:space="preserve">Мухін І.В. Лікування артеріальної гіпертензії при подагрі // Ліки.– 2002.-№ 5-6.–С.3-8. </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lang w:val="uk-UA"/>
        </w:rPr>
      </w:pPr>
      <w:r>
        <w:rPr>
          <w:szCs w:val="28"/>
          <w:lang w:val="uk-UA"/>
        </w:rPr>
        <w:t xml:space="preserve"> Мухін І.В. Основні підходи до лікування подагричної нефропатії             // Нефрологія.–2002.–Т.6,№3. – С.23-27. </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lang w:val="uk-UA"/>
        </w:rPr>
        <w:t xml:space="preserve">Насонова </w:t>
      </w:r>
      <w:r>
        <w:rPr>
          <w:szCs w:val="28"/>
        </w:rPr>
        <w:t>В.А. Международная декада, посвященная костно-суставным нарушениям // РМЖ–2000.–Т.8</w:t>
      </w:r>
      <w:r>
        <w:rPr>
          <w:szCs w:val="28"/>
          <w:lang w:val="uk-UA"/>
        </w:rPr>
        <w:t>,</w:t>
      </w:r>
      <w:r>
        <w:rPr>
          <w:szCs w:val="28"/>
        </w:rPr>
        <w:t>№9.–</w:t>
      </w:r>
      <w:r>
        <w:rPr>
          <w:szCs w:val="28"/>
          <w:lang w:val="uk-UA"/>
        </w:rPr>
        <w:t>С.</w:t>
      </w:r>
      <w:r>
        <w:rPr>
          <w:szCs w:val="28"/>
        </w:rPr>
        <w:t xml:space="preserve">369-371. </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 xml:space="preserve"> Насонова В.А. Ревматические болезни. М.: Медицина; 1997. – 520 </w:t>
      </w:r>
      <w:r>
        <w:rPr>
          <w:szCs w:val="28"/>
          <w:lang w:val="en-US"/>
        </w:rPr>
        <w:t>c</w:t>
      </w:r>
      <w:r>
        <w:rPr>
          <w:szCs w:val="28"/>
        </w:rPr>
        <w:t xml:space="preserve">. </w:t>
      </w:r>
    </w:p>
    <w:p w:rsidR="004E07F8" w:rsidRDefault="004E07F8" w:rsidP="004D1A68">
      <w:pPr>
        <w:pStyle w:val="afffffffd"/>
        <w:numPr>
          <w:ilvl w:val="0"/>
          <w:numId w:val="59"/>
        </w:numPr>
        <w:tabs>
          <w:tab w:val="left" w:pos="0"/>
          <w:tab w:val="left" w:pos="9360"/>
        </w:tabs>
        <w:suppressAutoHyphens w:val="0"/>
        <w:spacing w:after="0" w:line="360" w:lineRule="auto"/>
        <w:ind w:left="0" w:right="-81" w:firstLine="360"/>
        <w:jc w:val="both"/>
        <w:rPr>
          <w:szCs w:val="28"/>
        </w:rPr>
      </w:pPr>
      <w:r>
        <w:rPr>
          <w:szCs w:val="28"/>
        </w:rPr>
        <w:t xml:space="preserve"> Насонова В.А. Подагра в конце ХХ века // </w:t>
      </w:r>
      <w:r>
        <w:rPr>
          <w:szCs w:val="28"/>
          <w:lang w:val="en-US"/>
        </w:rPr>
        <w:t>Consillium</w:t>
      </w:r>
      <w:r>
        <w:rPr>
          <w:szCs w:val="28"/>
        </w:rPr>
        <w:t xml:space="preserve"> </w:t>
      </w:r>
      <w:r>
        <w:rPr>
          <w:szCs w:val="28"/>
          <w:lang w:val="en-US"/>
        </w:rPr>
        <w:t>medicum</w:t>
      </w:r>
      <w:r>
        <w:rPr>
          <w:szCs w:val="28"/>
        </w:rPr>
        <w:t>.–2002.–Т.4</w:t>
      </w:r>
      <w:r>
        <w:rPr>
          <w:szCs w:val="28"/>
          <w:lang w:val="uk-UA"/>
        </w:rPr>
        <w:t>,</w:t>
      </w:r>
      <w:r>
        <w:rPr>
          <w:szCs w:val="28"/>
        </w:rPr>
        <w:t>№8.</w:t>
      </w:r>
      <w:r>
        <w:rPr>
          <w:szCs w:val="28"/>
          <w:lang w:val="uk-UA"/>
        </w:rPr>
        <w:t>-С.3-6.</w:t>
      </w:r>
      <w:r>
        <w:rPr>
          <w:szCs w:val="28"/>
        </w:rPr>
        <w:t xml:space="preserve"> </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t>Насонова В.А., Астапенко М.Г. Клиническая ревматология: Руководство для врачей.-М.: Медицина, 1989.-592 с.</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rPr>
        <w:t xml:space="preserve"> </w:t>
      </w:r>
      <w:r>
        <w:rPr>
          <w:sz w:val="28"/>
          <w:szCs w:val="28"/>
          <w:lang w:val="uk-UA"/>
        </w:rPr>
        <w:t xml:space="preserve"> Нейко Є.М., Головач І.Ю. Методика клінічного обстеження суглобів при ревматичних захворюваннях. Навчальний посібник. - Івано-Франківськ: ІФДМА, 2001.-72 с.</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 </w:t>
      </w:r>
      <w:r>
        <w:rPr>
          <w:sz w:val="28"/>
          <w:szCs w:val="28"/>
        </w:rPr>
        <w:t>Ненашева Т.М. Подагрические висцеропатии // Военно-медицинский журнал.-1995.-№2.-С.30-33.</w:t>
      </w:r>
      <w:r>
        <w:rPr>
          <w:sz w:val="28"/>
          <w:szCs w:val="28"/>
          <w:lang w:val="uk-UA"/>
        </w:rPr>
        <w:t xml:space="preserve"> </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Номенклатура, класифікація, критерії діагностики та програми лікування ревматичних хвороб / Коваленко В.М., Шуба Н.М., Гайко Г.В. та ін. – К., 2004. – </w:t>
      </w:r>
      <w:r>
        <w:rPr>
          <w:sz w:val="28"/>
          <w:szCs w:val="28"/>
        </w:rPr>
        <w:t xml:space="preserve">156 </w:t>
      </w:r>
      <w:r>
        <w:rPr>
          <w:sz w:val="28"/>
          <w:szCs w:val="28"/>
          <w:lang w:val="uk-UA"/>
        </w:rPr>
        <w:t>с.</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 Особенности кардиальной патологии </w:t>
      </w:r>
      <w:r>
        <w:rPr>
          <w:sz w:val="28"/>
          <w:szCs w:val="28"/>
          <w:lang w:val="uk-UA"/>
        </w:rPr>
        <w:t xml:space="preserve">и </w:t>
      </w:r>
      <w:r>
        <w:rPr>
          <w:sz w:val="28"/>
          <w:szCs w:val="28"/>
        </w:rPr>
        <w:t>кардиопротекции при подагре</w:t>
      </w:r>
      <w:r>
        <w:rPr>
          <w:sz w:val="28"/>
          <w:szCs w:val="28"/>
          <w:lang w:val="uk-UA"/>
        </w:rPr>
        <w:t xml:space="preserve">    </w:t>
      </w:r>
      <w:r>
        <w:rPr>
          <w:sz w:val="28"/>
          <w:szCs w:val="28"/>
        </w:rPr>
        <w:t xml:space="preserve"> / Игнатенко Г.А., Мухин И.В., Субботина Е.А., Кошелева Е.Н. // Врачебная практика.-2005.-№4.-С.35-40.</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 Особенности обмена мочевой кислоты у женщин в климактерии</w:t>
      </w:r>
      <w:r>
        <w:rPr>
          <w:sz w:val="28"/>
          <w:szCs w:val="28"/>
          <w:lang w:val="uk-UA"/>
        </w:rPr>
        <w:t xml:space="preserve">             </w:t>
      </w:r>
      <w:r>
        <w:rPr>
          <w:sz w:val="28"/>
          <w:szCs w:val="28"/>
        </w:rPr>
        <w:t xml:space="preserve"> / Соловьева О.А., Балкаров И.М., Сметник В.П.и др. // Клин. медицина.-2005.-№5.-С.42-45.</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rPr>
        <w:t xml:space="preserve"> О тяжести течения женской подагры / Барскова В.Г., Насонова В.А., Якунина И.Я. и др. // Тер. арх.-2005.-№5.- С.58-62.</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t xml:space="preserve"> Пихлак А.Э., Посошкова О.И., Логачев В.А. Диетоторапия при подагре // Мед. помощь.-2003.-№2.-С.42-44.</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lastRenderedPageBreak/>
        <w:t xml:space="preserve"> Подагра: патогенез, клиника, лечение / Шостак Н., Логинова Т., Хоменко В., Рябкова А. // Врач.-2005.-№4.-С.42-44.</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 Подагра: Современный взгляд на</w:t>
      </w:r>
      <w:r>
        <w:rPr>
          <w:sz w:val="28"/>
          <w:szCs w:val="28"/>
        </w:rPr>
        <w:t xml:space="preserve"> этиопатогенез и новые перспективы в лечении / Дидковский Н.А., Цурко В.В., Железнов С.П. и др. // Клин. геронтология.-2005.-№4.-С.26-29</w:t>
      </w:r>
      <w:r>
        <w:rPr>
          <w:color w:val="008000"/>
          <w:sz w:val="28"/>
          <w:szCs w:val="28"/>
        </w:rPr>
        <w:t>.</w:t>
      </w:r>
      <w:r>
        <w:rPr>
          <w:color w:val="008000"/>
          <w:sz w:val="28"/>
          <w:szCs w:val="28"/>
          <w:lang w:val="uk-UA"/>
        </w:rPr>
        <w:t xml:space="preserve"> </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color w:val="008000"/>
          <w:sz w:val="28"/>
          <w:szCs w:val="28"/>
          <w:lang w:val="uk-UA"/>
        </w:rPr>
        <w:t xml:space="preserve"> </w:t>
      </w:r>
      <w:r>
        <w:rPr>
          <w:sz w:val="28"/>
          <w:szCs w:val="28"/>
        </w:rPr>
        <w:t>Поражение почек, обусловленные ревматическими заболеваниями / Под ред. Н.А. Колесника.-К.: 2004.-259с.</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 </w:t>
      </w:r>
      <w:r>
        <w:rPr>
          <w:sz w:val="28"/>
          <w:szCs w:val="28"/>
        </w:rPr>
        <w:t xml:space="preserve">Реброва О.Ю. Статистический анализ медицинских данных. Применение пакета прикладных программ </w:t>
      </w:r>
      <w:r>
        <w:rPr>
          <w:sz w:val="28"/>
          <w:szCs w:val="28"/>
          <w:lang w:val="en-US"/>
        </w:rPr>
        <w:t>STATISTICA</w:t>
      </w:r>
      <w:r>
        <w:rPr>
          <w:sz w:val="28"/>
          <w:szCs w:val="28"/>
        </w:rPr>
        <w:t>.-М.: Медиа Сфера, 2003.-312с.</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 </w:t>
      </w:r>
      <w:r>
        <w:rPr>
          <w:sz w:val="28"/>
          <w:szCs w:val="28"/>
        </w:rPr>
        <w:t>Роль метаболического синдрома и его компонентов в патогенезе и прогрессировании неалкогольного стеатогепатита</w:t>
      </w:r>
      <w:r>
        <w:rPr>
          <w:sz w:val="28"/>
          <w:szCs w:val="28"/>
          <w:lang w:val="uk-UA"/>
        </w:rPr>
        <w:t xml:space="preserve"> </w:t>
      </w:r>
      <w:r>
        <w:rPr>
          <w:sz w:val="28"/>
          <w:szCs w:val="28"/>
        </w:rPr>
        <w:t>/</w:t>
      </w:r>
      <w:r>
        <w:rPr>
          <w:sz w:val="28"/>
          <w:szCs w:val="28"/>
          <w:lang w:val="uk-UA"/>
        </w:rPr>
        <w:t xml:space="preserve"> </w:t>
      </w:r>
      <w:r>
        <w:rPr>
          <w:sz w:val="28"/>
          <w:szCs w:val="28"/>
        </w:rPr>
        <w:t>Ройтберг Г.Е.,</w:t>
      </w:r>
      <w:r>
        <w:rPr>
          <w:sz w:val="28"/>
          <w:szCs w:val="28"/>
          <w:lang w:val="uk-UA"/>
        </w:rPr>
        <w:t xml:space="preserve">          </w:t>
      </w:r>
      <w:r>
        <w:rPr>
          <w:sz w:val="28"/>
          <w:szCs w:val="28"/>
        </w:rPr>
        <w:t>Шархун О.О., Кондратова Н.В., Ушакова Т.И. // Гепатология.-2005.-№5.-С.30-36.</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 Св</w:t>
      </w:r>
      <w:r>
        <w:rPr>
          <w:sz w:val="28"/>
          <w:szCs w:val="28"/>
          <w:lang w:val="uk-UA"/>
        </w:rPr>
        <w:t>і</w:t>
      </w:r>
      <w:r>
        <w:rPr>
          <w:sz w:val="28"/>
          <w:szCs w:val="28"/>
        </w:rPr>
        <w:t>нциц</w:t>
      </w:r>
      <w:r>
        <w:rPr>
          <w:sz w:val="28"/>
          <w:szCs w:val="28"/>
          <w:lang w:val="uk-UA"/>
        </w:rPr>
        <w:t>ь</w:t>
      </w:r>
      <w:r>
        <w:rPr>
          <w:sz w:val="28"/>
          <w:szCs w:val="28"/>
        </w:rPr>
        <w:t xml:space="preserve">кий А.С. </w:t>
      </w:r>
      <w:r>
        <w:rPr>
          <w:sz w:val="28"/>
          <w:szCs w:val="28"/>
          <w:lang w:val="uk-UA"/>
        </w:rPr>
        <w:t>Ревматичні хвороби і синдроми.-К.:„Книга плюс”, 2006.-680с.</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 С</w:t>
      </w:r>
      <w:r>
        <w:rPr>
          <w:sz w:val="28"/>
          <w:szCs w:val="28"/>
        </w:rPr>
        <w:t>еверов М. Неалкогольная жировая болезнь печени // Врач.-2002.-№10.-С.23-26.</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 Синдром инсулинорезистентности и подагра: исторический аспект и современное состояние проблемы / Елисеев М.С., Барскова В.Г., </w:t>
      </w:r>
      <w:r>
        <w:rPr>
          <w:sz w:val="28"/>
          <w:szCs w:val="28"/>
        </w:rPr>
        <w:t xml:space="preserve">         </w:t>
      </w:r>
      <w:r>
        <w:rPr>
          <w:sz w:val="28"/>
          <w:szCs w:val="28"/>
          <w:lang w:val="uk-UA"/>
        </w:rPr>
        <w:t>Ильиных Е.В., Насонова В.А. // Клин. геронтология.-2005.-№4.-С.30-41.</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 Синдром инсулинорезистентности у больных подагрой и его влияние на формирование клинических особенностей болезни / Барскова В.Г., Елисеев М.С., Насонов Е.Л. и др. // Тер. арх.- 2004.-№5.-С.51-56.</w:t>
      </w:r>
    </w:p>
    <w:p w:rsidR="004E07F8" w:rsidRDefault="004E07F8" w:rsidP="004D1A68">
      <w:pPr>
        <w:pStyle w:val="afffffffd"/>
        <w:numPr>
          <w:ilvl w:val="0"/>
          <w:numId w:val="59"/>
        </w:numPr>
        <w:suppressAutoHyphens w:val="0"/>
        <w:spacing w:after="0" w:line="360" w:lineRule="auto"/>
        <w:ind w:left="0" w:right="-81" w:firstLine="360"/>
        <w:jc w:val="both"/>
        <w:rPr>
          <w:szCs w:val="28"/>
        </w:rPr>
      </w:pPr>
      <w:r>
        <w:rPr>
          <w:szCs w:val="28"/>
        </w:rPr>
        <w:t>Синяченко О.В. Патогенетические аспекты микрокристалических артритов // Архив клин. та эксперимент. медицины. – 1992. – Т.1</w:t>
      </w:r>
      <w:r>
        <w:rPr>
          <w:szCs w:val="28"/>
          <w:lang w:val="uk-UA"/>
        </w:rPr>
        <w:t>,</w:t>
      </w:r>
      <w:r>
        <w:rPr>
          <w:szCs w:val="28"/>
        </w:rPr>
        <w:t xml:space="preserve">№1. – </w:t>
      </w:r>
      <w:r>
        <w:rPr>
          <w:szCs w:val="28"/>
          <w:lang w:val="uk-UA"/>
        </w:rPr>
        <w:t>С</w:t>
      </w:r>
      <w:r>
        <w:rPr>
          <w:szCs w:val="28"/>
        </w:rPr>
        <w:t xml:space="preserve">.52-55. </w:t>
      </w:r>
    </w:p>
    <w:p w:rsidR="004E07F8" w:rsidRDefault="004E07F8" w:rsidP="004D1A68">
      <w:pPr>
        <w:pStyle w:val="afffffffd"/>
        <w:numPr>
          <w:ilvl w:val="0"/>
          <w:numId w:val="59"/>
        </w:numPr>
        <w:suppressAutoHyphens w:val="0"/>
        <w:spacing w:after="0" w:line="360" w:lineRule="auto"/>
        <w:ind w:left="0" w:right="-81" w:firstLine="360"/>
        <w:jc w:val="both"/>
        <w:rPr>
          <w:szCs w:val="28"/>
        </w:rPr>
      </w:pPr>
      <w:r>
        <w:rPr>
          <w:szCs w:val="28"/>
        </w:rPr>
        <w:t>Синяченко О.В. Сучасні погляди на патогенетичне лікування подагри</w:t>
      </w:r>
      <w:r>
        <w:rPr>
          <w:szCs w:val="28"/>
          <w:lang w:val="uk-UA"/>
        </w:rPr>
        <w:t xml:space="preserve"> </w:t>
      </w:r>
      <w:r>
        <w:rPr>
          <w:szCs w:val="28"/>
        </w:rPr>
        <w:t xml:space="preserve">    // Укр. ревматол. ж. – 2003 - №1(11). – </w:t>
      </w:r>
      <w:r>
        <w:rPr>
          <w:szCs w:val="28"/>
          <w:lang w:val="uk-UA"/>
        </w:rPr>
        <w:t>С</w:t>
      </w:r>
      <w:r>
        <w:rPr>
          <w:szCs w:val="28"/>
        </w:rPr>
        <w:t xml:space="preserve">.35-40. </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Синяченко О.В. Подагрическая нефропатия и её лечение // </w:t>
      </w:r>
      <w:r>
        <w:rPr>
          <w:sz w:val="28"/>
          <w:szCs w:val="28"/>
          <w:lang w:val="uk-UA"/>
        </w:rPr>
        <w:t xml:space="preserve">Мистецтво лікування.- 2004.-№3(9).-С.24-29. </w:t>
      </w:r>
    </w:p>
    <w:p w:rsidR="004E07F8" w:rsidRDefault="004E07F8" w:rsidP="004D1A68">
      <w:pPr>
        <w:pStyle w:val="afffffffd"/>
        <w:numPr>
          <w:ilvl w:val="0"/>
          <w:numId w:val="59"/>
        </w:numPr>
        <w:suppressAutoHyphens w:val="0"/>
        <w:spacing w:after="0" w:line="360" w:lineRule="auto"/>
        <w:ind w:left="0" w:right="-81" w:firstLine="360"/>
        <w:jc w:val="both"/>
        <w:rPr>
          <w:szCs w:val="28"/>
        </w:rPr>
      </w:pPr>
      <w:r>
        <w:rPr>
          <w:szCs w:val="28"/>
        </w:rPr>
        <w:lastRenderedPageBreak/>
        <w:t xml:space="preserve">Синяченко О.В. Страницы истории подагры // </w:t>
      </w:r>
      <w:r>
        <w:rPr>
          <w:szCs w:val="28"/>
          <w:lang w:val="uk-UA"/>
        </w:rPr>
        <w:t>Укр. ревматолог. журнал. – 2004. - №4(18). –С.66-70.</w:t>
      </w:r>
    </w:p>
    <w:p w:rsidR="004E07F8" w:rsidRDefault="004E07F8" w:rsidP="004D1A68">
      <w:pPr>
        <w:pStyle w:val="afffffffd"/>
        <w:numPr>
          <w:ilvl w:val="0"/>
          <w:numId w:val="59"/>
        </w:numPr>
        <w:suppressAutoHyphens w:val="0"/>
        <w:spacing w:after="0" w:line="360" w:lineRule="auto"/>
        <w:ind w:left="0" w:right="-81" w:firstLine="360"/>
        <w:jc w:val="both"/>
        <w:rPr>
          <w:szCs w:val="28"/>
        </w:rPr>
      </w:pPr>
      <w:r>
        <w:rPr>
          <w:szCs w:val="28"/>
        </w:rPr>
        <w:t xml:space="preserve">Синяченко О.В. Медикаментозное лечение артериальной гипертензии у больных подагрой // </w:t>
      </w:r>
      <w:r>
        <w:rPr>
          <w:szCs w:val="28"/>
          <w:lang w:val="uk-UA"/>
        </w:rPr>
        <w:t>Мистецтво лікування.-2005.-№4(20).-С</w:t>
      </w:r>
      <w:r>
        <w:rPr>
          <w:szCs w:val="28"/>
        </w:rPr>
        <w:t>.28-31.</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Синяченко О.В. Як змінився перебіг подагри за останні 50 років? // Укр. ревматолог. журнал.-2005.-№4(22).-С.3-6.</w:t>
      </w:r>
    </w:p>
    <w:p w:rsidR="004E07F8" w:rsidRDefault="004E07F8" w:rsidP="004D1A68">
      <w:pPr>
        <w:numPr>
          <w:ilvl w:val="0"/>
          <w:numId w:val="59"/>
        </w:numPr>
        <w:suppressAutoHyphens w:val="0"/>
        <w:spacing w:line="360" w:lineRule="auto"/>
        <w:ind w:left="0" w:firstLine="360"/>
        <w:jc w:val="both"/>
        <w:rPr>
          <w:sz w:val="28"/>
          <w:szCs w:val="28"/>
        </w:rPr>
      </w:pPr>
      <w:r>
        <w:rPr>
          <w:sz w:val="28"/>
          <w:szCs w:val="28"/>
          <w:lang w:val="uk-UA"/>
        </w:rPr>
        <w:t>Синяченко О.В., Баринов Э.Ф. Подагра.-Донецьк: Донеччина, 1994.-248с.</w:t>
      </w:r>
    </w:p>
    <w:p w:rsidR="004E07F8" w:rsidRDefault="004E07F8" w:rsidP="004D1A68">
      <w:pPr>
        <w:numPr>
          <w:ilvl w:val="0"/>
          <w:numId w:val="59"/>
        </w:numPr>
        <w:suppressAutoHyphens w:val="0"/>
        <w:spacing w:line="360" w:lineRule="auto"/>
        <w:ind w:left="0" w:firstLine="360"/>
        <w:jc w:val="both"/>
        <w:rPr>
          <w:sz w:val="28"/>
          <w:szCs w:val="28"/>
        </w:rPr>
      </w:pPr>
      <w:r>
        <w:rPr>
          <w:sz w:val="28"/>
          <w:szCs w:val="28"/>
          <w:lang w:val="uk-UA"/>
        </w:rPr>
        <w:t xml:space="preserve"> </w:t>
      </w:r>
      <w:r>
        <w:rPr>
          <w:sz w:val="28"/>
          <w:szCs w:val="28"/>
        </w:rPr>
        <w:t>Синяченко О.В., Игнатенко Г.А., Мухин И.В. Ренопротекторная и гипотензивная эффективность различных классов антигипертензивных средств у гипертензивных больных подагрическим гломерулонефритом                         // Нефрология.-2006.-Т.10, №2.- С.46-52.</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 Синяченко О.В., Мягкова Т.В., Игнатенко Г.А. Метаболический синдром у больных подагрой // Врачебная пр</w:t>
      </w:r>
      <w:r>
        <w:rPr>
          <w:sz w:val="28"/>
          <w:szCs w:val="28"/>
        </w:rPr>
        <w:t>актика.-2006.-№2.-С.50-55.</w:t>
      </w:r>
      <w:r>
        <w:rPr>
          <w:sz w:val="28"/>
          <w:szCs w:val="28"/>
          <w:lang w:val="uk-UA"/>
        </w:rPr>
        <w:t xml:space="preserve"> </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rPr>
        <w:t xml:space="preserve">Система глутатиона в эритроцитах и плазме крови при хронических заболеваниях желчного пузыря / Кулинский В.И., Леонова З.А., Козлова Н.М., Колесниченко // Рос. </w:t>
      </w:r>
      <w:r>
        <w:rPr>
          <w:sz w:val="28"/>
          <w:szCs w:val="28"/>
          <w:lang w:val="uk-UA"/>
        </w:rPr>
        <w:t>ж</w:t>
      </w:r>
      <w:r>
        <w:rPr>
          <w:sz w:val="28"/>
          <w:szCs w:val="28"/>
        </w:rPr>
        <w:t>урн. гастроэнтерол., гепаталогии и колопроктологии.- 2006.-№3.- С.40-44.</w:t>
      </w:r>
      <w:r>
        <w:rPr>
          <w:sz w:val="28"/>
          <w:szCs w:val="28"/>
          <w:lang w:val="uk-UA"/>
        </w:rPr>
        <w:t xml:space="preserve"> </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t xml:space="preserve">Скрипник І.М. Гепатопротектори: сучасні підходи до призначення і тактика їх вибору при хронічних дифузних захворюваннях печінки // Нова медицина.-2004.-№6.-С.32-35. </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t xml:space="preserve">Солаков И.Ц., Атанасов Н.А., Карастанєв И.И. Суточный ритм концентрации мочевой кислоты в сыворотки крови при подагре // Тер. архив. – 1987. – Т.59. - № 4. – С.20-22. </w:t>
      </w:r>
    </w:p>
    <w:p w:rsidR="004E07F8" w:rsidRDefault="004E07F8" w:rsidP="004D1A68">
      <w:pPr>
        <w:numPr>
          <w:ilvl w:val="0"/>
          <w:numId w:val="59"/>
        </w:numPr>
        <w:tabs>
          <w:tab w:val="num" w:pos="0"/>
          <w:tab w:val="left" w:pos="720"/>
        </w:tabs>
        <w:suppressAutoHyphens w:val="0"/>
        <w:spacing w:line="360" w:lineRule="auto"/>
        <w:ind w:left="0" w:firstLine="360"/>
        <w:jc w:val="both"/>
        <w:rPr>
          <w:sz w:val="28"/>
          <w:szCs w:val="28"/>
          <w:lang w:val="uk-UA"/>
        </w:rPr>
      </w:pPr>
      <w:r>
        <w:rPr>
          <w:sz w:val="28"/>
          <w:szCs w:val="28"/>
          <w:lang w:val="uk-UA"/>
        </w:rPr>
        <w:t>Стан антиоксидантної системи та вільнорадикального окислення ліпідів у хворих на хронічну ниркову недостатність з порушеною мінеральною щільністю кісткової тканини / Мартинюк Л., Сміян С., Бутвін С., Мартинюк О. // Бук. мед.вісник.-2002.-Т.6, №2-3.-С.74-76.</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Уратная нефропатия в семьях больных подагрой / Балкаров Н.М., Щербак А.В., Лебедева М.В., Фомин В.В. // Клин. геронтология.-2005.-№</w:t>
      </w:r>
      <w:r>
        <w:rPr>
          <w:sz w:val="28"/>
          <w:szCs w:val="28"/>
        </w:rPr>
        <w:t>4.-С.42-46.</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lastRenderedPageBreak/>
        <w:t xml:space="preserve"> </w:t>
      </w:r>
      <w:r>
        <w:rPr>
          <w:sz w:val="28"/>
          <w:szCs w:val="28"/>
        </w:rPr>
        <w:t xml:space="preserve">Фадеенко Г.Д. «Жировая печень»: этиопатогенез, диагностика, лечение // Суч. </w:t>
      </w:r>
      <w:r>
        <w:rPr>
          <w:sz w:val="28"/>
          <w:szCs w:val="28"/>
          <w:lang w:val="uk-UA"/>
        </w:rPr>
        <w:t>г</w:t>
      </w:r>
      <w:r>
        <w:rPr>
          <w:sz w:val="28"/>
          <w:szCs w:val="28"/>
        </w:rPr>
        <w:t>астро</w:t>
      </w:r>
      <w:r>
        <w:rPr>
          <w:sz w:val="28"/>
          <w:szCs w:val="28"/>
          <w:lang w:val="uk-UA"/>
        </w:rPr>
        <w:t>ентерологія.-2003.-№3(13).-С.9-16.</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Фадеенко Г.Д., </w:t>
      </w:r>
      <w:r>
        <w:rPr>
          <w:sz w:val="28"/>
          <w:szCs w:val="28"/>
        </w:rPr>
        <w:t xml:space="preserve">Кравченко Н.А. Факторы транскрипции и молекулярные медиаторы стеатоза печени // </w:t>
      </w:r>
      <w:r>
        <w:rPr>
          <w:sz w:val="28"/>
          <w:szCs w:val="28"/>
          <w:lang w:val="uk-UA"/>
        </w:rPr>
        <w:t>Укр. терапевт. журнал.-2005.-№1.-С.100-105.</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 Федорова Н.Е., Григорьева В.Д. Подагра: Современные представления. Лечение на разных этапах развития заболевания // Клин. медицина. – 2002. - №2. – </w:t>
      </w:r>
      <w:r>
        <w:rPr>
          <w:sz w:val="28"/>
          <w:szCs w:val="28"/>
          <w:lang w:val="uk-UA"/>
        </w:rPr>
        <w:t>С</w:t>
      </w:r>
      <w:r>
        <w:rPr>
          <w:sz w:val="28"/>
          <w:szCs w:val="28"/>
        </w:rPr>
        <w:t xml:space="preserve">.9-13. </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uk-UA"/>
        </w:rPr>
        <w:t xml:space="preserve"> Фітоліт при лікуванні уратного та оксалатного нефролітіазу / Топчій І.І., Кірієнко О.М., Циганков О.І., Денисенко В.П. // Урологія.-2002.-№2.- С.25-28.</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Холивер в комплексной терапии хронических вирусных гепатитов у детей </w:t>
      </w:r>
      <w:r>
        <w:rPr>
          <w:sz w:val="28"/>
          <w:szCs w:val="28"/>
          <w:lang w:val="uk-UA"/>
        </w:rPr>
        <w:t>/ Черне</w:t>
      </w:r>
      <w:r>
        <w:rPr>
          <w:sz w:val="28"/>
          <w:szCs w:val="28"/>
        </w:rPr>
        <w:t xml:space="preserve">га Н.В., Денисова М.Ф., Хохол И.Н. и др. // </w:t>
      </w:r>
      <w:r>
        <w:rPr>
          <w:sz w:val="28"/>
          <w:szCs w:val="28"/>
          <w:lang w:val="uk-UA"/>
        </w:rPr>
        <w:t>Перинатологія та педіатрія. – 2004. - №1. – С.73-74.</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rPr>
        <w:t xml:space="preserve">Чекман </w:t>
      </w:r>
      <w:r>
        <w:rPr>
          <w:sz w:val="28"/>
          <w:szCs w:val="28"/>
          <w:lang w:val="uk-UA"/>
        </w:rPr>
        <w:t>І</w:t>
      </w:r>
      <w:r>
        <w:rPr>
          <w:sz w:val="28"/>
          <w:szCs w:val="28"/>
        </w:rPr>
        <w:t>.С.</w:t>
      </w:r>
      <w:r>
        <w:rPr>
          <w:sz w:val="28"/>
          <w:szCs w:val="28"/>
          <w:lang w:val="uk-UA"/>
        </w:rPr>
        <w:t xml:space="preserve"> Клінічна фітотерапія </w:t>
      </w:r>
      <w:r>
        <w:rPr>
          <w:sz w:val="28"/>
          <w:szCs w:val="28"/>
        </w:rPr>
        <w:t>– К.,</w:t>
      </w:r>
      <w:r>
        <w:rPr>
          <w:sz w:val="28"/>
          <w:szCs w:val="28"/>
          <w:lang w:val="uk-UA"/>
        </w:rPr>
        <w:t xml:space="preserve"> Вид-цтво А.С.К.</w:t>
      </w:r>
      <w:r>
        <w:rPr>
          <w:sz w:val="28"/>
          <w:szCs w:val="28"/>
        </w:rPr>
        <w:t xml:space="preserve"> </w:t>
      </w:r>
      <w:r>
        <w:rPr>
          <w:sz w:val="28"/>
          <w:szCs w:val="28"/>
          <w:lang w:val="uk-UA"/>
        </w:rPr>
        <w:t>200</w:t>
      </w:r>
      <w:r>
        <w:rPr>
          <w:sz w:val="28"/>
          <w:szCs w:val="28"/>
        </w:rPr>
        <w:t xml:space="preserve">3. – </w:t>
      </w:r>
      <w:r>
        <w:rPr>
          <w:sz w:val="28"/>
          <w:szCs w:val="28"/>
          <w:lang w:val="uk-UA"/>
        </w:rPr>
        <w:t>552</w:t>
      </w:r>
      <w:r>
        <w:rPr>
          <w:sz w:val="28"/>
          <w:szCs w:val="28"/>
        </w:rPr>
        <w:t xml:space="preserve"> с.</w:t>
      </w:r>
    </w:p>
    <w:p w:rsidR="004E07F8" w:rsidRDefault="004E07F8" w:rsidP="004D1A68">
      <w:pPr>
        <w:numPr>
          <w:ilvl w:val="0"/>
          <w:numId w:val="59"/>
        </w:numPr>
        <w:tabs>
          <w:tab w:val="left" w:pos="0"/>
        </w:tabs>
        <w:suppressAutoHyphens w:val="0"/>
        <w:spacing w:line="360" w:lineRule="auto"/>
        <w:ind w:left="0" w:firstLine="360"/>
        <w:jc w:val="both"/>
        <w:rPr>
          <w:sz w:val="28"/>
          <w:szCs w:val="28"/>
        </w:rPr>
      </w:pPr>
      <w:r>
        <w:rPr>
          <w:sz w:val="28"/>
          <w:szCs w:val="28"/>
          <w:lang w:val="uk-UA"/>
        </w:rPr>
        <w:t xml:space="preserve"> </w:t>
      </w:r>
      <w:r>
        <w:rPr>
          <w:sz w:val="28"/>
          <w:szCs w:val="28"/>
        </w:rPr>
        <w:t>Шанин Ю.Н., Шанин В.Ю., Зиновьев Е.В. Антиоксидантная терапия в клинической практике.-СПб, ЭЛБИ-СПб., 2003.-128 с.</w:t>
      </w:r>
    </w:p>
    <w:p w:rsidR="004E07F8" w:rsidRDefault="004E07F8" w:rsidP="004D1A68">
      <w:pPr>
        <w:numPr>
          <w:ilvl w:val="0"/>
          <w:numId w:val="59"/>
        </w:numPr>
        <w:suppressAutoHyphens w:val="0"/>
        <w:spacing w:line="360" w:lineRule="auto"/>
        <w:ind w:left="0" w:firstLine="360"/>
        <w:jc w:val="both"/>
        <w:rPr>
          <w:sz w:val="28"/>
          <w:szCs w:val="28"/>
        </w:rPr>
      </w:pPr>
      <w:r>
        <w:rPr>
          <w:sz w:val="28"/>
          <w:szCs w:val="28"/>
        </w:rPr>
        <w:t xml:space="preserve">Шаповалов О.Г. </w:t>
      </w:r>
      <w:r>
        <w:rPr>
          <w:sz w:val="28"/>
          <w:szCs w:val="28"/>
          <w:lang w:val="uk-UA"/>
        </w:rPr>
        <w:t>Можлива антиоксидантна роль сечової кислоти у дітей, хворих на муковісцидоз // Досягнення біології та медицини.-2006.-№1(7).- С.63-65.</w:t>
      </w:r>
    </w:p>
    <w:p w:rsidR="004E07F8" w:rsidRDefault="004E07F8" w:rsidP="004D1A68">
      <w:pPr>
        <w:pStyle w:val="afffffffd"/>
        <w:numPr>
          <w:ilvl w:val="0"/>
          <w:numId w:val="59"/>
        </w:numPr>
        <w:tabs>
          <w:tab w:val="left" w:pos="0"/>
        </w:tabs>
        <w:suppressAutoHyphens w:val="0"/>
        <w:spacing w:after="0" w:line="360" w:lineRule="auto"/>
        <w:ind w:left="0" w:firstLine="360"/>
        <w:jc w:val="both"/>
        <w:rPr>
          <w:szCs w:val="28"/>
        </w:rPr>
      </w:pPr>
      <w:r>
        <w:rPr>
          <w:szCs w:val="28"/>
        </w:rPr>
        <w:t xml:space="preserve">Шараев П.Н., Пишков В.Н., Зворыгина Н.Г. Определение колагенолитической активности плазмы крови // Лабораторное дело. – 1987. - №1. – </w:t>
      </w:r>
      <w:r>
        <w:rPr>
          <w:szCs w:val="28"/>
          <w:lang w:val="uk-UA"/>
        </w:rPr>
        <w:t>С</w:t>
      </w:r>
      <w:r>
        <w:rPr>
          <w:szCs w:val="28"/>
        </w:rPr>
        <w:t xml:space="preserve">.60-62. </w:t>
      </w:r>
    </w:p>
    <w:p w:rsidR="004E07F8" w:rsidRDefault="004E07F8" w:rsidP="004D1A68">
      <w:pPr>
        <w:numPr>
          <w:ilvl w:val="0"/>
          <w:numId w:val="59"/>
        </w:numPr>
        <w:tabs>
          <w:tab w:val="clear" w:pos="720"/>
          <w:tab w:val="num" w:pos="0"/>
          <w:tab w:val="left" w:pos="900"/>
        </w:tabs>
        <w:suppressAutoHyphens w:val="0"/>
        <w:spacing w:line="360" w:lineRule="auto"/>
        <w:ind w:left="0" w:firstLine="540"/>
        <w:jc w:val="both"/>
        <w:rPr>
          <w:sz w:val="28"/>
          <w:szCs w:val="28"/>
          <w:lang w:val="uk-UA"/>
        </w:rPr>
      </w:pPr>
      <w:r>
        <w:rPr>
          <w:sz w:val="28"/>
          <w:szCs w:val="28"/>
          <w:lang w:val="uk-UA"/>
        </w:rPr>
        <w:t>Швец Н.И., Бенца Т.М. Осложнения со сторон</w:t>
      </w:r>
      <w:r>
        <w:rPr>
          <w:sz w:val="28"/>
          <w:szCs w:val="28"/>
        </w:rPr>
        <w:t>ы</w:t>
      </w:r>
      <w:r>
        <w:rPr>
          <w:sz w:val="28"/>
          <w:szCs w:val="28"/>
          <w:lang w:val="uk-UA"/>
        </w:rPr>
        <w:t xml:space="preserve"> пищеварительного тракта, обусловленные применением нестероидных противовоспалительных препаратов // Укр. мед.часопис.-2004.-№5.-С.75-83.</w:t>
      </w:r>
    </w:p>
    <w:p w:rsidR="004E07F8" w:rsidRDefault="004E07F8" w:rsidP="004D1A68">
      <w:pPr>
        <w:pStyle w:val="afffffffd"/>
        <w:numPr>
          <w:ilvl w:val="0"/>
          <w:numId w:val="59"/>
        </w:numPr>
        <w:tabs>
          <w:tab w:val="left" w:pos="0"/>
        </w:tabs>
        <w:suppressAutoHyphens w:val="0"/>
        <w:spacing w:after="0" w:line="360" w:lineRule="auto"/>
        <w:ind w:left="0" w:firstLine="360"/>
        <w:jc w:val="both"/>
        <w:rPr>
          <w:szCs w:val="28"/>
        </w:rPr>
      </w:pPr>
      <w:r>
        <w:rPr>
          <w:szCs w:val="28"/>
        </w:rPr>
        <w:t xml:space="preserve"> Шостак Н.А. Подагра – острый подагрический артрит и возможности его лечения // Рос. мед. журнал. –2003. – Т.11</w:t>
      </w:r>
      <w:r>
        <w:rPr>
          <w:szCs w:val="28"/>
          <w:lang w:val="uk-UA"/>
        </w:rPr>
        <w:t>,</w:t>
      </w:r>
      <w:r>
        <w:rPr>
          <w:szCs w:val="28"/>
        </w:rPr>
        <w:t xml:space="preserve">№23. – </w:t>
      </w:r>
      <w:r>
        <w:rPr>
          <w:szCs w:val="28"/>
          <w:lang w:val="uk-UA"/>
        </w:rPr>
        <w:t>С.</w:t>
      </w:r>
      <w:r>
        <w:rPr>
          <w:szCs w:val="28"/>
        </w:rPr>
        <w:t xml:space="preserve">23-29.  </w:t>
      </w:r>
    </w:p>
    <w:p w:rsidR="004E07F8" w:rsidRDefault="004E07F8" w:rsidP="004D1A68">
      <w:pPr>
        <w:numPr>
          <w:ilvl w:val="0"/>
          <w:numId w:val="59"/>
        </w:numPr>
        <w:tabs>
          <w:tab w:val="num" w:pos="0"/>
          <w:tab w:val="left" w:pos="720"/>
        </w:tabs>
        <w:suppressAutoHyphens w:val="0"/>
        <w:spacing w:line="360" w:lineRule="auto"/>
        <w:ind w:left="0" w:firstLine="360"/>
        <w:jc w:val="both"/>
        <w:rPr>
          <w:sz w:val="28"/>
          <w:szCs w:val="28"/>
          <w:lang w:val="uk-UA"/>
        </w:rPr>
      </w:pPr>
      <w:r>
        <w:rPr>
          <w:sz w:val="28"/>
          <w:szCs w:val="28"/>
          <w:lang w:val="uk-UA"/>
        </w:rPr>
        <w:t>Шуба Н.М. Нове аспекты эффективности и безопасности селективних нестероидных противововспалительных препаратов в клинической медицине // Укр. ревматол. журнал.-2004.-№1.-С.25-28.</w:t>
      </w:r>
    </w:p>
    <w:p w:rsidR="004E07F8" w:rsidRDefault="004E07F8" w:rsidP="004D1A68">
      <w:pPr>
        <w:numPr>
          <w:ilvl w:val="0"/>
          <w:numId w:val="59"/>
        </w:numPr>
        <w:suppressAutoHyphens w:val="0"/>
        <w:spacing w:line="360" w:lineRule="auto"/>
        <w:ind w:left="0" w:firstLine="360"/>
        <w:jc w:val="both"/>
        <w:rPr>
          <w:sz w:val="28"/>
          <w:szCs w:val="28"/>
          <w:lang w:val="uk-UA"/>
        </w:rPr>
      </w:pPr>
      <w:r>
        <w:rPr>
          <w:sz w:val="28"/>
          <w:szCs w:val="28"/>
        </w:rPr>
        <w:lastRenderedPageBreak/>
        <w:t>Шукурова С.М. Висцеральные проявления подагры: Автореф. дис...д-ра мед. наук: 14.00.39 / Инст. ревматологии РАМН. – М., 1996. - 45с</w:t>
      </w:r>
      <w:bookmarkStart w:id="2" w:name="abstract15796580"/>
      <w:bookmarkStart w:id="3" w:name="abstract16414593"/>
      <w:bookmarkEnd w:id="2"/>
      <w:bookmarkEnd w:id="3"/>
      <w:r>
        <w:rPr>
          <w:sz w:val="28"/>
          <w:szCs w:val="28"/>
        </w:rPr>
        <w:t>.</w:t>
      </w:r>
    </w:p>
    <w:p w:rsidR="004E07F8" w:rsidRDefault="004E07F8" w:rsidP="004D1A68">
      <w:pPr>
        <w:numPr>
          <w:ilvl w:val="0"/>
          <w:numId w:val="59"/>
        </w:numPr>
        <w:suppressAutoHyphens w:val="0"/>
        <w:spacing w:line="360" w:lineRule="auto"/>
        <w:ind w:left="0" w:firstLine="360"/>
        <w:jc w:val="both"/>
        <w:rPr>
          <w:sz w:val="28"/>
          <w:szCs w:val="28"/>
          <w:lang w:val="uk-UA"/>
        </w:rPr>
      </w:pPr>
      <w:r>
        <w:rPr>
          <w:sz w:val="28"/>
          <w:szCs w:val="28"/>
        </w:rPr>
        <w:t xml:space="preserve">Эффективность применения холивера при заболеваниях гепатобилиарной системы </w:t>
      </w:r>
      <w:r>
        <w:rPr>
          <w:sz w:val="28"/>
          <w:szCs w:val="28"/>
          <w:lang w:val="uk-UA"/>
        </w:rPr>
        <w:t xml:space="preserve">/ </w:t>
      </w:r>
      <w:r>
        <w:rPr>
          <w:sz w:val="28"/>
          <w:szCs w:val="28"/>
        </w:rPr>
        <w:t xml:space="preserve">Дегтярева И.И., Козачек Н.Н., Лыховский О.И. и др. // </w:t>
      </w:r>
      <w:r>
        <w:rPr>
          <w:sz w:val="28"/>
          <w:szCs w:val="28"/>
          <w:lang w:val="uk-UA"/>
        </w:rPr>
        <w:t xml:space="preserve">Сучасна гастроентерологія. -2003. - №3 (13). – С.80-85. </w:t>
      </w:r>
    </w:p>
    <w:p w:rsidR="004E07F8" w:rsidRDefault="004E07F8" w:rsidP="004D1A68">
      <w:pPr>
        <w:numPr>
          <w:ilvl w:val="0"/>
          <w:numId w:val="59"/>
        </w:numPr>
        <w:suppressAutoHyphens w:val="0"/>
        <w:spacing w:line="360" w:lineRule="auto"/>
        <w:ind w:left="0" w:firstLine="360"/>
        <w:jc w:val="both"/>
        <w:rPr>
          <w:sz w:val="28"/>
          <w:szCs w:val="28"/>
          <w:lang w:val="uk-UA"/>
        </w:rPr>
      </w:pPr>
      <w:hyperlink r:id="rId10" w:history="1">
        <w:r>
          <w:rPr>
            <w:rStyle w:val="af8"/>
            <w:lang w:val="en-GB"/>
          </w:rPr>
          <w:t>Abdel-Salam O</w:t>
        </w:r>
        <w:r>
          <w:rPr>
            <w:rStyle w:val="af8"/>
            <w:lang w:val="uk-UA"/>
          </w:rPr>
          <w:t>.</w:t>
        </w:r>
        <w:r>
          <w:rPr>
            <w:rStyle w:val="af8"/>
            <w:lang w:val="en-GB"/>
          </w:rPr>
          <w:t>M</w:t>
        </w:r>
      </w:hyperlink>
      <w:r>
        <w:rPr>
          <w:sz w:val="28"/>
          <w:szCs w:val="28"/>
          <w:lang w:val="uk-UA"/>
        </w:rPr>
        <w:t>.</w:t>
      </w:r>
      <w:r>
        <w:rPr>
          <w:sz w:val="28"/>
          <w:szCs w:val="28"/>
          <w:lang w:val="en-GB"/>
        </w:rPr>
        <w:t xml:space="preserve"> Anti-inflammatory, antinociceptive, and gastric effects of Hypericum perforatum in rats</w:t>
      </w:r>
      <w:r>
        <w:rPr>
          <w:sz w:val="28"/>
          <w:szCs w:val="28"/>
          <w:lang w:val="uk-UA"/>
        </w:rPr>
        <w:t xml:space="preserve"> // </w:t>
      </w:r>
      <w:hyperlink r:id="rId11" w:history="1">
        <w:r>
          <w:rPr>
            <w:rStyle w:val="af8"/>
            <w:lang w:val="en-GB"/>
          </w:rPr>
          <w:t>Scientific</w:t>
        </w:r>
        <w:r>
          <w:rPr>
            <w:rStyle w:val="af8"/>
            <w:lang w:val="uk-UA"/>
          </w:rPr>
          <w:t xml:space="preserve"> </w:t>
        </w:r>
        <w:r>
          <w:rPr>
            <w:rStyle w:val="af8"/>
            <w:lang w:val="en-GB"/>
          </w:rPr>
          <w:t>World</w:t>
        </w:r>
        <w:r>
          <w:rPr>
            <w:rStyle w:val="af8"/>
            <w:lang w:val="uk-UA"/>
          </w:rPr>
          <w:t xml:space="preserve"> </w:t>
        </w:r>
        <w:r>
          <w:rPr>
            <w:rStyle w:val="af8"/>
            <w:lang w:val="en-GB"/>
          </w:rPr>
          <w:t>Journal.</w:t>
        </w:r>
      </w:hyperlink>
      <w:r>
        <w:rPr>
          <w:sz w:val="28"/>
          <w:szCs w:val="28"/>
          <w:lang w:val="uk-UA"/>
        </w:rPr>
        <w:t>-</w:t>
      </w:r>
      <w:r>
        <w:rPr>
          <w:sz w:val="28"/>
          <w:szCs w:val="28"/>
          <w:lang w:val="en-GB"/>
        </w:rPr>
        <w:t>2005</w:t>
      </w:r>
      <w:r>
        <w:rPr>
          <w:sz w:val="28"/>
          <w:szCs w:val="28"/>
          <w:lang w:val="uk-UA"/>
        </w:rPr>
        <w:t>.-</w:t>
      </w:r>
      <w:r>
        <w:rPr>
          <w:sz w:val="28"/>
          <w:szCs w:val="28"/>
          <w:lang w:val="en-US"/>
        </w:rPr>
        <w:t>Vol.</w:t>
      </w:r>
      <w:r>
        <w:rPr>
          <w:sz w:val="28"/>
          <w:szCs w:val="28"/>
          <w:lang w:val="en-GB"/>
        </w:rPr>
        <w:t>8, №5</w:t>
      </w:r>
      <w:r>
        <w:rPr>
          <w:sz w:val="28"/>
          <w:szCs w:val="28"/>
          <w:lang w:val="uk-UA"/>
        </w:rPr>
        <w:t>.-Р.</w:t>
      </w:r>
      <w:r>
        <w:rPr>
          <w:sz w:val="28"/>
          <w:szCs w:val="28"/>
          <w:lang w:val="en-GB"/>
        </w:rPr>
        <w:t>586-</w:t>
      </w:r>
      <w:r>
        <w:rPr>
          <w:sz w:val="28"/>
          <w:szCs w:val="28"/>
          <w:lang w:val="uk-UA"/>
        </w:rPr>
        <w:t>5</w:t>
      </w:r>
      <w:r>
        <w:rPr>
          <w:sz w:val="28"/>
          <w:szCs w:val="28"/>
          <w:lang w:val="en-GB"/>
        </w:rPr>
        <w:t>95.</w:t>
      </w:r>
    </w:p>
    <w:p w:rsidR="004E07F8" w:rsidRDefault="004E07F8" w:rsidP="004D1A68">
      <w:pPr>
        <w:numPr>
          <w:ilvl w:val="0"/>
          <w:numId w:val="59"/>
        </w:numPr>
        <w:suppressAutoHyphens w:val="0"/>
        <w:spacing w:line="360" w:lineRule="auto"/>
        <w:ind w:left="0" w:firstLine="360"/>
        <w:jc w:val="both"/>
        <w:rPr>
          <w:sz w:val="28"/>
          <w:szCs w:val="28"/>
          <w:lang w:val="uk-UA"/>
        </w:rPr>
      </w:pPr>
      <w:r>
        <w:rPr>
          <w:sz w:val="28"/>
          <w:szCs w:val="28"/>
          <w:lang w:val="en-GB"/>
        </w:rPr>
        <w:t>Activated fibrinolytic enzymes in the synovial fluid during acute arthritis induced by urate crystal injection in dogs / Morimoto N., Sumi H., Tsushima H. et al. // Blood Coagul. Fibrinolysis. – 1991. – Vol.2, №5. – P.609-616.</w:t>
      </w:r>
      <w:r>
        <w:rPr>
          <w:b/>
          <w:bCs/>
          <w:sz w:val="28"/>
          <w:szCs w:val="28"/>
          <w:lang w:val="en-GB"/>
        </w:rPr>
        <w:t xml:space="preserve">  </w:t>
      </w:r>
    </w:p>
    <w:p w:rsidR="004E07F8" w:rsidRDefault="004E07F8" w:rsidP="004D1A68">
      <w:pPr>
        <w:numPr>
          <w:ilvl w:val="0"/>
          <w:numId w:val="59"/>
        </w:numPr>
        <w:suppressAutoHyphens w:val="0"/>
        <w:spacing w:line="360" w:lineRule="auto"/>
        <w:ind w:left="0" w:firstLine="360"/>
        <w:jc w:val="both"/>
        <w:rPr>
          <w:sz w:val="28"/>
          <w:szCs w:val="28"/>
          <w:lang w:val="uk-UA"/>
        </w:rPr>
      </w:pPr>
      <w:r>
        <w:rPr>
          <w:sz w:val="28"/>
          <w:szCs w:val="28"/>
          <w:lang w:val="en-GB"/>
        </w:rPr>
        <w:t>Acute gouty arthritis is seasonal / Schlesinger N., Gowin K.M., Baker D.G.et al. // J. Rheumatol. – 1998. – Vol.25, №2. – P.342-344.</w:t>
      </w:r>
      <w:r>
        <w:rPr>
          <w:b/>
          <w:bCs/>
          <w:sz w:val="28"/>
          <w:szCs w:val="28"/>
          <w:lang w:val="en-GB"/>
        </w:rPr>
        <w:t xml:space="preserve">   </w:t>
      </w:r>
    </w:p>
    <w:p w:rsidR="004E07F8" w:rsidRDefault="004E07F8" w:rsidP="004D1A68">
      <w:pPr>
        <w:numPr>
          <w:ilvl w:val="0"/>
          <w:numId w:val="59"/>
        </w:numPr>
        <w:suppressAutoHyphens w:val="0"/>
        <w:spacing w:line="360" w:lineRule="auto"/>
        <w:ind w:left="0" w:firstLine="360"/>
        <w:jc w:val="both"/>
        <w:rPr>
          <w:sz w:val="28"/>
          <w:szCs w:val="28"/>
          <w:lang w:val="en-GB"/>
        </w:rPr>
      </w:pPr>
      <w:r>
        <w:rPr>
          <w:sz w:val="28"/>
          <w:szCs w:val="28"/>
          <w:lang w:val="en-GB"/>
        </w:rPr>
        <w:t>Aggarwal B</w:t>
      </w:r>
      <w:r>
        <w:rPr>
          <w:sz w:val="28"/>
          <w:szCs w:val="28"/>
          <w:lang w:val="en-US"/>
        </w:rPr>
        <w:t>.</w:t>
      </w:r>
      <w:r>
        <w:rPr>
          <w:sz w:val="28"/>
          <w:szCs w:val="28"/>
          <w:lang w:val="en-GB"/>
        </w:rPr>
        <w:t>B</w:t>
      </w:r>
      <w:r>
        <w:rPr>
          <w:sz w:val="28"/>
          <w:szCs w:val="28"/>
          <w:lang w:val="en-US"/>
        </w:rPr>
        <w:t>.</w:t>
      </w:r>
      <w:r>
        <w:rPr>
          <w:sz w:val="28"/>
          <w:szCs w:val="28"/>
          <w:lang w:val="en-GB"/>
        </w:rPr>
        <w:t>, Kumar A</w:t>
      </w:r>
      <w:r>
        <w:rPr>
          <w:sz w:val="28"/>
          <w:szCs w:val="28"/>
          <w:lang w:val="en-US"/>
        </w:rPr>
        <w:t>.</w:t>
      </w:r>
      <w:r>
        <w:rPr>
          <w:sz w:val="28"/>
          <w:szCs w:val="28"/>
          <w:lang w:val="en-GB"/>
        </w:rPr>
        <w:t>, Bharti A</w:t>
      </w:r>
      <w:r>
        <w:rPr>
          <w:sz w:val="28"/>
          <w:szCs w:val="28"/>
          <w:lang w:val="en-US"/>
        </w:rPr>
        <w:t>.</w:t>
      </w:r>
      <w:r>
        <w:rPr>
          <w:sz w:val="28"/>
          <w:szCs w:val="28"/>
          <w:lang w:val="en-GB"/>
        </w:rPr>
        <w:t>C</w:t>
      </w:r>
      <w:r>
        <w:rPr>
          <w:sz w:val="28"/>
          <w:szCs w:val="28"/>
          <w:lang w:val="en-US"/>
        </w:rPr>
        <w:t>.</w:t>
      </w:r>
      <w:r>
        <w:rPr>
          <w:sz w:val="28"/>
          <w:szCs w:val="28"/>
          <w:lang w:val="en-GB"/>
        </w:rPr>
        <w:t xml:space="preserve"> Anticancer potential of curcumin: preclinical and clinical studies // Anticancer Res. – 2003. - №23 (1A). –</w:t>
      </w:r>
      <w:r>
        <w:rPr>
          <w:sz w:val="28"/>
          <w:szCs w:val="28"/>
        </w:rPr>
        <w:t>Р</w:t>
      </w:r>
      <w:r>
        <w:rPr>
          <w:sz w:val="28"/>
          <w:szCs w:val="28"/>
          <w:lang w:val="en-GB"/>
        </w:rPr>
        <w:t>.363-398.</w:t>
      </w:r>
    </w:p>
    <w:p w:rsidR="004E07F8" w:rsidRDefault="004E07F8" w:rsidP="004D1A68">
      <w:pPr>
        <w:numPr>
          <w:ilvl w:val="0"/>
          <w:numId w:val="59"/>
        </w:numPr>
        <w:suppressAutoHyphens w:val="0"/>
        <w:spacing w:line="360" w:lineRule="auto"/>
        <w:ind w:left="0" w:firstLine="360"/>
        <w:jc w:val="both"/>
        <w:rPr>
          <w:sz w:val="28"/>
          <w:szCs w:val="28"/>
          <w:lang w:val="en-GB"/>
        </w:rPr>
      </w:pPr>
      <w:r>
        <w:rPr>
          <w:sz w:val="28"/>
          <w:szCs w:val="28"/>
          <w:lang w:val="en-GB"/>
        </w:rPr>
        <w:t>A Gouty encephalopathy: myth or reality? /Alla P., Carli P., Cellarier G. et al. // Rev</w:t>
      </w:r>
      <w:r>
        <w:rPr>
          <w:sz w:val="28"/>
          <w:szCs w:val="28"/>
          <w:lang w:val="uk-UA"/>
        </w:rPr>
        <w:t>.</w:t>
      </w:r>
      <w:r>
        <w:rPr>
          <w:sz w:val="28"/>
          <w:szCs w:val="28"/>
          <w:lang w:val="en-GB"/>
        </w:rPr>
        <w:t xml:space="preserve"> Med</w:t>
      </w:r>
      <w:r>
        <w:rPr>
          <w:sz w:val="28"/>
          <w:szCs w:val="28"/>
          <w:lang w:val="uk-UA"/>
        </w:rPr>
        <w:t>.</w:t>
      </w:r>
      <w:r>
        <w:rPr>
          <w:sz w:val="28"/>
          <w:szCs w:val="28"/>
          <w:lang w:val="en-GB"/>
        </w:rPr>
        <w:t xml:space="preserve"> Interne. – 1997. - №18(6). – P.474-476. </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color w:val="993300"/>
          <w:sz w:val="28"/>
          <w:szCs w:val="28"/>
          <w:lang w:val="en-GB"/>
        </w:rPr>
        <w:t xml:space="preserve"> </w:t>
      </w:r>
      <w:r>
        <w:rPr>
          <w:sz w:val="28"/>
          <w:szCs w:val="28"/>
          <w:lang w:val="en-GB"/>
        </w:rPr>
        <w:t xml:space="preserve">Altered arachidonic acid metabolism in urate crystal induced inflammation </w:t>
      </w:r>
      <w:r>
        <w:rPr>
          <w:sz w:val="28"/>
          <w:szCs w:val="28"/>
          <w:lang w:val="uk-UA"/>
        </w:rPr>
        <w:t xml:space="preserve">   </w:t>
      </w:r>
      <w:r>
        <w:rPr>
          <w:sz w:val="28"/>
          <w:szCs w:val="28"/>
          <w:lang w:val="en-GB"/>
        </w:rPr>
        <w:t xml:space="preserve">/ Margalit A., Duffin K.L., Shaffer A.F. et al. // Inflammation. – 1997. - №21(2). – P.205-222.  </w:t>
      </w:r>
    </w:p>
    <w:p w:rsidR="004E07F8" w:rsidRDefault="004E07F8" w:rsidP="004D1A68">
      <w:pPr>
        <w:numPr>
          <w:ilvl w:val="0"/>
          <w:numId w:val="59"/>
        </w:numPr>
        <w:tabs>
          <w:tab w:val="left" w:pos="0"/>
        </w:tabs>
        <w:suppressAutoHyphens w:val="0"/>
        <w:spacing w:line="360" w:lineRule="auto"/>
        <w:ind w:left="0" w:firstLine="360"/>
        <w:jc w:val="both"/>
        <w:rPr>
          <w:color w:val="000000"/>
          <w:sz w:val="28"/>
          <w:szCs w:val="28"/>
          <w:lang w:val="en-GB"/>
        </w:rPr>
      </w:pPr>
      <w:r>
        <w:rPr>
          <w:color w:val="000000"/>
          <w:sz w:val="28"/>
          <w:szCs w:val="28"/>
          <w:lang w:val="en-GB"/>
        </w:rPr>
        <w:t xml:space="preserve">Altered circadian relationship between serum nitric oxide, carbon dioxide, and uric acid in multiple sclerosis / Kanabrocki E.L., Ryan M.D., Hermida R.C. et al. </w:t>
      </w:r>
      <w:r>
        <w:rPr>
          <w:color w:val="000000"/>
          <w:sz w:val="28"/>
          <w:szCs w:val="28"/>
          <w:lang w:val="uk-UA"/>
        </w:rPr>
        <w:t xml:space="preserve">    </w:t>
      </w:r>
      <w:r>
        <w:rPr>
          <w:color w:val="000000"/>
          <w:sz w:val="28"/>
          <w:szCs w:val="28"/>
          <w:lang w:val="en-GB"/>
        </w:rPr>
        <w:t xml:space="preserve">// Chronobiol Int.-2004.-Vol.21, </w:t>
      </w:r>
      <w:r>
        <w:rPr>
          <w:sz w:val="28"/>
          <w:szCs w:val="28"/>
          <w:lang w:val="en-GB"/>
        </w:rPr>
        <w:t>№</w:t>
      </w:r>
      <w:r>
        <w:rPr>
          <w:color w:val="000000"/>
          <w:sz w:val="28"/>
          <w:szCs w:val="28"/>
          <w:lang w:val="en-GB"/>
        </w:rPr>
        <w:t>4-5.-P.739-758.</w:t>
      </w:r>
    </w:p>
    <w:p w:rsidR="004E07F8" w:rsidRDefault="004E07F8" w:rsidP="004D1A68">
      <w:pPr>
        <w:numPr>
          <w:ilvl w:val="0"/>
          <w:numId w:val="59"/>
        </w:numPr>
        <w:suppressAutoHyphens w:val="0"/>
        <w:spacing w:line="360" w:lineRule="auto"/>
        <w:ind w:left="0" w:firstLine="360"/>
        <w:jc w:val="both"/>
        <w:rPr>
          <w:sz w:val="28"/>
          <w:szCs w:val="28"/>
          <w:lang w:val="en-GB"/>
        </w:rPr>
      </w:pPr>
      <w:r>
        <w:rPr>
          <w:bCs/>
          <w:sz w:val="28"/>
          <w:szCs w:val="28"/>
          <w:lang w:val="en-GB"/>
        </w:rPr>
        <w:t>Analysis of antioxidative phenolic compounds in artichoke (Cynara   scolymus L.) / Wang M., Simon J.E., Aviles I.F. et al. //</w:t>
      </w:r>
      <w:r>
        <w:rPr>
          <w:sz w:val="28"/>
          <w:szCs w:val="28"/>
          <w:lang w:val="en-GB"/>
        </w:rPr>
        <w:t xml:space="preserve"> J. Agric. Food Chem.- 2003.-Vol.51, №3.-P.601-608.</w:t>
      </w:r>
    </w:p>
    <w:p w:rsidR="004E07F8" w:rsidRDefault="004E07F8" w:rsidP="004D1A68">
      <w:pPr>
        <w:numPr>
          <w:ilvl w:val="0"/>
          <w:numId w:val="59"/>
        </w:numPr>
        <w:tabs>
          <w:tab w:val="left" w:pos="0"/>
        </w:tabs>
        <w:suppressAutoHyphens w:val="0"/>
        <w:spacing w:line="360" w:lineRule="auto"/>
        <w:ind w:left="0" w:firstLine="360"/>
        <w:jc w:val="both"/>
        <w:rPr>
          <w:sz w:val="28"/>
          <w:szCs w:val="28"/>
          <w:lang w:val="uk-UA"/>
        </w:rPr>
      </w:pPr>
      <w:r>
        <w:rPr>
          <w:sz w:val="28"/>
          <w:szCs w:val="28"/>
          <w:lang w:val="en-GB"/>
        </w:rPr>
        <w:t xml:space="preserve">Analysis of the cytokine network among tumor necrosis factor alpha, interleukin-1beta, interleukin-8, and interleukin-1 receptor antagonist in monosodium urate crystal-induced rabbit arthritis /Matsukawa A., Yoshimura T., Maeda T. et al. // Lab. Invest. – 1998. –Vol.78, №5. – P.559-569.  </w:t>
      </w:r>
    </w:p>
    <w:p w:rsidR="004E07F8" w:rsidRDefault="004E07F8" w:rsidP="004D1A68">
      <w:pPr>
        <w:numPr>
          <w:ilvl w:val="0"/>
          <w:numId w:val="59"/>
        </w:numPr>
        <w:suppressAutoHyphens w:val="0"/>
        <w:spacing w:line="360" w:lineRule="auto"/>
        <w:ind w:left="0" w:firstLine="360"/>
        <w:jc w:val="both"/>
        <w:rPr>
          <w:sz w:val="28"/>
          <w:szCs w:val="28"/>
          <w:lang w:val="en-GB"/>
        </w:rPr>
      </w:pPr>
      <w:r>
        <w:rPr>
          <w:bCs/>
          <w:sz w:val="28"/>
          <w:szCs w:val="28"/>
          <w:lang w:val="en-GB"/>
        </w:rPr>
        <w:lastRenderedPageBreak/>
        <w:t>Anti-hyperlipidemic sesquiterpenes and new sesquiterpene glycosides from the leaves of artichoke (Cynara scolymus L.): structure requirement and mode of action /</w:t>
      </w:r>
      <w:r>
        <w:rPr>
          <w:sz w:val="28"/>
          <w:szCs w:val="28"/>
          <w:lang w:val="en-GB"/>
        </w:rPr>
        <w:t xml:space="preserve"> </w:t>
      </w:r>
      <w:r>
        <w:rPr>
          <w:bCs/>
          <w:sz w:val="28"/>
          <w:szCs w:val="28"/>
          <w:lang w:val="en-GB"/>
        </w:rPr>
        <w:t>Shimoda H., Ninomiya K., Nishida N. et al. //</w:t>
      </w:r>
      <w:r>
        <w:rPr>
          <w:b/>
          <w:bCs/>
          <w:sz w:val="28"/>
          <w:szCs w:val="28"/>
          <w:lang w:val="uk-UA"/>
        </w:rPr>
        <w:t xml:space="preserve"> </w:t>
      </w:r>
      <w:r>
        <w:rPr>
          <w:sz w:val="28"/>
          <w:szCs w:val="28"/>
          <w:lang w:val="en-GB"/>
        </w:rPr>
        <w:t>Bioorg. Med. Chem. Lett.-2003.-Vol.13, №2.-P.223-228.</w:t>
      </w:r>
    </w:p>
    <w:p w:rsidR="004E07F8" w:rsidRDefault="004E07F8" w:rsidP="004D1A68">
      <w:pPr>
        <w:numPr>
          <w:ilvl w:val="0"/>
          <w:numId w:val="59"/>
        </w:numPr>
        <w:tabs>
          <w:tab w:val="left" w:pos="0"/>
        </w:tabs>
        <w:suppressAutoHyphens w:val="0"/>
        <w:spacing w:line="360" w:lineRule="auto"/>
        <w:ind w:left="0" w:firstLine="360"/>
        <w:jc w:val="both"/>
        <w:rPr>
          <w:sz w:val="28"/>
          <w:szCs w:val="28"/>
          <w:lang w:val="en-GB"/>
        </w:rPr>
      </w:pPr>
      <w:r>
        <w:rPr>
          <w:sz w:val="28"/>
          <w:szCs w:val="28"/>
          <w:lang w:val="uk-UA"/>
        </w:rPr>
        <w:t xml:space="preserve"> </w:t>
      </w:r>
      <w:r>
        <w:rPr>
          <w:sz w:val="28"/>
          <w:szCs w:val="28"/>
          <w:lang w:val="en-GB"/>
        </w:rPr>
        <w:t xml:space="preserve">Antinociceptive and anti-inflammatory properties of the hydroalcoholic extract of stems from Equisetum arvense L. in mice </w:t>
      </w:r>
      <w:r>
        <w:rPr>
          <w:sz w:val="28"/>
          <w:szCs w:val="28"/>
          <w:lang w:val="uk-UA"/>
        </w:rPr>
        <w:t xml:space="preserve">/ </w:t>
      </w:r>
      <w:r>
        <w:rPr>
          <w:sz w:val="28"/>
          <w:szCs w:val="28"/>
          <w:lang w:val="en-GB"/>
        </w:rPr>
        <w:t>Do Monte F.H.,</w:t>
      </w:r>
      <w:r>
        <w:rPr>
          <w:sz w:val="28"/>
          <w:szCs w:val="28"/>
          <w:lang w:val="uk-UA"/>
        </w:rPr>
        <w:t xml:space="preserve"> </w:t>
      </w:r>
      <w:r>
        <w:rPr>
          <w:sz w:val="28"/>
          <w:szCs w:val="28"/>
          <w:lang w:val="en-US"/>
        </w:rPr>
        <w:t xml:space="preserve">                    </w:t>
      </w:r>
      <w:r>
        <w:rPr>
          <w:sz w:val="28"/>
          <w:szCs w:val="28"/>
          <w:lang w:val="en-GB"/>
        </w:rPr>
        <w:t xml:space="preserve">dos Santos J.G. Jr., Russi M. </w:t>
      </w:r>
      <w:r>
        <w:rPr>
          <w:sz w:val="28"/>
          <w:szCs w:val="28"/>
          <w:lang w:val="en-US"/>
        </w:rPr>
        <w:t>et al.</w:t>
      </w:r>
      <w:r>
        <w:rPr>
          <w:b/>
          <w:sz w:val="28"/>
          <w:szCs w:val="28"/>
          <w:lang w:val="en-GB"/>
        </w:rPr>
        <w:t xml:space="preserve"> </w:t>
      </w:r>
      <w:r>
        <w:rPr>
          <w:sz w:val="28"/>
          <w:szCs w:val="28"/>
          <w:lang w:val="uk-UA"/>
        </w:rPr>
        <w:t>//</w:t>
      </w:r>
      <w:r>
        <w:rPr>
          <w:b/>
          <w:sz w:val="28"/>
          <w:szCs w:val="28"/>
          <w:lang w:val="uk-UA"/>
        </w:rPr>
        <w:t xml:space="preserve"> </w:t>
      </w:r>
      <w:r>
        <w:rPr>
          <w:sz w:val="28"/>
          <w:szCs w:val="28"/>
          <w:lang w:val="en-GB"/>
        </w:rPr>
        <w:t>Pharmacol</w:t>
      </w:r>
      <w:r>
        <w:rPr>
          <w:sz w:val="28"/>
          <w:szCs w:val="28"/>
          <w:lang w:val="uk-UA"/>
        </w:rPr>
        <w:t>.</w:t>
      </w:r>
      <w:r>
        <w:rPr>
          <w:sz w:val="28"/>
          <w:szCs w:val="28"/>
          <w:lang w:val="en-GB"/>
        </w:rPr>
        <w:t xml:space="preserve"> Res.</w:t>
      </w:r>
      <w:r>
        <w:rPr>
          <w:sz w:val="28"/>
          <w:szCs w:val="28"/>
          <w:lang w:val="uk-UA"/>
        </w:rPr>
        <w:t>-</w:t>
      </w:r>
      <w:r>
        <w:rPr>
          <w:sz w:val="28"/>
          <w:szCs w:val="28"/>
          <w:lang w:val="en-GB"/>
        </w:rPr>
        <w:t>2004</w:t>
      </w:r>
      <w:r>
        <w:rPr>
          <w:sz w:val="28"/>
          <w:szCs w:val="28"/>
          <w:lang w:val="uk-UA"/>
        </w:rPr>
        <w:t>.-</w:t>
      </w:r>
      <w:r>
        <w:rPr>
          <w:sz w:val="28"/>
          <w:szCs w:val="28"/>
          <w:lang w:val="en-US"/>
        </w:rPr>
        <w:t>Vol</w:t>
      </w:r>
      <w:r>
        <w:rPr>
          <w:sz w:val="28"/>
          <w:szCs w:val="28"/>
          <w:lang w:val="en-GB"/>
        </w:rPr>
        <w:t xml:space="preserve">.49, </w:t>
      </w:r>
      <w:r>
        <w:rPr>
          <w:sz w:val="28"/>
          <w:szCs w:val="28"/>
          <w:lang w:val="uk-UA"/>
        </w:rPr>
        <w:t>№</w:t>
      </w:r>
      <w:r>
        <w:rPr>
          <w:sz w:val="28"/>
          <w:szCs w:val="28"/>
          <w:lang w:val="en-GB"/>
        </w:rPr>
        <w:t>3</w:t>
      </w:r>
      <w:r>
        <w:rPr>
          <w:sz w:val="28"/>
          <w:szCs w:val="28"/>
          <w:lang w:val="uk-UA"/>
        </w:rPr>
        <w:t>.-Р.</w:t>
      </w:r>
      <w:r>
        <w:rPr>
          <w:sz w:val="28"/>
          <w:szCs w:val="28"/>
          <w:lang w:val="en-GB"/>
        </w:rPr>
        <w:t>239-</w:t>
      </w:r>
      <w:r>
        <w:rPr>
          <w:sz w:val="28"/>
          <w:szCs w:val="28"/>
          <w:lang w:val="uk-UA"/>
        </w:rPr>
        <w:t>2</w:t>
      </w:r>
      <w:r>
        <w:rPr>
          <w:sz w:val="28"/>
          <w:szCs w:val="28"/>
          <w:lang w:val="en-GB"/>
        </w:rPr>
        <w:t xml:space="preserve">43. </w:t>
      </w:r>
    </w:p>
    <w:p w:rsidR="004E07F8" w:rsidRDefault="004E07F8" w:rsidP="004D1A68">
      <w:pPr>
        <w:numPr>
          <w:ilvl w:val="0"/>
          <w:numId w:val="59"/>
        </w:numPr>
        <w:tabs>
          <w:tab w:val="left" w:pos="180"/>
        </w:tabs>
        <w:suppressAutoHyphens w:val="0"/>
        <w:spacing w:line="360" w:lineRule="auto"/>
        <w:ind w:left="0" w:firstLine="360"/>
        <w:jc w:val="both"/>
        <w:rPr>
          <w:color w:val="000000"/>
          <w:sz w:val="28"/>
          <w:szCs w:val="28"/>
          <w:lang w:val="en-GB"/>
        </w:rPr>
      </w:pPr>
      <w:r>
        <w:rPr>
          <w:sz w:val="28"/>
          <w:szCs w:val="28"/>
          <w:lang w:val="en-GB"/>
        </w:rPr>
        <w:t xml:space="preserve">Apolipoprotein (apo) E inhibits the capacity of monosodium urate crystals to stimulate neutrophils. Characterization of intraarticular apo E and demonstration of apo E binding to urate crystals in vivo / Terkeltaub R.A., Dyer C.A., Martin J., Curtiss L.K. // J. Clin. Invest. – 1991.- Vol.87, №1. – P.20-26.  </w:t>
      </w:r>
    </w:p>
    <w:p w:rsidR="004E07F8" w:rsidRDefault="004E07F8" w:rsidP="004D1A68">
      <w:pPr>
        <w:numPr>
          <w:ilvl w:val="0"/>
          <w:numId w:val="59"/>
        </w:numPr>
        <w:tabs>
          <w:tab w:val="left" w:pos="180"/>
        </w:tabs>
        <w:suppressAutoHyphens w:val="0"/>
        <w:spacing w:line="360" w:lineRule="auto"/>
        <w:ind w:left="0" w:firstLine="360"/>
        <w:jc w:val="both"/>
        <w:rPr>
          <w:color w:val="000000"/>
          <w:sz w:val="28"/>
          <w:szCs w:val="28"/>
          <w:lang w:val="en-GB"/>
        </w:rPr>
      </w:pPr>
      <w:r>
        <w:rPr>
          <w:sz w:val="28"/>
          <w:szCs w:val="28"/>
          <w:lang w:val="en-GB"/>
        </w:rPr>
        <w:t>Attenuation of monosodium urate crystal-induced arthritis in rabbits by a neutralizing antibody against interleukin-8</w:t>
      </w:r>
      <w:r>
        <w:rPr>
          <w:sz w:val="28"/>
          <w:szCs w:val="28"/>
          <w:lang w:val="uk-UA"/>
        </w:rPr>
        <w:t xml:space="preserve"> </w:t>
      </w:r>
      <w:r>
        <w:rPr>
          <w:sz w:val="28"/>
          <w:szCs w:val="28"/>
          <w:lang w:val="en-GB"/>
        </w:rPr>
        <w:t>/</w:t>
      </w:r>
      <w:r>
        <w:rPr>
          <w:sz w:val="28"/>
          <w:szCs w:val="28"/>
          <w:lang w:val="uk-UA"/>
        </w:rPr>
        <w:t xml:space="preserve"> </w:t>
      </w:r>
      <w:r>
        <w:rPr>
          <w:sz w:val="28"/>
          <w:szCs w:val="28"/>
          <w:lang w:val="en-GB"/>
        </w:rPr>
        <w:t>Nishimura</w:t>
      </w:r>
      <w:r>
        <w:rPr>
          <w:sz w:val="28"/>
          <w:szCs w:val="28"/>
          <w:lang w:val="uk-UA"/>
        </w:rPr>
        <w:t xml:space="preserve"> </w:t>
      </w:r>
      <w:r>
        <w:rPr>
          <w:sz w:val="28"/>
          <w:szCs w:val="28"/>
          <w:lang w:val="en-GB"/>
        </w:rPr>
        <w:t>A.</w:t>
      </w:r>
      <w:r>
        <w:rPr>
          <w:sz w:val="28"/>
          <w:szCs w:val="28"/>
          <w:lang w:val="uk-UA"/>
        </w:rPr>
        <w:t xml:space="preserve">, </w:t>
      </w:r>
      <w:r>
        <w:rPr>
          <w:sz w:val="28"/>
          <w:szCs w:val="28"/>
          <w:lang w:val="en-GB"/>
        </w:rPr>
        <w:t>Akahoshi</w:t>
      </w:r>
      <w:r>
        <w:rPr>
          <w:sz w:val="28"/>
          <w:szCs w:val="28"/>
          <w:lang w:val="uk-UA"/>
        </w:rPr>
        <w:t xml:space="preserve"> </w:t>
      </w:r>
      <w:r>
        <w:rPr>
          <w:sz w:val="28"/>
          <w:szCs w:val="28"/>
          <w:lang w:val="en-GB"/>
        </w:rPr>
        <w:t>T</w:t>
      </w:r>
      <w:r>
        <w:rPr>
          <w:sz w:val="28"/>
          <w:szCs w:val="28"/>
          <w:lang w:val="en-US"/>
        </w:rPr>
        <w:t>.,</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GB"/>
        </w:rPr>
        <w:t>Takahashi</w:t>
      </w:r>
      <w:r>
        <w:rPr>
          <w:sz w:val="28"/>
          <w:szCs w:val="28"/>
          <w:lang w:val="uk-UA"/>
        </w:rPr>
        <w:t xml:space="preserve"> </w:t>
      </w:r>
      <w:r>
        <w:rPr>
          <w:sz w:val="28"/>
          <w:szCs w:val="28"/>
          <w:lang w:val="en-GB"/>
        </w:rPr>
        <w:t>M. et al.</w:t>
      </w:r>
      <w:r>
        <w:rPr>
          <w:sz w:val="28"/>
          <w:szCs w:val="28"/>
          <w:lang w:val="uk-UA"/>
        </w:rPr>
        <w:t xml:space="preserve"> </w:t>
      </w:r>
      <w:r>
        <w:rPr>
          <w:sz w:val="28"/>
          <w:szCs w:val="28"/>
          <w:lang w:val="en-GB"/>
        </w:rPr>
        <w:t xml:space="preserve">// J. Leukoc. Biol. – 1997. –Vol.62, №4.-P.444-449.  </w:t>
      </w:r>
    </w:p>
    <w:p w:rsidR="004E07F8" w:rsidRDefault="004E07F8" w:rsidP="004D1A68">
      <w:pPr>
        <w:numPr>
          <w:ilvl w:val="0"/>
          <w:numId w:val="59"/>
        </w:numPr>
        <w:tabs>
          <w:tab w:val="left" w:pos="180"/>
        </w:tabs>
        <w:suppressAutoHyphens w:val="0"/>
        <w:spacing w:line="360" w:lineRule="auto"/>
        <w:ind w:left="0" w:firstLine="360"/>
        <w:jc w:val="both"/>
        <w:rPr>
          <w:color w:val="000000"/>
          <w:sz w:val="28"/>
          <w:szCs w:val="28"/>
          <w:lang w:val="en-GB"/>
        </w:rPr>
      </w:pPr>
      <w:r>
        <w:rPr>
          <w:sz w:val="28"/>
          <w:szCs w:val="28"/>
          <w:lang w:val="en-GB"/>
        </w:rPr>
        <w:t>Binding of synovial fluid proteins to monosodium urate crystals in vitro</w:t>
      </w:r>
      <w:r>
        <w:rPr>
          <w:sz w:val="28"/>
          <w:szCs w:val="28"/>
          <w:lang w:val="uk-UA"/>
        </w:rPr>
        <w:t xml:space="preserve">          / </w:t>
      </w:r>
      <w:r>
        <w:rPr>
          <w:sz w:val="28"/>
          <w:szCs w:val="28"/>
          <w:lang w:val="en-GB"/>
        </w:rPr>
        <w:t>Antommattei O., Heimer R., Baker D.G., Schumacher H.R. // Clin</w:t>
      </w:r>
      <w:r>
        <w:rPr>
          <w:sz w:val="28"/>
          <w:szCs w:val="28"/>
          <w:lang w:val="uk-UA"/>
        </w:rPr>
        <w:t>.</w:t>
      </w:r>
      <w:r>
        <w:rPr>
          <w:sz w:val="28"/>
          <w:szCs w:val="28"/>
          <w:lang w:val="en-GB"/>
        </w:rPr>
        <w:t xml:space="preserve"> Exp. Rheumatol. - 1990. –Vol.8, №1. – P.29-34.</w:t>
      </w:r>
      <w:r>
        <w:rPr>
          <w:b/>
          <w:bCs/>
          <w:sz w:val="28"/>
          <w:szCs w:val="28"/>
          <w:lang w:val="en-GB"/>
        </w:rPr>
        <w:t xml:space="preserve"> </w:t>
      </w:r>
    </w:p>
    <w:p w:rsidR="004E07F8" w:rsidRDefault="004E07F8" w:rsidP="004D1A68">
      <w:pPr>
        <w:numPr>
          <w:ilvl w:val="0"/>
          <w:numId w:val="59"/>
        </w:numPr>
        <w:tabs>
          <w:tab w:val="left" w:pos="180"/>
          <w:tab w:val="left" w:pos="900"/>
        </w:tabs>
        <w:suppressAutoHyphens w:val="0"/>
        <w:spacing w:line="360" w:lineRule="auto"/>
        <w:ind w:left="0" w:firstLine="360"/>
        <w:jc w:val="both"/>
        <w:rPr>
          <w:color w:val="000000"/>
          <w:sz w:val="28"/>
          <w:szCs w:val="28"/>
          <w:lang w:val="en-GB"/>
        </w:rPr>
      </w:pPr>
      <w:r>
        <w:rPr>
          <w:color w:val="000000"/>
          <w:sz w:val="28"/>
          <w:szCs w:val="28"/>
          <w:lang w:val="en-GB"/>
        </w:rPr>
        <w:t>Biological rhythms of biochemical serum parameters in a Brazilian population: a three-year study / Dalpino F., Menna-Barreto L., Castilho L., de Faria E</w:t>
      </w:r>
      <w:r>
        <w:rPr>
          <w:color w:val="000000"/>
          <w:sz w:val="28"/>
          <w:szCs w:val="28"/>
          <w:lang w:val="uk-UA"/>
        </w:rPr>
        <w:t>.</w:t>
      </w:r>
      <w:r>
        <w:rPr>
          <w:color w:val="000000"/>
          <w:sz w:val="28"/>
          <w:szCs w:val="28"/>
          <w:lang w:val="en-GB"/>
        </w:rPr>
        <w:t xml:space="preserve"> // Chronobiol. Int.-2005.-Vol.22,</w:t>
      </w:r>
      <w:r>
        <w:rPr>
          <w:sz w:val="28"/>
          <w:szCs w:val="28"/>
          <w:lang w:val="en-GB"/>
        </w:rPr>
        <w:t xml:space="preserve"> №</w:t>
      </w:r>
      <w:r>
        <w:rPr>
          <w:color w:val="000000"/>
          <w:sz w:val="28"/>
          <w:szCs w:val="28"/>
          <w:lang w:val="en-GB"/>
        </w:rPr>
        <w:t xml:space="preserve"> 5.-P.925-935. </w:t>
      </w:r>
    </w:p>
    <w:p w:rsidR="004E07F8" w:rsidRDefault="004E07F8" w:rsidP="004D1A68">
      <w:pPr>
        <w:numPr>
          <w:ilvl w:val="0"/>
          <w:numId w:val="59"/>
        </w:numPr>
        <w:tabs>
          <w:tab w:val="left" w:pos="0"/>
          <w:tab w:val="left" w:pos="900"/>
        </w:tabs>
        <w:suppressAutoHyphens w:val="0"/>
        <w:spacing w:line="360" w:lineRule="auto"/>
        <w:ind w:left="0" w:firstLine="360"/>
        <w:jc w:val="both"/>
        <w:rPr>
          <w:rStyle w:val="affc"/>
          <w:i w:val="0"/>
          <w:iCs w:val="0"/>
          <w:sz w:val="28"/>
          <w:szCs w:val="28"/>
          <w:lang w:val="en-GB"/>
        </w:rPr>
      </w:pPr>
      <w:r>
        <w:rPr>
          <w:rStyle w:val="affc"/>
          <w:i w:val="0"/>
          <w:sz w:val="28"/>
          <w:szCs w:val="28"/>
          <w:lang w:val="en-GB"/>
        </w:rPr>
        <w:t>Brixner D.</w:t>
      </w:r>
      <w:r>
        <w:rPr>
          <w:rStyle w:val="affc"/>
          <w:sz w:val="28"/>
          <w:szCs w:val="28"/>
          <w:lang w:val="en-GB"/>
        </w:rPr>
        <w:t xml:space="preserve"> </w:t>
      </w:r>
      <w:r>
        <w:rPr>
          <w:bCs/>
          <w:sz w:val="28"/>
          <w:szCs w:val="28"/>
          <w:lang w:val="en-GB"/>
        </w:rPr>
        <w:t xml:space="preserve">Clinical, Humanistic, and Economic Outcomes of Gout // </w:t>
      </w:r>
      <w:r>
        <w:rPr>
          <w:rStyle w:val="affc"/>
          <w:bCs/>
          <w:i w:val="0"/>
          <w:sz w:val="28"/>
          <w:szCs w:val="28"/>
          <w:lang w:val="en-GB"/>
        </w:rPr>
        <w:t>Am. J. Manag. Care.-2005.-</w:t>
      </w:r>
      <w:r>
        <w:rPr>
          <w:sz w:val="28"/>
          <w:szCs w:val="28"/>
          <w:lang w:val="en-GB"/>
        </w:rPr>
        <w:t>№</w:t>
      </w:r>
      <w:r>
        <w:rPr>
          <w:rStyle w:val="affc"/>
          <w:bCs/>
          <w:i w:val="0"/>
          <w:sz w:val="28"/>
          <w:szCs w:val="28"/>
          <w:lang w:val="en-GB"/>
        </w:rPr>
        <w:t>11.</w:t>
      </w:r>
      <w:r>
        <w:rPr>
          <w:rStyle w:val="affc"/>
          <w:bCs/>
          <w:i w:val="0"/>
          <w:sz w:val="28"/>
          <w:szCs w:val="28"/>
          <w:lang w:val="uk-UA"/>
        </w:rPr>
        <w:t>-</w:t>
      </w:r>
      <w:r>
        <w:rPr>
          <w:rStyle w:val="affc"/>
          <w:bCs/>
          <w:i w:val="0"/>
          <w:sz w:val="28"/>
          <w:szCs w:val="28"/>
          <w:lang w:val="en-GB"/>
        </w:rPr>
        <w:t>P.459-464.</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hyperlink r:id="rId12" w:history="1">
        <w:r>
          <w:rPr>
            <w:rStyle w:val="af8"/>
            <w:lang w:val="en-GB"/>
          </w:rPr>
          <w:t>Bukhari I</w:t>
        </w:r>
        <w:r>
          <w:rPr>
            <w:rStyle w:val="af8"/>
            <w:lang w:val="uk-UA"/>
          </w:rPr>
          <w:t>.</w:t>
        </w:r>
        <w:r>
          <w:rPr>
            <w:rStyle w:val="af8"/>
            <w:lang w:val="en-GB"/>
          </w:rPr>
          <w:t>A</w:t>
        </w:r>
      </w:hyperlink>
      <w:r>
        <w:rPr>
          <w:sz w:val="28"/>
          <w:szCs w:val="28"/>
          <w:lang w:val="uk-UA"/>
        </w:rPr>
        <w:t>.</w:t>
      </w:r>
      <w:r>
        <w:rPr>
          <w:sz w:val="28"/>
          <w:szCs w:val="28"/>
          <w:lang w:val="en-GB"/>
        </w:rPr>
        <w:t xml:space="preserve">, </w:t>
      </w:r>
      <w:hyperlink r:id="rId13" w:history="1">
        <w:r>
          <w:rPr>
            <w:rStyle w:val="af8"/>
            <w:lang w:val="en-GB"/>
          </w:rPr>
          <w:t>Dar A</w:t>
        </w:r>
      </w:hyperlink>
      <w:r>
        <w:rPr>
          <w:sz w:val="28"/>
          <w:szCs w:val="28"/>
          <w:lang w:val="uk-UA"/>
        </w:rPr>
        <w:t>.</w:t>
      </w:r>
      <w:r>
        <w:rPr>
          <w:sz w:val="28"/>
          <w:szCs w:val="28"/>
          <w:lang w:val="en-GB"/>
        </w:rPr>
        <w:t xml:space="preserve">, </w:t>
      </w:r>
      <w:hyperlink r:id="rId14" w:history="1">
        <w:r>
          <w:rPr>
            <w:rStyle w:val="af8"/>
            <w:lang w:val="en-GB"/>
          </w:rPr>
          <w:t>Khan R</w:t>
        </w:r>
        <w:r>
          <w:rPr>
            <w:rStyle w:val="af8"/>
            <w:lang w:val="uk-UA"/>
          </w:rPr>
          <w:t>.</w:t>
        </w:r>
        <w:r>
          <w:rPr>
            <w:rStyle w:val="af8"/>
            <w:lang w:val="en-GB"/>
          </w:rPr>
          <w:t>A</w:t>
        </w:r>
      </w:hyperlink>
      <w:r>
        <w:rPr>
          <w:sz w:val="28"/>
          <w:szCs w:val="28"/>
          <w:lang w:val="en-GB"/>
        </w:rPr>
        <w:t>. Antinociceptive activity of methanolic extracts of St. John's Wort (Hypericum perforatum) preparation</w:t>
      </w:r>
      <w:r>
        <w:rPr>
          <w:sz w:val="28"/>
          <w:szCs w:val="28"/>
          <w:lang w:val="uk-UA"/>
        </w:rPr>
        <w:t xml:space="preserve"> //</w:t>
      </w:r>
      <w:r>
        <w:rPr>
          <w:sz w:val="28"/>
          <w:szCs w:val="28"/>
          <w:lang w:val="en-GB"/>
        </w:rPr>
        <w:t xml:space="preserve"> </w:t>
      </w:r>
      <w:hyperlink r:id="rId15" w:history="1">
        <w:r>
          <w:rPr>
            <w:rStyle w:val="af8"/>
            <w:lang w:val="en-GB"/>
          </w:rPr>
          <w:t>Pak</w:t>
        </w:r>
        <w:r>
          <w:rPr>
            <w:rStyle w:val="af8"/>
            <w:lang w:val="uk-UA"/>
          </w:rPr>
          <w:t>.</w:t>
        </w:r>
        <w:r>
          <w:rPr>
            <w:rStyle w:val="af8"/>
            <w:lang w:val="en-GB"/>
          </w:rPr>
          <w:t xml:space="preserve"> J</w:t>
        </w:r>
        <w:r>
          <w:rPr>
            <w:rStyle w:val="af8"/>
            <w:lang w:val="uk-UA"/>
          </w:rPr>
          <w:t>.</w:t>
        </w:r>
        <w:r>
          <w:rPr>
            <w:rStyle w:val="af8"/>
            <w:lang w:val="en-GB"/>
          </w:rPr>
          <w:t xml:space="preserve"> Pharm</w:t>
        </w:r>
        <w:r>
          <w:rPr>
            <w:rStyle w:val="af8"/>
            <w:lang w:val="uk-UA"/>
          </w:rPr>
          <w:t>.</w:t>
        </w:r>
        <w:r>
          <w:rPr>
            <w:rStyle w:val="af8"/>
            <w:lang w:val="en-GB"/>
          </w:rPr>
          <w:t xml:space="preserve"> Sci.</w:t>
        </w:r>
      </w:hyperlink>
      <w:r>
        <w:rPr>
          <w:sz w:val="28"/>
          <w:szCs w:val="28"/>
          <w:lang w:val="uk-UA"/>
        </w:rPr>
        <w:t>-</w:t>
      </w:r>
      <w:r>
        <w:rPr>
          <w:sz w:val="28"/>
          <w:szCs w:val="28"/>
          <w:lang w:val="en-GB"/>
        </w:rPr>
        <w:t>2004</w:t>
      </w:r>
      <w:r>
        <w:rPr>
          <w:sz w:val="28"/>
          <w:szCs w:val="28"/>
          <w:lang w:val="uk-UA"/>
        </w:rPr>
        <w:t>.-</w:t>
      </w:r>
      <w:r>
        <w:rPr>
          <w:sz w:val="28"/>
          <w:szCs w:val="28"/>
          <w:lang w:val="en-US"/>
        </w:rPr>
        <w:t xml:space="preserve"> Vol</w:t>
      </w:r>
      <w:r>
        <w:rPr>
          <w:sz w:val="28"/>
          <w:szCs w:val="28"/>
          <w:lang w:val="en-GB"/>
        </w:rPr>
        <w:t xml:space="preserve">.17, </w:t>
      </w:r>
      <w:r>
        <w:rPr>
          <w:sz w:val="28"/>
          <w:szCs w:val="28"/>
          <w:lang w:val="uk-UA"/>
        </w:rPr>
        <w:t>№</w:t>
      </w:r>
      <w:r>
        <w:rPr>
          <w:sz w:val="28"/>
          <w:szCs w:val="28"/>
          <w:lang w:val="en-GB"/>
        </w:rPr>
        <w:t>2</w:t>
      </w:r>
      <w:r>
        <w:rPr>
          <w:sz w:val="28"/>
          <w:szCs w:val="28"/>
          <w:lang w:val="uk-UA"/>
        </w:rPr>
        <w:t>.-Р.</w:t>
      </w:r>
      <w:r>
        <w:rPr>
          <w:sz w:val="28"/>
          <w:szCs w:val="28"/>
          <w:lang w:val="en-GB"/>
        </w:rPr>
        <w:t>13-</w:t>
      </w:r>
      <w:r>
        <w:rPr>
          <w:sz w:val="28"/>
          <w:szCs w:val="28"/>
          <w:lang w:val="uk-UA"/>
        </w:rPr>
        <w:t>1</w:t>
      </w:r>
      <w:r>
        <w:rPr>
          <w:sz w:val="28"/>
          <w:szCs w:val="28"/>
          <w:lang w:val="en-GB"/>
        </w:rPr>
        <w:t>9.</w:t>
      </w:r>
      <w:bookmarkStart w:id="4" w:name="abstract16088341"/>
      <w:bookmarkEnd w:id="4"/>
      <w:r>
        <w:rPr>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Burt H.M., Jackson J.K., Wu W. Crystal-induced inflammation: studies of the mechanism of crystal-membrane interactions // Scanning Microsc. – 1991. –Vol.5,</w:t>
      </w:r>
      <w:r>
        <w:rPr>
          <w:sz w:val="28"/>
          <w:szCs w:val="28"/>
          <w:lang w:val="uk-UA"/>
        </w:rPr>
        <w:t xml:space="preserve"> №</w:t>
      </w:r>
      <w:r>
        <w:rPr>
          <w:sz w:val="28"/>
          <w:szCs w:val="28"/>
          <w:lang w:val="en-GB"/>
        </w:rPr>
        <w:t xml:space="preserve">1. – P.273-279. </w:t>
      </w:r>
    </w:p>
    <w:p w:rsidR="004E07F8" w:rsidRDefault="004E07F8" w:rsidP="004D1A68">
      <w:pPr>
        <w:numPr>
          <w:ilvl w:val="0"/>
          <w:numId w:val="59"/>
        </w:numPr>
        <w:tabs>
          <w:tab w:val="left" w:pos="0"/>
          <w:tab w:val="left" w:pos="900"/>
        </w:tabs>
        <w:suppressAutoHyphens w:val="0"/>
        <w:spacing w:line="360" w:lineRule="auto"/>
        <w:ind w:left="0" w:firstLine="360"/>
        <w:jc w:val="both"/>
        <w:rPr>
          <w:rStyle w:val="affc"/>
          <w:i w:val="0"/>
          <w:iCs w:val="0"/>
          <w:sz w:val="28"/>
          <w:szCs w:val="28"/>
          <w:lang w:val="en-GB"/>
        </w:rPr>
      </w:pPr>
      <w:r>
        <w:rPr>
          <w:rStyle w:val="affc"/>
          <w:i w:val="0"/>
          <w:iCs w:val="0"/>
          <w:sz w:val="28"/>
          <w:szCs w:val="28"/>
          <w:lang w:val="en-GB"/>
        </w:rPr>
        <w:t>Cannella Amy C.</w:t>
      </w:r>
      <w:r>
        <w:rPr>
          <w:rStyle w:val="affc"/>
          <w:i w:val="0"/>
          <w:iCs w:val="0"/>
          <w:sz w:val="28"/>
          <w:szCs w:val="28"/>
          <w:lang w:val="uk-UA"/>
        </w:rPr>
        <w:t xml:space="preserve">, </w:t>
      </w:r>
      <w:r>
        <w:rPr>
          <w:rStyle w:val="affc"/>
          <w:i w:val="0"/>
          <w:iCs w:val="0"/>
          <w:sz w:val="28"/>
          <w:szCs w:val="28"/>
          <w:lang w:val="en-US"/>
        </w:rPr>
        <w:t>Mikuls Ted R.</w:t>
      </w:r>
      <w:r>
        <w:rPr>
          <w:i/>
          <w:iCs/>
          <w:sz w:val="28"/>
          <w:szCs w:val="28"/>
          <w:lang w:val="en-GB"/>
        </w:rPr>
        <w:t xml:space="preserve"> </w:t>
      </w:r>
      <w:r>
        <w:rPr>
          <w:iCs/>
          <w:sz w:val="28"/>
          <w:szCs w:val="28"/>
          <w:lang w:val="en-GB"/>
        </w:rPr>
        <w:t>Understanding Treatments for Gout</w:t>
      </w:r>
      <w:r>
        <w:rPr>
          <w:iCs/>
          <w:sz w:val="28"/>
          <w:szCs w:val="28"/>
          <w:lang w:val="uk-UA"/>
        </w:rPr>
        <w:t xml:space="preserve"> //</w:t>
      </w:r>
      <w:r>
        <w:rPr>
          <w:i/>
          <w:iCs/>
          <w:sz w:val="28"/>
          <w:szCs w:val="28"/>
          <w:lang w:val="uk-UA"/>
        </w:rPr>
        <w:t xml:space="preserve"> </w:t>
      </w:r>
      <w:r>
        <w:rPr>
          <w:rStyle w:val="affc"/>
          <w:i w:val="0"/>
          <w:iCs w:val="0"/>
          <w:sz w:val="28"/>
          <w:szCs w:val="28"/>
          <w:lang w:val="en-GB"/>
        </w:rPr>
        <w:t>Am</w:t>
      </w:r>
      <w:r>
        <w:rPr>
          <w:rStyle w:val="affc"/>
          <w:i w:val="0"/>
          <w:iCs w:val="0"/>
          <w:sz w:val="28"/>
          <w:szCs w:val="28"/>
          <w:lang w:val="uk-UA"/>
        </w:rPr>
        <w:t>.</w:t>
      </w:r>
      <w:r>
        <w:rPr>
          <w:rStyle w:val="affc"/>
          <w:i w:val="0"/>
          <w:iCs w:val="0"/>
          <w:sz w:val="28"/>
          <w:szCs w:val="28"/>
          <w:lang w:val="en-GB"/>
        </w:rPr>
        <w:t xml:space="preserve"> J</w:t>
      </w:r>
      <w:r>
        <w:rPr>
          <w:rStyle w:val="affc"/>
          <w:i w:val="0"/>
          <w:iCs w:val="0"/>
          <w:sz w:val="28"/>
          <w:szCs w:val="28"/>
          <w:lang w:val="uk-UA"/>
        </w:rPr>
        <w:t>.</w:t>
      </w:r>
      <w:r>
        <w:rPr>
          <w:rStyle w:val="affc"/>
          <w:i w:val="0"/>
          <w:iCs w:val="0"/>
          <w:sz w:val="28"/>
          <w:szCs w:val="28"/>
          <w:lang w:val="en-GB"/>
        </w:rPr>
        <w:t xml:space="preserve"> Manag</w:t>
      </w:r>
      <w:r>
        <w:rPr>
          <w:rStyle w:val="affc"/>
          <w:i w:val="0"/>
          <w:iCs w:val="0"/>
          <w:sz w:val="28"/>
          <w:szCs w:val="28"/>
          <w:lang w:val="uk-UA"/>
        </w:rPr>
        <w:t>.</w:t>
      </w:r>
      <w:r>
        <w:rPr>
          <w:rStyle w:val="affc"/>
          <w:i w:val="0"/>
          <w:iCs w:val="0"/>
          <w:sz w:val="28"/>
          <w:szCs w:val="28"/>
          <w:lang w:val="en-GB"/>
        </w:rPr>
        <w:t xml:space="preserve"> Care.</w:t>
      </w:r>
      <w:r>
        <w:rPr>
          <w:rStyle w:val="affc"/>
          <w:i w:val="0"/>
          <w:iCs w:val="0"/>
          <w:sz w:val="28"/>
          <w:szCs w:val="28"/>
          <w:lang w:val="uk-UA"/>
        </w:rPr>
        <w:t>-</w:t>
      </w:r>
      <w:r>
        <w:rPr>
          <w:rStyle w:val="affc"/>
          <w:i w:val="0"/>
          <w:iCs w:val="0"/>
          <w:sz w:val="28"/>
          <w:szCs w:val="28"/>
          <w:lang w:val="en-GB"/>
        </w:rPr>
        <w:t>2005</w:t>
      </w:r>
      <w:r>
        <w:rPr>
          <w:rStyle w:val="affc"/>
          <w:i w:val="0"/>
          <w:iCs w:val="0"/>
          <w:sz w:val="28"/>
          <w:szCs w:val="28"/>
          <w:lang w:val="uk-UA"/>
        </w:rPr>
        <w:t>.-№</w:t>
      </w:r>
      <w:r>
        <w:rPr>
          <w:rStyle w:val="affc"/>
          <w:i w:val="0"/>
          <w:iCs w:val="0"/>
          <w:sz w:val="28"/>
          <w:szCs w:val="28"/>
          <w:lang w:val="en-GB"/>
        </w:rPr>
        <w:t>11</w:t>
      </w:r>
      <w:r>
        <w:rPr>
          <w:rStyle w:val="affc"/>
          <w:i w:val="0"/>
          <w:iCs w:val="0"/>
          <w:sz w:val="28"/>
          <w:szCs w:val="28"/>
          <w:lang w:val="uk-UA"/>
        </w:rPr>
        <w:t>.-Р.</w:t>
      </w:r>
      <w:r>
        <w:rPr>
          <w:rStyle w:val="affc"/>
          <w:i w:val="0"/>
          <w:iCs w:val="0"/>
          <w:sz w:val="28"/>
          <w:szCs w:val="28"/>
          <w:lang w:val="en-GB"/>
        </w:rPr>
        <w:t>451-458</w:t>
      </w:r>
      <w:r>
        <w:rPr>
          <w:rStyle w:val="affc"/>
          <w:i w:val="0"/>
          <w:iCs w:val="0"/>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rStyle w:val="affc"/>
          <w:i w:val="0"/>
          <w:iCs w:val="0"/>
          <w:sz w:val="28"/>
          <w:szCs w:val="28"/>
          <w:lang w:val="en-GB"/>
        </w:rPr>
      </w:pPr>
      <w:r>
        <w:rPr>
          <w:sz w:val="28"/>
          <w:szCs w:val="28"/>
          <w:lang w:val="en-GB"/>
        </w:rPr>
        <w:lastRenderedPageBreak/>
        <w:t>Cardona F. Periodic dip of lipidperoxidation in humans: a redox signal to synchronize peripheral circadian clocks? // Med Hypotheses.-2004.-Vol.63,</w:t>
      </w:r>
      <w:r>
        <w:rPr>
          <w:rStyle w:val="affc"/>
          <w:i w:val="0"/>
          <w:iCs w:val="0"/>
          <w:sz w:val="28"/>
          <w:szCs w:val="28"/>
          <w:lang w:val="uk-UA"/>
        </w:rPr>
        <w:t xml:space="preserve"> №</w:t>
      </w:r>
      <w:r>
        <w:rPr>
          <w:sz w:val="28"/>
          <w:szCs w:val="28"/>
          <w:lang w:val="en-GB"/>
        </w:rPr>
        <w:t>5.</w:t>
      </w:r>
      <w:r>
        <w:rPr>
          <w:sz w:val="28"/>
          <w:szCs w:val="28"/>
          <w:lang w:val="uk-UA"/>
        </w:rPr>
        <w:t>-</w:t>
      </w:r>
      <w:r>
        <w:rPr>
          <w:sz w:val="28"/>
          <w:szCs w:val="28"/>
          <w:lang w:val="en-GB"/>
        </w:rPr>
        <w:t>P.841-846.</w:t>
      </w:r>
    </w:p>
    <w:p w:rsidR="004E07F8" w:rsidRDefault="004E07F8" w:rsidP="004D1A68">
      <w:pPr>
        <w:numPr>
          <w:ilvl w:val="0"/>
          <w:numId w:val="59"/>
        </w:numPr>
        <w:tabs>
          <w:tab w:val="left" w:pos="0"/>
          <w:tab w:val="left" w:pos="900"/>
        </w:tabs>
        <w:suppressAutoHyphens w:val="0"/>
        <w:spacing w:line="360" w:lineRule="auto"/>
        <w:ind w:left="0" w:firstLine="360"/>
        <w:jc w:val="both"/>
        <w:rPr>
          <w:bCs/>
          <w:sz w:val="28"/>
          <w:szCs w:val="28"/>
          <w:lang w:val="en-US"/>
        </w:rPr>
      </w:pPr>
      <w:r>
        <w:rPr>
          <w:sz w:val="28"/>
          <w:szCs w:val="28"/>
          <w:lang w:val="en-GB"/>
        </w:rPr>
        <w:t>Characterization of E-selectin expression, leucocyte traffic and clinical sequelae in urate crystal-induced inflammation: an insight into gout</w:t>
      </w:r>
      <w:r>
        <w:rPr>
          <w:sz w:val="28"/>
          <w:szCs w:val="28"/>
          <w:lang w:val="uk-UA"/>
        </w:rPr>
        <w:t xml:space="preserve"> </w:t>
      </w:r>
      <w:r>
        <w:rPr>
          <w:sz w:val="28"/>
          <w:szCs w:val="28"/>
          <w:lang w:val="en-GB"/>
        </w:rPr>
        <w:t>/</w:t>
      </w:r>
      <w:r>
        <w:rPr>
          <w:sz w:val="28"/>
          <w:szCs w:val="28"/>
          <w:lang w:val="uk-UA"/>
        </w:rPr>
        <w:t xml:space="preserve"> </w:t>
      </w:r>
      <w:r>
        <w:rPr>
          <w:sz w:val="28"/>
          <w:szCs w:val="28"/>
          <w:lang w:val="en-GB"/>
        </w:rPr>
        <w:t>Chapman P.T., Jamar F., Harrison A.A. et al. // Br</w:t>
      </w:r>
      <w:r>
        <w:rPr>
          <w:sz w:val="28"/>
          <w:szCs w:val="28"/>
          <w:lang w:val="uk-UA"/>
        </w:rPr>
        <w:t>.</w:t>
      </w:r>
      <w:r>
        <w:rPr>
          <w:sz w:val="28"/>
          <w:szCs w:val="28"/>
          <w:lang w:val="en-GB"/>
        </w:rPr>
        <w:t xml:space="preserve"> J. Rheumatol. – 1996. –Vol.35, </w:t>
      </w:r>
      <w:r>
        <w:rPr>
          <w:rStyle w:val="affc"/>
          <w:i w:val="0"/>
          <w:iCs w:val="0"/>
          <w:sz w:val="28"/>
          <w:szCs w:val="28"/>
          <w:lang w:val="uk-UA"/>
        </w:rPr>
        <w:t>№</w:t>
      </w:r>
      <w:r>
        <w:rPr>
          <w:sz w:val="28"/>
          <w:szCs w:val="28"/>
          <w:lang w:val="en-GB"/>
        </w:rPr>
        <w:t>4. – P.323-234.</w:t>
      </w:r>
      <w:r>
        <w:rPr>
          <w:b/>
          <w:bCs/>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bCs/>
          <w:sz w:val="28"/>
          <w:szCs w:val="28"/>
          <w:lang w:val="en-US"/>
        </w:rPr>
      </w:pPr>
      <w:r>
        <w:rPr>
          <w:sz w:val="28"/>
          <w:szCs w:val="28"/>
          <w:lang w:val="en-GB"/>
        </w:rPr>
        <w:t>Choi H.K, Ford E.S. Prevalence of the metabolic syndrome in individuals with hyperuricemia // Am. J. Med.-2007.-Vol.120,</w:t>
      </w:r>
      <w:r>
        <w:rPr>
          <w:rStyle w:val="affc"/>
          <w:i w:val="0"/>
          <w:iCs w:val="0"/>
          <w:sz w:val="28"/>
          <w:szCs w:val="28"/>
          <w:lang w:val="uk-UA"/>
        </w:rPr>
        <w:t>№</w:t>
      </w:r>
      <w:r>
        <w:rPr>
          <w:sz w:val="28"/>
          <w:szCs w:val="28"/>
          <w:lang w:val="en-GB"/>
        </w:rPr>
        <w:t>5.</w:t>
      </w:r>
      <w:r>
        <w:rPr>
          <w:sz w:val="28"/>
          <w:szCs w:val="28"/>
          <w:lang w:val="uk-UA"/>
        </w:rPr>
        <w:t>-</w:t>
      </w:r>
      <w:r>
        <w:rPr>
          <w:sz w:val="28"/>
          <w:szCs w:val="28"/>
          <w:lang w:val="en-GB"/>
        </w:rPr>
        <w:t xml:space="preserve">P.442-447. </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Choi H.K, Liu S., Curhan G. Intake of purine-rich foods, protein, and dairy products and relationship to serum levels of uric acid: the Third National Health and Nutrition Examination Survey // Arthritis Rheum.-2005.-Vol.52,</w:t>
      </w:r>
      <w:r>
        <w:rPr>
          <w:rStyle w:val="affc"/>
          <w:i w:val="0"/>
          <w:iCs w:val="0"/>
          <w:sz w:val="28"/>
          <w:szCs w:val="28"/>
          <w:lang w:val="uk-UA"/>
        </w:rPr>
        <w:t xml:space="preserve"> №</w:t>
      </w:r>
      <w:r>
        <w:rPr>
          <w:sz w:val="28"/>
          <w:szCs w:val="28"/>
          <w:lang w:val="en-GB"/>
        </w:rPr>
        <w:t>1.-P.283-289.</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bCs/>
          <w:sz w:val="28"/>
          <w:szCs w:val="28"/>
          <w:lang w:val="en-GB"/>
        </w:rPr>
        <w:t>Choleretic activity and biliary elimination of lipids and bile acids induced by an artichoke leaf extract in rats /</w:t>
      </w:r>
      <w:r>
        <w:rPr>
          <w:sz w:val="28"/>
          <w:szCs w:val="28"/>
          <w:lang w:val="en-GB"/>
        </w:rPr>
        <w:t xml:space="preserve"> </w:t>
      </w:r>
      <w:r>
        <w:rPr>
          <w:bCs/>
          <w:sz w:val="28"/>
          <w:szCs w:val="28"/>
          <w:lang w:val="en-GB"/>
        </w:rPr>
        <w:t>Saenz Rodriguez T., Garcia Gimenez D., de la Puerta Vazquez R. et al. //</w:t>
      </w:r>
      <w:r>
        <w:rPr>
          <w:sz w:val="28"/>
          <w:szCs w:val="28"/>
          <w:lang w:val="en-GB"/>
        </w:rPr>
        <w:t xml:space="preserve"> Phytomedicine.-2002.-Vol.9,</w:t>
      </w:r>
      <w:r>
        <w:rPr>
          <w:rStyle w:val="affc"/>
          <w:i w:val="0"/>
          <w:iCs w:val="0"/>
          <w:sz w:val="28"/>
          <w:szCs w:val="28"/>
          <w:lang w:val="uk-UA"/>
        </w:rPr>
        <w:t>№</w:t>
      </w:r>
      <w:r>
        <w:rPr>
          <w:sz w:val="28"/>
          <w:szCs w:val="28"/>
          <w:lang w:val="en-GB"/>
        </w:rPr>
        <w:t>8.-P.687-693.</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color w:val="000000"/>
          <w:sz w:val="28"/>
          <w:szCs w:val="28"/>
          <w:lang w:val="en-GB"/>
        </w:rPr>
        <w:t xml:space="preserve">Chronomics of circulating plasma lipid peroxides and anti-oxidant enzymes and other related molecules in cirrhosis of liver / Singh R., Singh R.K., </w:t>
      </w:r>
      <w:r>
        <w:rPr>
          <w:color w:val="000000"/>
          <w:sz w:val="28"/>
          <w:szCs w:val="28"/>
          <w:lang w:val="uk-UA"/>
        </w:rPr>
        <w:t xml:space="preserve">          </w:t>
      </w:r>
      <w:r>
        <w:rPr>
          <w:color w:val="000000"/>
          <w:sz w:val="28"/>
          <w:szCs w:val="28"/>
          <w:lang w:val="en-GB"/>
        </w:rPr>
        <w:t>Tripathi A.K. et al. // Biomed. Pharmacother.-2005.-</w:t>
      </w:r>
      <w:r>
        <w:rPr>
          <w:rStyle w:val="affc"/>
          <w:i w:val="0"/>
          <w:iCs w:val="0"/>
          <w:sz w:val="28"/>
          <w:szCs w:val="28"/>
          <w:lang w:val="uk-UA"/>
        </w:rPr>
        <w:t xml:space="preserve"> №</w:t>
      </w:r>
      <w:r>
        <w:rPr>
          <w:color w:val="000000"/>
          <w:sz w:val="28"/>
          <w:szCs w:val="28"/>
          <w:lang w:val="en-GB"/>
        </w:rPr>
        <w:t>59.-P.229-235.</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Circadian clocks are resounding in peripheral tissues / Ptitsyn A.A.,    Zvonic S., Conrad S.A. et al. // PLoS Comput. Biol.-2006.-Vol.2,</w:t>
      </w:r>
      <w:r>
        <w:rPr>
          <w:rStyle w:val="affc"/>
          <w:i w:val="0"/>
          <w:iCs w:val="0"/>
          <w:sz w:val="28"/>
          <w:szCs w:val="28"/>
          <w:lang w:val="uk-UA"/>
        </w:rPr>
        <w:t xml:space="preserve"> №</w:t>
      </w:r>
      <w:r>
        <w:rPr>
          <w:sz w:val="28"/>
          <w:szCs w:val="28"/>
          <w:lang w:val="en-GB"/>
        </w:rPr>
        <w:t xml:space="preserve"> 3.-P.123-126. </w:t>
      </w:r>
    </w:p>
    <w:p w:rsidR="004E07F8" w:rsidRDefault="004E07F8" w:rsidP="004D1A68">
      <w:pPr>
        <w:numPr>
          <w:ilvl w:val="0"/>
          <w:numId w:val="59"/>
        </w:numPr>
        <w:tabs>
          <w:tab w:val="left" w:pos="900"/>
        </w:tabs>
        <w:suppressAutoHyphens w:val="0"/>
        <w:spacing w:line="360" w:lineRule="auto"/>
        <w:ind w:left="0" w:firstLine="360"/>
        <w:jc w:val="both"/>
        <w:rPr>
          <w:rStyle w:val="ti2"/>
          <w:bCs/>
          <w:sz w:val="28"/>
          <w:szCs w:val="28"/>
          <w:lang w:val="en-US"/>
        </w:rPr>
      </w:pPr>
      <w:hyperlink r:id="rId16" w:tooltip="Click to search for citations by this author." w:history="1">
        <w:r>
          <w:rPr>
            <w:rStyle w:val="af8"/>
            <w:bCs/>
            <w:lang w:val="en-GB"/>
          </w:rPr>
          <w:t>Cronstein B</w:t>
        </w:r>
        <w:r>
          <w:rPr>
            <w:rStyle w:val="af8"/>
            <w:bCs/>
            <w:lang w:val="uk-UA"/>
          </w:rPr>
          <w:t>.</w:t>
        </w:r>
        <w:r>
          <w:rPr>
            <w:rStyle w:val="af8"/>
            <w:bCs/>
            <w:lang w:val="en-GB"/>
          </w:rPr>
          <w:t>N</w:t>
        </w:r>
      </w:hyperlink>
      <w:r>
        <w:rPr>
          <w:sz w:val="28"/>
          <w:szCs w:val="28"/>
          <w:lang w:val="uk-UA"/>
        </w:rPr>
        <w:t>.</w:t>
      </w:r>
      <w:r>
        <w:rPr>
          <w:sz w:val="28"/>
          <w:szCs w:val="28"/>
          <w:lang w:val="en-GB"/>
        </w:rPr>
        <w:t xml:space="preserve">, </w:t>
      </w:r>
      <w:hyperlink r:id="rId17" w:tooltip="Click to search for citations by this author." w:history="1">
        <w:r>
          <w:rPr>
            <w:rStyle w:val="af8"/>
            <w:bCs/>
            <w:lang w:val="en-GB"/>
          </w:rPr>
          <w:t>Terkeltaub R</w:t>
        </w:r>
      </w:hyperlink>
      <w:r>
        <w:rPr>
          <w:sz w:val="28"/>
          <w:szCs w:val="28"/>
          <w:lang w:val="en-GB"/>
        </w:rPr>
        <w:t xml:space="preserve">. </w:t>
      </w:r>
      <w:r>
        <w:rPr>
          <w:bCs/>
          <w:sz w:val="28"/>
          <w:szCs w:val="28"/>
          <w:lang w:val="en-US"/>
        </w:rPr>
        <w:t xml:space="preserve">The inflammatory process of gout and its treatment // </w:t>
      </w:r>
      <w:hyperlink r:id="rId18" w:history="1">
        <w:r>
          <w:rPr>
            <w:rStyle w:val="af8"/>
            <w:lang w:val="en-US"/>
          </w:rPr>
          <w:t>Arthritis Res. Ther.</w:t>
        </w:r>
      </w:hyperlink>
      <w:r>
        <w:rPr>
          <w:rStyle w:val="ti2"/>
          <w:sz w:val="28"/>
          <w:szCs w:val="28"/>
          <w:lang w:val="en-US"/>
        </w:rPr>
        <w:t>-2006.-</w:t>
      </w:r>
      <w:r>
        <w:rPr>
          <w:rStyle w:val="affc"/>
          <w:i w:val="0"/>
          <w:iCs w:val="0"/>
          <w:sz w:val="28"/>
          <w:szCs w:val="28"/>
          <w:lang w:val="uk-UA"/>
        </w:rPr>
        <w:t>№</w:t>
      </w:r>
      <w:r>
        <w:rPr>
          <w:rStyle w:val="ti2"/>
          <w:sz w:val="28"/>
          <w:szCs w:val="28"/>
          <w:lang w:val="en-US"/>
        </w:rPr>
        <w:t>8.-P.234-237.</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Crystal-induced neutrophil activation VI. Involvment of FcgammaRIIIB (CD16) and CD11b in response to inflammatory microcrystals / Barabe F.,</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GB"/>
        </w:rPr>
        <w:t xml:space="preserve"> Gilbert C., Liao N. et al. // FASEB J. – 1998. –Vol.12,</w:t>
      </w:r>
      <w:r>
        <w:rPr>
          <w:rStyle w:val="affc"/>
          <w:i w:val="0"/>
          <w:iCs w:val="0"/>
          <w:sz w:val="28"/>
          <w:szCs w:val="28"/>
          <w:lang w:val="uk-UA"/>
        </w:rPr>
        <w:t xml:space="preserve"> №</w:t>
      </w:r>
      <w:r>
        <w:rPr>
          <w:sz w:val="28"/>
          <w:szCs w:val="28"/>
          <w:lang w:val="en-GB"/>
        </w:rPr>
        <w:t xml:space="preserve">2. – P.209-220. </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Crystal-induced neutrophil activation. VII. Involvement of Syk in the responses to monosodium urate crystals / Desaulniers P., Fernandes M., Gilbert C. et al. // Leukoc. Biol. – 2001. – Vol.70,</w:t>
      </w:r>
      <w:r>
        <w:rPr>
          <w:rStyle w:val="affc"/>
          <w:i w:val="0"/>
          <w:iCs w:val="0"/>
          <w:sz w:val="28"/>
          <w:szCs w:val="28"/>
          <w:lang w:val="uk-UA"/>
        </w:rPr>
        <w:t xml:space="preserve"> №</w:t>
      </w:r>
      <w:r>
        <w:rPr>
          <w:sz w:val="28"/>
          <w:szCs w:val="28"/>
          <w:lang w:val="en-GB"/>
        </w:rPr>
        <w:t>4. – P.659-668.</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Cytokine concentrations in the synovial fluid and plasma of rheumatoid arthritis patients: correlation with bony erosions / Fong K.Y., Boey M.L., Koh W.H., Feng P.H. // Clin. Exp. Rheumatol. – 1994. – Vol.12,</w:t>
      </w:r>
      <w:r>
        <w:rPr>
          <w:rStyle w:val="affc"/>
          <w:i w:val="0"/>
          <w:iCs w:val="0"/>
          <w:sz w:val="28"/>
          <w:szCs w:val="28"/>
          <w:lang w:val="uk-UA"/>
        </w:rPr>
        <w:t xml:space="preserve"> №</w:t>
      </w:r>
      <w:r>
        <w:rPr>
          <w:sz w:val="28"/>
          <w:szCs w:val="28"/>
          <w:lang w:val="en-GB"/>
        </w:rPr>
        <w:t xml:space="preserve">1. –P.55-58.   </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lastRenderedPageBreak/>
        <w:t>Curcumin-induced inhibition of cellular reactive oxygen species generation: novel therapeutic implications /</w:t>
      </w:r>
      <w:r>
        <w:rPr>
          <w:sz w:val="28"/>
          <w:szCs w:val="28"/>
          <w:lang w:val="uk-UA"/>
        </w:rPr>
        <w:t xml:space="preserve"> </w:t>
      </w:r>
      <w:r>
        <w:rPr>
          <w:sz w:val="28"/>
          <w:szCs w:val="28"/>
          <w:lang w:val="en-GB"/>
        </w:rPr>
        <w:t>Balasubramanyam</w:t>
      </w:r>
      <w:r>
        <w:rPr>
          <w:sz w:val="28"/>
          <w:szCs w:val="28"/>
          <w:lang w:val="uk-UA"/>
        </w:rPr>
        <w:t xml:space="preserve"> </w:t>
      </w:r>
      <w:r>
        <w:rPr>
          <w:sz w:val="28"/>
          <w:szCs w:val="28"/>
          <w:lang w:val="en-GB"/>
        </w:rPr>
        <w:t>M.</w:t>
      </w:r>
      <w:r>
        <w:rPr>
          <w:sz w:val="28"/>
          <w:szCs w:val="28"/>
          <w:lang w:val="uk-UA"/>
        </w:rPr>
        <w:t xml:space="preserve">, </w:t>
      </w:r>
      <w:r>
        <w:rPr>
          <w:sz w:val="28"/>
          <w:szCs w:val="28"/>
          <w:lang w:val="en-GB"/>
        </w:rPr>
        <w:t>Koteswari</w:t>
      </w:r>
      <w:r>
        <w:rPr>
          <w:sz w:val="28"/>
          <w:szCs w:val="28"/>
          <w:lang w:val="uk-UA"/>
        </w:rPr>
        <w:t xml:space="preserve"> </w:t>
      </w:r>
      <w:r>
        <w:rPr>
          <w:sz w:val="28"/>
          <w:szCs w:val="28"/>
          <w:lang w:val="en-GB"/>
        </w:rPr>
        <w:t>A.A.</w:t>
      </w:r>
      <w:r>
        <w:rPr>
          <w:sz w:val="28"/>
          <w:szCs w:val="28"/>
          <w:lang w:val="uk-UA"/>
        </w:rPr>
        <w:t xml:space="preserve">, </w:t>
      </w:r>
      <w:r>
        <w:rPr>
          <w:sz w:val="28"/>
          <w:szCs w:val="28"/>
          <w:lang w:val="en-GB"/>
        </w:rPr>
        <w:t>Kumar</w:t>
      </w:r>
      <w:r>
        <w:rPr>
          <w:sz w:val="28"/>
          <w:szCs w:val="28"/>
          <w:lang w:val="uk-UA"/>
        </w:rPr>
        <w:t xml:space="preserve"> </w:t>
      </w:r>
      <w:r>
        <w:rPr>
          <w:sz w:val="28"/>
          <w:szCs w:val="28"/>
          <w:lang w:val="en-GB"/>
        </w:rPr>
        <w:t>R.S. et al.</w:t>
      </w:r>
      <w:r>
        <w:rPr>
          <w:sz w:val="28"/>
          <w:szCs w:val="28"/>
          <w:lang w:val="uk-UA"/>
        </w:rPr>
        <w:t xml:space="preserve"> // </w:t>
      </w:r>
      <w:r>
        <w:rPr>
          <w:sz w:val="28"/>
          <w:szCs w:val="28"/>
          <w:lang w:val="en-GB"/>
        </w:rPr>
        <w:t>J.</w:t>
      </w:r>
      <w:r>
        <w:rPr>
          <w:sz w:val="28"/>
          <w:szCs w:val="28"/>
          <w:lang w:val="uk-UA"/>
        </w:rPr>
        <w:t xml:space="preserve"> </w:t>
      </w:r>
      <w:r>
        <w:rPr>
          <w:sz w:val="28"/>
          <w:szCs w:val="28"/>
          <w:lang w:val="en-GB"/>
        </w:rPr>
        <w:t>Biosci</w:t>
      </w:r>
      <w:r>
        <w:rPr>
          <w:sz w:val="28"/>
          <w:szCs w:val="28"/>
          <w:lang w:val="uk-UA"/>
        </w:rPr>
        <w:t>.</w:t>
      </w:r>
      <w:r>
        <w:rPr>
          <w:sz w:val="28"/>
          <w:szCs w:val="28"/>
          <w:lang w:val="en-US"/>
        </w:rPr>
        <w:t>-</w:t>
      </w:r>
      <w:r>
        <w:rPr>
          <w:sz w:val="28"/>
          <w:szCs w:val="28"/>
          <w:lang w:val="en-GB"/>
        </w:rPr>
        <w:t>2003.-Vol.28,</w:t>
      </w:r>
      <w:r>
        <w:rPr>
          <w:rStyle w:val="affc"/>
          <w:i w:val="0"/>
          <w:iCs w:val="0"/>
          <w:sz w:val="28"/>
          <w:szCs w:val="28"/>
          <w:lang w:val="uk-UA"/>
        </w:rPr>
        <w:t xml:space="preserve"> №</w:t>
      </w:r>
      <w:r>
        <w:rPr>
          <w:sz w:val="28"/>
          <w:szCs w:val="28"/>
          <w:lang w:val="en-GB"/>
        </w:rPr>
        <w:t xml:space="preserve">6.-P.715-721.  </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Curto R., Voit E.O.</w:t>
      </w:r>
      <w:r>
        <w:rPr>
          <w:sz w:val="28"/>
          <w:szCs w:val="28"/>
          <w:lang w:val="uk-UA"/>
        </w:rPr>
        <w:t>,</w:t>
      </w:r>
      <w:r>
        <w:rPr>
          <w:sz w:val="28"/>
          <w:szCs w:val="28"/>
          <w:lang w:val="en-GB"/>
        </w:rPr>
        <w:t xml:space="preserve"> Cascante M. Analysis of abnormalities in purine metabolism leading to gout and to neurological dysfunctions in man // Biochem</w:t>
      </w:r>
      <w:r>
        <w:rPr>
          <w:sz w:val="28"/>
          <w:szCs w:val="28"/>
          <w:lang w:val="uk-UA"/>
        </w:rPr>
        <w:t>.</w:t>
      </w:r>
      <w:r>
        <w:rPr>
          <w:sz w:val="28"/>
          <w:szCs w:val="28"/>
          <w:lang w:val="en-GB"/>
        </w:rPr>
        <w:t xml:space="preserve"> J. – 1998. - </w:t>
      </w:r>
      <w:r>
        <w:rPr>
          <w:rStyle w:val="affc"/>
          <w:i w:val="0"/>
          <w:iCs w:val="0"/>
          <w:sz w:val="28"/>
          <w:szCs w:val="28"/>
          <w:lang w:val="uk-UA"/>
        </w:rPr>
        <w:t>№</w:t>
      </w:r>
      <w:r>
        <w:rPr>
          <w:sz w:val="28"/>
          <w:szCs w:val="28"/>
          <w:lang w:val="en-GB"/>
        </w:rPr>
        <w:t xml:space="preserve">1. – P.477-487. </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hyperlink r:id="rId19" w:tooltip="Click to search for citations by this author." w:history="1">
        <w:r>
          <w:rPr>
            <w:bCs/>
            <w:sz w:val="28"/>
            <w:szCs w:val="28"/>
            <w:lang w:val="en-GB"/>
          </w:rPr>
          <w:t>Cutolo M</w:t>
        </w:r>
      </w:hyperlink>
      <w:r>
        <w:rPr>
          <w:sz w:val="28"/>
          <w:szCs w:val="28"/>
          <w:lang w:val="en-US"/>
        </w:rPr>
        <w:t>.</w:t>
      </w:r>
      <w:r>
        <w:rPr>
          <w:sz w:val="28"/>
          <w:szCs w:val="28"/>
          <w:lang w:val="en-GB"/>
        </w:rPr>
        <w:t xml:space="preserve">, </w:t>
      </w:r>
      <w:hyperlink r:id="rId20" w:tooltip="Click to search for citations by this author." w:history="1">
        <w:r>
          <w:rPr>
            <w:bCs/>
            <w:sz w:val="28"/>
            <w:szCs w:val="28"/>
            <w:lang w:val="en-GB"/>
          </w:rPr>
          <w:t>Pizzorni C</w:t>
        </w:r>
      </w:hyperlink>
      <w:r>
        <w:rPr>
          <w:sz w:val="28"/>
          <w:szCs w:val="28"/>
          <w:lang w:val="en-US"/>
        </w:rPr>
        <w:t>.</w:t>
      </w:r>
      <w:r>
        <w:rPr>
          <w:sz w:val="28"/>
          <w:szCs w:val="28"/>
          <w:lang w:val="en-GB"/>
        </w:rPr>
        <w:t xml:space="preserve">, </w:t>
      </w:r>
      <w:hyperlink r:id="rId21" w:tooltip="Click to search for citations by this author." w:history="1">
        <w:r>
          <w:rPr>
            <w:bCs/>
            <w:sz w:val="28"/>
            <w:szCs w:val="28"/>
            <w:lang w:val="en-GB"/>
          </w:rPr>
          <w:t>Sulli A</w:t>
        </w:r>
      </w:hyperlink>
      <w:r>
        <w:rPr>
          <w:sz w:val="28"/>
          <w:szCs w:val="28"/>
          <w:lang w:val="en-US"/>
        </w:rPr>
        <w:t>.</w:t>
      </w:r>
      <w:r>
        <w:rPr>
          <w:sz w:val="28"/>
          <w:szCs w:val="28"/>
          <w:lang w:val="en-GB"/>
        </w:rPr>
        <w:t xml:space="preserve"> </w:t>
      </w:r>
      <w:r>
        <w:rPr>
          <w:bCs/>
          <w:sz w:val="28"/>
          <w:szCs w:val="28"/>
          <w:lang w:val="en-GB"/>
        </w:rPr>
        <w:t>Circadian rhythms: glucocorticoids and arthritis //</w:t>
      </w:r>
      <w:r>
        <w:rPr>
          <w:sz w:val="28"/>
          <w:szCs w:val="28"/>
          <w:lang w:val="en-GB"/>
        </w:rPr>
        <w:t xml:space="preserve"> </w:t>
      </w:r>
      <w:hyperlink r:id="rId22" w:history="1">
        <w:r>
          <w:rPr>
            <w:sz w:val="28"/>
            <w:szCs w:val="28"/>
            <w:lang w:val="en-GB"/>
          </w:rPr>
          <w:t>Ann.N. Y. Acad. Sci.</w:t>
        </w:r>
      </w:hyperlink>
      <w:r>
        <w:rPr>
          <w:sz w:val="28"/>
          <w:szCs w:val="28"/>
          <w:lang w:val="en-US"/>
        </w:rPr>
        <w:t>-</w:t>
      </w:r>
      <w:r>
        <w:rPr>
          <w:sz w:val="28"/>
          <w:szCs w:val="28"/>
          <w:lang w:val="en-GB"/>
        </w:rPr>
        <w:t>2006.-</w:t>
      </w:r>
      <w:r>
        <w:rPr>
          <w:rStyle w:val="affc"/>
          <w:i w:val="0"/>
          <w:iCs w:val="0"/>
          <w:sz w:val="28"/>
          <w:szCs w:val="28"/>
          <w:lang w:val="uk-UA"/>
        </w:rPr>
        <w:t xml:space="preserve"> №</w:t>
      </w:r>
      <w:r>
        <w:rPr>
          <w:sz w:val="28"/>
          <w:szCs w:val="28"/>
          <w:lang w:val="en-GB"/>
        </w:rPr>
        <w:t>1069.-P.289-299</w:t>
      </w:r>
      <w:r>
        <w:rPr>
          <w:sz w:val="28"/>
          <w:szCs w:val="28"/>
          <w:lang w:val="uk-UA"/>
        </w:rPr>
        <w:t>.</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Daily rhythm of glutathione peroxidase activity, lipid peroxidation and glutathione levels in tissues of pinealectomized rats / Baydas G., Gursu M.F., Yilmaz S. et al. // Neurosci. Lett.- 2002.-Vol.323,</w:t>
      </w:r>
      <w:r>
        <w:rPr>
          <w:rStyle w:val="affc"/>
          <w:i w:val="0"/>
          <w:iCs w:val="0"/>
          <w:sz w:val="28"/>
          <w:szCs w:val="28"/>
          <w:lang w:val="uk-UA"/>
        </w:rPr>
        <w:t xml:space="preserve"> №</w:t>
      </w:r>
      <w:r>
        <w:rPr>
          <w:sz w:val="28"/>
          <w:szCs w:val="28"/>
          <w:lang w:val="en-GB"/>
        </w:rPr>
        <w:t>3.-P.195-198.</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Decreased serum concentrations of 1,25(OH)2-vitamin D3 in patients with gout / Takahashi S., Yamamoto T., Moriwaki Y. et al. // Adv. Exp. Med. Biol. – 1998. –</w:t>
      </w:r>
      <w:r>
        <w:rPr>
          <w:rStyle w:val="affc"/>
          <w:i w:val="0"/>
          <w:iCs w:val="0"/>
          <w:sz w:val="28"/>
          <w:szCs w:val="28"/>
          <w:lang w:val="uk-UA"/>
        </w:rPr>
        <w:t>№</w:t>
      </w:r>
      <w:r>
        <w:rPr>
          <w:sz w:val="28"/>
          <w:szCs w:val="28"/>
          <w:lang w:val="en-GB"/>
        </w:rPr>
        <w:t xml:space="preserve">431. – P.57-60.   </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Down-regulation of prostaglandin e2 by curcumin is correlated with inhibition of cell growth and induction of apoptosis in human colon carcinoma cell lines / Lev-Ari S., Maimon Y., Strier L. et al. // J. Soc. Integr. Oncol.-2006.- Vol.4,</w:t>
      </w:r>
      <w:r>
        <w:rPr>
          <w:rStyle w:val="affc"/>
          <w:i w:val="0"/>
          <w:iCs w:val="0"/>
          <w:sz w:val="28"/>
          <w:szCs w:val="28"/>
          <w:lang w:val="uk-UA"/>
        </w:rPr>
        <w:t xml:space="preserve"> №</w:t>
      </w:r>
      <w:r>
        <w:rPr>
          <w:sz w:val="28"/>
          <w:szCs w:val="28"/>
          <w:lang w:val="en-GB"/>
        </w:rPr>
        <w:t xml:space="preserve">1.-P.21-26.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Effect of age and photoperiodic conditions on metabolism and oxidative stress related markers at different circadian stages in rat liver and kidney / Martin C., Dutertre-Catella H., Radionoff M. et al. //  Life Sci.- 2003.-Vol.73,</w:t>
      </w:r>
      <w:r>
        <w:rPr>
          <w:rStyle w:val="affc"/>
          <w:i w:val="0"/>
          <w:iCs w:val="0"/>
          <w:sz w:val="28"/>
          <w:szCs w:val="28"/>
          <w:lang w:val="uk-UA"/>
        </w:rPr>
        <w:t xml:space="preserve"> №</w:t>
      </w:r>
      <w:r>
        <w:rPr>
          <w:sz w:val="28"/>
          <w:szCs w:val="28"/>
          <w:lang w:val="en-GB"/>
        </w:rPr>
        <w:t>3.-P.327-335.</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US"/>
        </w:rPr>
        <w:t xml:space="preserve">Effects of combination treatment using anti-hyperuricaemic agents with fenofibrate and/or losartan on uric acid metabolism / </w:t>
      </w:r>
      <w:r>
        <w:rPr>
          <w:sz w:val="28"/>
          <w:szCs w:val="28"/>
          <w:lang w:val="en-GB"/>
        </w:rPr>
        <w:t>Takahashi S.</w:t>
      </w:r>
      <w:r>
        <w:rPr>
          <w:sz w:val="28"/>
          <w:szCs w:val="28"/>
          <w:lang w:val="uk-UA"/>
        </w:rPr>
        <w:t xml:space="preserve">, </w:t>
      </w:r>
      <w:r>
        <w:rPr>
          <w:sz w:val="28"/>
          <w:szCs w:val="28"/>
          <w:lang w:val="en-GB"/>
        </w:rPr>
        <w:t>Yamamoto T., Moriwaki Y., Tsutsumi Z</w:t>
      </w:r>
      <w:r>
        <w:rPr>
          <w:sz w:val="28"/>
          <w:szCs w:val="28"/>
          <w:lang w:val="uk-UA"/>
        </w:rPr>
        <w:t xml:space="preserve">. </w:t>
      </w:r>
      <w:r>
        <w:rPr>
          <w:sz w:val="28"/>
          <w:szCs w:val="28"/>
          <w:lang w:val="en-US"/>
        </w:rPr>
        <w:t xml:space="preserve">// Ann. Rheum. Dis. – 2003. – </w:t>
      </w:r>
      <w:r>
        <w:rPr>
          <w:rStyle w:val="affc"/>
          <w:i w:val="0"/>
          <w:iCs w:val="0"/>
          <w:sz w:val="28"/>
          <w:szCs w:val="28"/>
          <w:lang w:val="uk-UA"/>
        </w:rPr>
        <w:t>№</w:t>
      </w:r>
      <w:r>
        <w:rPr>
          <w:sz w:val="28"/>
          <w:szCs w:val="28"/>
          <w:lang w:val="en-US"/>
        </w:rPr>
        <w:t>62. – P.572-575.</w:t>
      </w:r>
      <w:r>
        <w:rPr>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b/>
          <w:sz w:val="28"/>
          <w:szCs w:val="28"/>
          <w:lang w:val="uk-UA"/>
        </w:rPr>
        <w:t xml:space="preserve"> </w:t>
      </w:r>
      <w:r>
        <w:rPr>
          <w:sz w:val="28"/>
          <w:szCs w:val="28"/>
          <w:lang w:val="en-GB"/>
        </w:rPr>
        <w:t>Effect of curcuma herbs on vasomotion and hemorheology in spontaneously hypertensive rat</w:t>
      </w:r>
      <w:r>
        <w:rPr>
          <w:sz w:val="28"/>
          <w:szCs w:val="28"/>
          <w:lang w:val="uk-UA"/>
        </w:rPr>
        <w:t xml:space="preserve"> / </w:t>
      </w:r>
      <w:r>
        <w:rPr>
          <w:sz w:val="28"/>
          <w:szCs w:val="28"/>
          <w:lang w:val="en-GB"/>
        </w:rPr>
        <w:t xml:space="preserve">Goto H., Sasaki Y., Fushimi H. et al. </w:t>
      </w:r>
      <w:r>
        <w:rPr>
          <w:sz w:val="28"/>
          <w:szCs w:val="28"/>
          <w:lang w:val="uk-UA"/>
        </w:rPr>
        <w:t xml:space="preserve">// </w:t>
      </w:r>
      <w:r>
        <w:rPr>
          <w:sz w:val="28"/>
          <w:szCs w:val="28"/>
          <w:lang w:val="en-GB"/>
        </w:rPr>
        <w:t>Am. J. Chin. Med.-2005.-Vol.33,</w:t>
      </w:r>
      <w:r>
        <w:rPr>
          <w:rStyle w:val="affc"/>
          <w:i w:val="0"/>
          <w:iCs w:val="0"/>
          <w:sz w:val="28"/>
          <w:szCs w:val="28"/>
          <w:lang w:val="uk-UA"/>
        </w:rPr>
        <w:t xml:space="preserve"> №</w:t>
      </w:r>
      <w:r>
        <w:rPr>
          <w:sz w:val="28"/>
          <w:szCs w:val="28"/>
          <w:lang w:val="en-GB"/>
        </w:rPr>
        <w:t xml:space="preserve">3.-P.449-457.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 xml:space="preserve"> </w:t>
      </w:r>
      <w:r>
        <w:rPr>
          <w:bCs/>
          <w:sz w:val="28"/>
          <w:szCs w:val="28"/>
          <w:lang w:val="en-GB"/>
        </w:rPr>
        <w:t>Efficacy of different Cynara scolymus preparations on liver complaints</w:t>
      </w:r>
      <w:r>
        <w:rPr>
          <w:bCs/>
          <w:sz w:val="28"/>
          <w:szCs w:val="28"/>
          <w:lang w:val="uk-UA"/>
        </w:rPr>
        <w:t xml:space="preserve">        </w:t>
      </w:r>
      <w:r>
        <w:rPr>
          <w:bCs/>
          <w:sz w:val="28"/>
          <w:szCs w:val="28"/>
          <w:lang w:val="en-GB"/>
        </w:rPr>
        <w:t xml:space="preserve"> / Speroni E., Cervellati R., Govoni P. et al. // </w:t>
      </w:r>
      <w:r>
        <w:rPr>
          <w:sz w:val="28"/>
          <w:szCs w:val="28"/>
          <w:lang w:val="en-GB"/>
        </w:rPr>
        <w:t>J. Ethnopharmacol.-2003.-Vol.86,</w:t>
      </w:r>
      <w:r>
        <w:rPr>
          <w:rStyle w:val="affc"/>
          <w:i w:val="0"/>
          <w:iCs w:val="0"/>
          <w:sz w:val="28"/>
          <w:szCs w:val="28"/>
          <w:lang w:val="uk-UA"/>
        </w:rPr>
        <w:t xml:space="preserve"> №</w:t>
      </w:r>
      <w:r>
        <w:rPr>
          <w:sz w:val="28"/>
          <w:szCs w:val="28"/>
          <w:lang w:val="en-GB"/>
        </w:rPr>
        <w:t>2-3.-P.203-211.</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lastRenderedPageBreak/>
        <w:t>Elevated uric acid increases blood pressure in the rat by a novel crystal-independent mechanism / Mazzali M., Hughes J., Kim Y.G. et al. // Hypertension.– 2001. –Vol.38,</w:t>
      </w:r>
      <w:r>
        <w:rPr>
          <w:rStyle w:val="affc"/>
          <w:i w:val="0"/>
          <w:iCs w:val="0"/>
          <w:sz w:val="28"/>
          <w:szCs w:val="28"/>
          <w:lang w:val="uk-UA"/>
        </w:rPr>
        <w:t xml:space="preserve"> №</w:t>
      </w:r>
      <w:r>
        <w:rPr>
          <w:sz w:val="28"/>
          <w:szCs w:val="28"/>
          <w:lang w:val="en-GB"/>
        </w:rPr>
        <w:t xml:space="preserve">5.– P.1101-1106.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Emmerson B. Hyperlipidemia in hyperuricemia and gout // Ann. Rheum. Dis.-1998.-</w:t>
      </w:r>
      <w:r>
        <w:rPr>
          <w:rStyle w:val="affc"/>
          <w:i w:val="0"/>
          <w:iCs w:val="0"/>
          <w:sz w:val="28"/>
          <w:szCs w:val="28"/>
          <w:lang w:val="uk-UA"/>
        </w:rPr>
        <w:t xml:space="preserve"> №</w:t>
      </w:r>
      <w:r>
        <w:rPr>
          <w:sz w:val="28"/>
          <w:szCs w:val="28"/>
          <w:lang w:val="en-GB"/>
        </w:rPr>
        <w:t>57.-P.509–510.</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 xml:space="preserve">Emmerson B. The management of gout // Engl. J. Med. – 1996. – </w:t>
      </w:r>
      <w:r>
        <w:rPr>
          <w:rStyle w:val="affc"/>
          <w:i w:val="0"/>
          <w:iCs w:val="0"/>
          <w:sz w:val="28"/>
          <w:szCs w:val="28"/>
          <w:lang w:val="uk-UA"/>
        </w:rPr>
        <w:t>№</w:t>
      </w:r>
      <w:r>
        <w:rPr>
          <w:sz w:val="28"/>
          <w:szCs w:val="28"/>
          <w:lang w:val="en-GB"/>
        </w:rPr>
        <w:t xml:space="preserve">334. –P.1543-1544.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Endothelial activation in monosodium urate monohydrate crystal-induced inflammation: in vitro and in vivo studies on the roles of tumor necrosis factor alpha and interleukin-1 / Chapman P.T., Yarwood H., Harrison A.A. et al. // Arthritis Rheum. – 1997. –Vol. 40,</w:t>
      </w:r>
      <w:r>
        <w:rPr>
          <w:rStyle w:val="affc"/>
          <w:i w:val="0"/>
          <w:iCs w:val="0"/>
          <w:sz w:val="28"/>
          <w:szCs w:val="28"/>
          <w:lang w:val="uk-UA"/>
        </w:rPr>
        <w:t xml:space="preserve"> №</w:t>
      </w:r>
      <w:r>
        <w:rPr>
          <w:sz w:val="28"/>
          <w:szCs w:val="28"/>
          <w:lang w:val="en-GB"/>
        </w:rPr>
        <w:t>5.-P.955-</w:t>
      </w:r>
      <w:r>
        <w:rPr>
          <w:sz w:val="28"/>
          <w:szCs w:val="28"/>
          <w:lang w:val="uk-UA"/>
        </w:rPr>
        <w:t>9</w:t>
      </w:r>
      <w:r>
        <w:rPr>
          <w:sz w:val="28"/>
          <w:szCs w:val="28"/>
          <w:lang w:val="en-GB"/>
        </w:rPr>
        <w:t xml:space="preserve">65.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Erythrocyte antioxidant enzyme activities and lipid peroxidation in patients with types IIb and IV hyperlipoproteinemias / Efe H., Kirci D., Deger O. // J. Exp. Med.-2004.-</w:t>
      </w:r>
      <w:r>
        <w:rPr>
          <w:rStyle w:val="affc"/>
          <w:i w:val="0"/>
          <w:iCs w:val="0"/>
          <w:sz w:val="28"/>
          <w:szCs w:val="28"/>
          <w:lang w:val="uk-UA"/>
        </w:rPr>
        <w:t xml:space="preserve"> №</w:t>
      </w:r>
      <w:r>
        <w:rPr>
          <w:sz w:val="28"/>
          <w:szCs w:val="28"/>
          <w:lang w:val="en-GB"/>
        </w:rPr>
        <w:t>3.-P.163-172.</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GB"/>
        </w:rPr>
      </w:pPr>
      <w:r>
        <w:rPr>
          <w:sz w:val="28"/>
          <w:szCs w:val="28"/>
          <w:lang w:val="en-US"/>
        </w:rPr>
        <w:t>EULAR evidence based recommendations for gout. Part I: Diagnosis. Report of a task force of the standing committee for international clinical studies including therapeutics (ESCISIT)</w:t>
      </w:r>
      <w:r>
        <w:rPr>
          <w:b/>
          <w:sz w:val="28"/>
          <w:szCs w:val="28"/>
          <w:lang w:val="en-US"/>
        </w:rPr>
        <w:t xml:space="preserve"> / </w:t>
      </w:r>
      <w:r>
        <w:rPr>
          <w:rStyle w:val="aff3"/>
          <w:b w:val="0"/>
          <w:sz w:val="28"/>
          <w:szCs w:val="28"/>
          <w:lang w:val="en-US"/>
        </w:rPr>
        <w:t>Zhang W., Doherty M., Pascual</w:t>
      </w:r>
      <w:r>
        <w:rPr>
          <w:rStyle w:val="aff3"/>
          <w:b w:val="0"/>
          <w:sz w:val="28"/>
          <w:szCs w:val="28"/>
          <w:vertAlign w:val="superscript"/>
          <w:lang w:val="en-US"/>
        </w:rPr>
        <w:t xml:space="preserve"> </w:t>
      </w:r>
      <w:r>
        <w:rPr>
          <w:rStyle w:val="aff3"/>
          <w:b w:val="0"/>
          <w:sz w:val="28"/>
          <w:szCs w:val="28"/>
          <w:lang w:val="en-US"/>
        </w:rPr>
        <w:t>E. et al. //</w:t>
      </w:r>
      <w:r>
        <w:rPr>
          <w:b/>
          <w:i/>
          <w:iCs/>
          <w:sz w:val="28"/>
          <w:szCs w:val="28"/>
          <w:lang w:val="en-US"/>
        </w:rPr>
        <w:t xml:space="preserve"> </w:t>
      </w:r>
      <w:r>
        <w:rPr>
          <w:iCs/>
          <w:sz w:val="28"/>
          <w:szCs w:val="28"/>
          <w:lang w:val="en-US"/>
        </w:rPr>
        <w:t>Annals of the Rheumatic Diseases.-</w:t>
      </w:r>
      <w:r>
        <w:rPr>
          <w:sz w:val="28"/>
          <w:szCs w:val="28"/>
          <w:lang w:val="en-GB"/>
        </w:rPr>
        <w:t>2006</w:t>
      </w:r>
      <w:r>
        <w:rPr>
          <w:sz w:val="28"/>
          <w:szCs w:val="28"/>
          <w:lang w:val="en-US"/>
        </w:rPr>
        <w:t>.-</w:t>
      </w:r>
      <w:r>
        <w:rPr>
          <w:rStyle w:val="affc"/>
          <w:i w:val="0"/>
          <w:iCs w:val="0"/>
          <w:sz w:val="28"/>
          <w:szCs w:val="28"/>
          <w:lang w:val="uk-UA"/>
        </w:rPr>
        <w:t xml:space="preserve"> №</w:t>
      </w:r>
      <w:r>
        <w:rPr>
          <w:bCs/>
          <w:sz w:val="28"/>
          <w:szCs w:val="28"/>
          <w:lang w:val="en-GB"/>
        </w:rPr>
        <w:t>65.-</w:t>
      </w:r>
      <w:r>
        <w:rPr>
          <w:bCs/>
          <w:sz w:val="28"/>
          <w:szCs w:val="28"/>
          <w:lang w:val="en-US"/>
        </w:rPr>
        <w:t>P</w:t>
      </w:r>
      <w:r>
        <w:rPr>
          <w:bCs/>
          <w:sz w:val="28"/>
          <w:szCs w:val="28"/>
          <w:lang w:val="en-GB"/>
        </w:rPr>
        <w:t>.</w:t>
      </w:r>
      <w:r>
        <w:rPr>
          <w:sz w:val="28"/>
          <w:szCs w:val="28"/>
          <w:lang w:val="en-GB"/>
        </w:rPr>
        <w:t>1301-1311</w:t>
      </w:r>
      <w:r>
        <w:rPr>
          <w:sz w:val="28"/>
          <w:szCs w:val="28"/>
          <w:lang w:val="en-US"/>
        </w:rPr>
        <w:t>.</w:t>
      </w:r>
    </w:p>
    <w:p w:rsidR="004E07F8" w:rsidRDefault="004E07F8" w:rsidP="004D1A68">
      <w:pPr>
        <w:numPr>
          <w:ilvl w:val="0"/>
          <w:numId w:val="59"/>
        </w:numPr>
        <w:tabs>
          <w:tab w:val="left" w:pos="900"/>
        </w:tabs>
        <w:suppressAutoHyphens w:val="0"/>
        <w:spacing w:line="360" w:lineRule="auto"/>
        <w:ind w:left="0" w:right="-81" w:firstLine="360"/>
        <w:jc w:val="both"/>
        <w:rPr>
          <w:bCs/>
          <w:sz w:val="28"/>
          <w:szCs w:val="28"/>
          <w:lang w:val="en-US"/>
        </w:rPr>
      </w:pPr>
      <w:r>
        <w:rPr>
          <w:sz w:val="28"/>
          <w:szCs w:val="28"/>
          <w:lang w:val="en-GB"/>
        </w:rPr>
        <w:t xml:space="preserve">EULAR evidence based recommendations for gout. Part II: Management. Report of a task force of the EULAR Standing Committee For International Clinical Studies Including Therapeutics (ESCISIT) / </w:t>
      </w:r>
      <w:r>
        <w:rPr>
          <w:rStyle w:val="aff3"/>
          <w:b w:val="0"/>
          <w:sz w:val="28"/>
          <w:szCs w:val="28"/>
          <w:lang w:val="en-GB"/>
        </w:rPr>
        <w:t xml:space="preserve">Zhang W., Doherty M., Bardin T. </w:t>
      </w:r>
      <w:r>
        <w:rPr>
          <w:rStyle w:val="aff3"/>
          <w:b w:val="0"/>
          <w:sz w:val="28"/>
          <w:szCs w:val="28"/>
          <w:lang w:val="en-US"/>
        </w:rPr>
        <w:t>et al.</w:t>
      </w:r>
      <w:r>
        <w:rPr>
          <w:rStyle w:val="aff3"/>
          <w:b w:val="0"/>
          <w:sz w:val="28"/>
          <w:szCs w:val="28"/>
          <w:lang w:val="uk-UA"/>
        </w:rPr>
        <w:t xml:space="preserve"> </w:t>
      </w:r>
      <w:r>
        <w:rPr>
          <w:rStyle w:val="aff3"/>
          <w:b w:val="0"/>
          <w:sz w:val="28"/>
          <w:szCs w:val="28"/>
          <w:lang w:val="en-US"/>
        </w:rPr>
        <w:t xml:space="preserve"> </w:t>
      </w:r>
      <w:r>
        <w:rPr>
          <w:rStyle w:val="aff3"/>
          <w:sz w:val="28"/>
          <w:szCs w:val="28"/>
          <w:lang w:val="en-US"/>
        </w:rPr>
        <w:t xml:space="preserve">// </w:t>
      </w:r>
      <w:r>
        <w:rPr>
          <w:iCs/>
          <w:sz w:val="28"/>
          <w:szCs w:val="28"/>
          <w:lang w:val="en-GB"/>
        </w:rPr>
        <w:t>Annals of the Rheumatic Diseases.-</w:t>
      </w:r>
      <w:r>
        <w:rPr>
          <w:sz w:val="28"/>
          <w:szCs w:val="28"/>
          <w:lang w:val="en-GB"/>
        </w:rPr>
        <w:t>2006.-</w:t>
      </w:r>
      <w:r>
        <w:rPr>
          <w:rStyle w:val="affc"/>
          <w:i w:val="0"/>
          <w:iCs w:val="0"/>
          <w:sz w:val="28"/>
          <w:szCs w:val="28"/>
          <w:lang w:val="uk-UA"/>
        </w:rPr>
        <w:t xml:space="preserve"> №</w:t>
      </w:r>
      <w:r>
        <w:rPr>
          <w:bCs/>
          <w:sz w:val="28"/>
          <w:szCs w:val="28"/>
          <w:lang w:val="en-GB"/>
        </w:rPr>
        <w:t>65</w:t>
      </w:r>
      <w:r>
        <w:rPr>
          <w:sz w:val="28"/>
          <w:szCs w:val="28"/>
          <w:lang w:val="en-GB"/>
        </w:rPr>
        <w:t>.-P.1312-1324.</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Evidence for a role for SAM68 in the responses of human neutrophils to ligation of CD32 and to monosodium urate crystals / Gilbert C., Barabe F., Rollet-Labelle E. et al. // J. Immunol. -  2001. –Vol.166,</w:t>
      </w:r>
      <w:r>
        <w:rPr>
          <w:rStyle w:val="affc"/>
          <w:i w:val="0"/>
          <w:iCs w:val="0"/>
          <w:sz w:val="28"/>
          <w:szCs w:val="28"/>
          <w:lang w:val="uk-UA"/>
        </w:rPr>
        <w:t xml:space="preserve"> №</w:t>
      </w:r>
      <w:r>
        <w:rPr>
          <w:sz w:val="28"/>
          <w:szCs w:val="28"/>
          <w:lang w:val="en-GB"/>
        </w:rPr>
        <w:t xml:space="preserve">7. – P.4664-4671.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Expression of matrix metalloproteinase-9 (gelatinase B) in gouty arthritis and stimulation of MMP-9 byurate crystals in macrophages / Hsieh M.S., Ho H.C.,   Chou D.T. et al. // J. Cell. Biochem. - 2003. –Vol.89,</w:t>
      </w:r>
      <w:r>
        <w:rPr>
          <w:rStyle w:val="affc"/>
          <w:i w:val="0"/>
          <w:iCs w:val="0"/>
          <w:sz w:val="28"/>
          <w:szCs w:val="28"/>
          <w:lang w:val="uk-UA"/>
        </w:rPr>
        <w:t xml:space="preserve"> №</w:t>
      </w:r>
      <w:r>
        <w:rPr>
          <w:sz w:val="28"/>
          <w:szCs w:val="28"/>
          <w:lang w:val="en-GB"/>
        </w:rPr>
        <w:t xml:space="preserve">4. – P.791-799.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 xml:space="preserve">Extracellular signal-regulated kinase 1/extracellular signal-regulated kinase 2 mitogen-activated protein kinase signaling and activation of activator protein 1 and </w:t>
      </w:r>
      <w:r>
        <w:rPr>
          <w:sz w:val="28"/>
          <w:szCs w:val="28"/>
          <w:lang w:val="en-GB"/>
        </w:rPr>
        <w:lastRenderedPageBreak/>
        <w:t xml:space="preserve">nuclear factor kappaB transcription factors play central roles in interleukin-8 expression stimulated by monosodium urate monohydrate and calcium pyrophosphate crystals in monocytic cells / Liu R., O'Connell M., Johnson K. et al. </w:t>
      </w:r>
      <w:r>
        <w:rPr>
          <w:sz w:val="28"/>
          <w:szCs w:val="28"/>
          <w:lang w:val="uk-UA"/>
        </w:rPr>
        <w:t xml:space="preserve"> </w:t>
      </w:r>
      <w:r>
        <w:rPr>
          <w:sz w:val="28"/>
          <w:szCs w:val="28"/>
          <w:lang w:val="en-GB"/>
        </w:rPr>
        <w:t>// Arthritis Rheum. – 2000. –Vol.43,</w:t>
      </w:r>
      <w:r>
        <w:rPr>
          <w:rStyle w:val="affc"/>
          <w:i w:val="0"/>
          <w:iCs w:val="0"/>
          <w:sz w:val="28"/>
          <w:szCs w:val="28"/>
          <w:lang w:val="uk-UA"/>
        </w:rPr>
        <w:t xml:space="preserve"> №</w:t>
      </w:r>
      <w:r>
        <w:rPr>
          <w:sz w:val="28"/>
          <w:szCs w:val="28"/>
          <w:lang w:val="en-GB"/>
        </w:rPr>
        <w:t xml:space="preserve">5. – P.1145-1155.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Falasca G.F. Metabolic diseases: gout // Clin. Dermatol.-2006.-Vol.24,</w:t>
      </w:r>
      <w:r>
        <w:rPr>
          <w:rStyle w:val="affc"/>
          <w:i w:val="0"/>
          <w:iCs w:val="0"/>
          <w:sz w:val="28"/>
          <w:szCs w:val="28"/>
          <w:lang w:val="uk-UA"/>
        </w:rPr>
        <w:t xml:space="preserve"> №</w:t>
      </w:r>
      <w:r>
        <w:rPr>
          <w:sz w:val="28"/>
          <w:szCs w:val="28"/>
          <w:lang w:val="en-GB"/>
        </w:rPr>
        <w:t>6.-P.498-508.</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 xml:space="preserve">Fam A.G. Treating acute gouty arthritis with selective COX 2 inhibitors </w:t>
      </w:r>
      <w:r>
        <w:rPr>
          <w:sz w:val="28"/>
          <w:szCs w:val="28"/>
          <w:lang w:val="uk-UA"/>
        </w:rPr>
        <w:t xml:space="preserve">      </w:t>
      </w:r>
      <w:r>
        <w:rPr>
          <w:sz w:val="28"/>
          <w:szCs w:val="28"/>
          <w:lang w:val="en-GB"/>
        </w:rPr>
        <w:t xml:space="preserve">// </w:t>
      </w:r>
      <w:r>
        <w:rPr>
          <w:iCs/>
          <w:sz w:val="28"/>
          <w:szCs w:val="28"/>
          <w:lang w:val="en-GB"/>
        </w:rPr>
        <w:t>BMJ.-</w:t>
      </w:r>
      <w:r>
        <w:rPr>
          <w:sz w:val="28"/>
          <w:szCs w:val="28"/>
          <w:lang w:val="en-GB"/>
        </w:rPr>
        <w:t>2002.-</w:t>
      </w:r>
      <w:r>
        <w:rPr>
          <w:rStyle w:val="affc"/>
          <w:iCs w:val="0"/>
          <w:sz w:val="28"/>
          <w:szCs w:val="28"/>
          <w:lang w:val="uk-UA"/>
        </w:rPr>
        <w:t xml:space="preserve"> </w:t>
      </w:r>
      <w:r>
        <w:rPr>
          <w:rStyle w:val="affc"/>
          <w:i w:val="0"/>
          <w:iCs w:val="0"/>
          <w:sz w:val="28"/>
          <w:szCs w:val="28"/>
          <w:lang w:val="uk-UA"/>
        </w:rPr>
        <w:t>№</w:t>
      </w:r>
      <w:r>
        <w:rPr>
          <w:sz w:val="28"/>
          <w:szCs w:val="28"/>
          <w:lang w:val="en-GB"/>
        </w:rPr>
        <w:t>325.-P.980-981.</w:t>
      </w:r>
    </w:p>
    <w:p w:rsidR="004E07F8" w:rsidRDefault="004E07F8" w:rsidP="004D1A68">
      <w:pPr>
        <w:numPr>
          <w:ilvl w:val="0"/>
          <w:numId w:val="59"/>
        </w:numPr>
        <w:tabs>
          <w:tab w:val="left" w:pos="900"/>
        </w:tabs>
        <w:suppressAutoHyphens w:val="0"/>
        <w:spacing w:line="360" w:lineRule="auto"/>
        <w:ind w:left="0" w:right="-81" w:firstLine="360"/>
        <w:jc w:val="both"/>
        <w:rPr>
          <w:sz w:val="28"/>
          <w:szCs w:val="28"/>
          <w:lang w:val="en-GB"/>
        </w:rPr>
      </w:pPr>
      <w:r>
        <w:rPr>
          <w:sz w:val="28"/>
          <w:szCs w:val="28"/>
          <w:lang w:val="en-GB"/>
        </w:rPr>
        <w:t>Febuxostat, a novel nonpurine selective inhibitor of xanthine oxidase: a twenty-eight-day, multicenter, phase II, randomized, double-blind, placebo-controlled, dose-response clinical trial examining safety and efficacy in patients with gout // Becker M.A., Schumacher H.R. Wortmann R.L. et al. // Arthritis Rheum.-2005.-Vol.52,</w:t>
      </w:r>
      <w:r>
        <w:rPr>
          <w:rStyle w:val="affc"/>
          <w:i w:val="0"/>
          <w:iCs w:val="0"/>
          <w:sz w:val="28"/>
          <w:szCs w:val="28"/>
          <w:lang w:val="uk-UA"/>
        </w:rPr>
        <w:t xml:space="preserve"> №</w:t>
      </w:r>
      <w:r>
        <w:rPr>
          <w:sz w:val="28"/>
          <w:szCs w:val="28"/>
          <w:lang w:val="en-GB"/>
        </w:rPr>
        <w:t>3.-P.916-923.</w:t>
      </w:r>
    </w:p>
    <w:p w:rsidR="004E07F8" w:rsidRDefault="004E07F8" w:rsidP="004D1A68">
      <w:pPr>
        <w:numPr>
          <w:ilvl w:val="0"/>
          <w:numId w:val="59"/>
        </w:numPr>
        <w:tabs>
          <w:tab w:val="left" w:pos="900"/>
        </w:tabs>
        <w:suppressAutoHyphens w:val="0"/>
        <w:spacing w:line="360" w:lineRule="auto"/>
        <w:ind w:left="0" w:right="-81" w:firstLine="360"/>
        <w:jc w:val="both"/>
        <w:rPr>
          <w:sz w:val="28"/>
          <w:szCs w:val="28"/>
          <w:lang w:val="en-GB"/>
        </w:rPr>
      </w:pPr>
      <w:r>
        <w:rPr>
          <w:sz w:val="28"/>
          <w:szCs w:val="28"/>
          <w:lang w:val="en-GB"/>
        </w:rPr>
        <w:t xml:space="preserve">Feig D.I., Johnson R.J. The role of uric acid in pediatric hypertension </w:t>
      </w:r>
      <w:r>
        <w:rPr>
          <w:sz w:val="28"/>
          <w:szCs w:val="28"/>
          <w:lang w:val="uk-UA"/>
        </w:rPr>
        <w:t xml:space="preserve">              </w:t>
      </w:r>
      <w:r>
        <w:rPr>
          <w:sz w:val="28"/>
          <w:szCs w:val="28"/>
          <w:lang w:val="en-GB"/>
        </w:rPr>
        <w:t>// J. Ren. Nutr.-2007.-Vol.17,</w:t>
      </w:r>
      <w:r>
        <w:rPr>
          <w:rStyle w:val="affc"/>
          <w:i w:val="0"/>
          <w:iCs w:val="0"/>
          <w:sz w:val="28"/>
          <w:szCs w:val="28"/>
          <w:lang w:val="uk-UA"/>
        </w:rPr>
        <w:t xml:space="preserve"> №</w:t>
      </w:r>
      <w:r>
        <w:rPr>
          <w:sz w:val="28"/>
          <w:szCs w:val="28"/>
          <w:lang w:val="en-GB"/>
        </w:rPr>
        <w:t>1.-P.79-83.</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Functional central rhythmicity and light entrainment, but not liver and muscle rhythmicity, are Clock independent / Kennaway D.J., Owens J.A.,    Voultsios A., Varcoe T.J. // Am. J. Physiol. Regul. Integr. Comp. Physiol.-2006.-Vol.291,</w:t>
      </w:r>
      <w:r>
        <w:rPr>
          <w:rStyle w:val="affc"/>
          <w:i w:val="0"/>
          <w:iCs w:val="0"/>
          <w:sz w:val="28"/>
          <w:szCs w:val="28"/>
          <w:lang w:val="uk-UA"/>
        </w:rPr>
        <w:t xml:space="preserve"> №</w:t>
      </w:r>
      <w:r>
        <w:rPr>
          <w:sz w:val="28"/>
          <w:szCs w:val="28"/>
          <w:lang w:val="en-GB"/>
        </w:rPr>
        <w:t>4.-P.1172-1180.</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Garcia Puig J., Mateos F.A. Clinical and biochemical aspects of uric acid overproduction // Pharm. World Sci. – 1994. –Vo.16,</w:t>
      </w:r>
      <w:r>
        <w:rPr>
          <w:rStyle w:val="affc"/>
          <w:i w:val="0"/>
          <w:iCs w:val="0"/>
          <w:sz w:val="28"/>
          <w:szCs w:val="28"/>
          <w:lang w:val="uk-UA"/>
        </w:rPr>
        <w:t xml:space="preserve"> №</w:t>
      </w:r>
      <w:r>
        <w:rPr>
          <w:rStyle w:val="affc"/>
          <w:i w:val="0"/>
          <w:iCs w:val="0"/>
          <w:sz w:val="28"/>
          <w:szCs w:val="28"/>
          <w:lang w:val="en-US"/>
        </w:rPr>
        <w:t>2</w:t>
      </w:r>
      <w:r>
        <w:rPr>
          <w:sz w:val="28"/>
          <w:szCs w:val="28"/>
          <w:lang w:val="en-GB"/>
        </w:rPr>
        <w:t xml:space="preserve">. – P.40-54.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Glycosaminoglycans alter the capacity of low-density lipoprotein to bind to monosodium urate crystal</w:t>
      </w:r>
      <w:r>
        <w:rPr>
          <w:bCs/>
          <w:sz w:val="28"/>
          <w:szCs w:val="28"/>
          <w:lang w:val="en-GB"/>
        </w:rPr>
        <w:t xml:space="preserve">s / </w:t>
      </w:r>
      <w:r>
        <w:rPr>
          <w:sz w:val="28"/>
          <w:szCs w:val="28"/>
          <w:lang w:val="en-GB"/>
        </w:rPr>
        <w:t>Terkeltaub R., Martin J., Curtiss L.K., Ginsberg M.H.   // J. Rheumatol. – 1990. –Vol.17,</w:t>
      </w:r>
      <w:r>
        <w:rPr>
          <w:rStyle w:val="affc"/>
          <w:i w:val="0"/>
          <w:iCs w:val="0"/>
          <w:sz w:val="28"/>
          <w:szCs w:val="28"/>
          <w:lang w:val="uk-UA"/>
        </w:rPr>
        <w:t xml:space="preserve"> №</w:t>
      </w:r>
      <w:r>
        <w:rPr>
          <w:sz w:val="28"/>
          <w:szCs w:val="28"/>
          <w:lang w:val="en-GB"/>
        </w:rPr>
        <w:t xml:space="preserve">9. – P.1211-1216.  </w:t>
      </w:r>
    </w:p>
    <w:p w:rsidR="004E07F8" w:rsidRDefault="004E07F8" w:rsidP="004D1A68">
      <w:pPr>
        <w:numPr>
          <w:ilvl w:val="0"/>
          <w:numId w:val="59"/>
        </w:numPr>
        <w:tabs>
          <w:tab w:val="left" w:pos="900"/>
        </w:tabs>
        <w:suppressAutoHyphens w:val="0"/>
        <w:spacing w:line="360" w:lineRule="auto"/>
        <w:ind w:left="0" w:right="-81" w:firstLine="360"/>
        <w:jc w:val="both"/>
        <w:rPr>
          <w:bCs/>
          <w:sz w:val="28"/>
          <w:szCs w:val="28"/>
          <w:lang w:val="en-US"/>
        </w:rPr>
      </w:pPr>
      <w:r>
        <w:rPr>
          <w:sz w:val="28"/>
          <w:szCs w:val="28"/>
          <w:lang w:val="en-GB"/>
        </w:rPr>
        <w:t>Gout epidemiology: results from the UK General Practice Research Database, 1990-1999 / Mikuls T.R., Farrar J.T., Bilker W.B. et al. // Ann. Rheum. Dis.-2005.-Vol.64,</w:t>
      </w:r>
      <w:r>
        <w:rPr>
          <w:rStyle w:val="affc"/>
          <w:i w:val="0"/>
          <w:iCs w:val="0"/>
          <w:sz w:val="28"/>
          <w:szCs w:val="28"/>
          <w:lang w:val="uk-UA"/>
        </w:rPr>
        <w:t xml:space="preserve"> №</w:t>
      </w:r>
      <w:r>
        <w:rPr>
          <w:sz w:val="28"/>
          <w:szCs w:val="28"/>
          <w:lang w:val="en-GB"/>
        </w:rPr>
        <w:t>2.-P.267-272.</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Gregoline P.E., Peshoff M.L., Trepal M.J. Gout and hypothyroidism // J. Am. Podiatr. Med. Assoc. – 1997. –Vol.87,</w:t>
      </w:r>
      <w:r>
        <w:rPr>
          <w:rStyle w:val="affc"/>
          <w:i w:val="0"/>
          <w:iCs w:val="0"/>
          <w:sz w:val="28"/>
          <w:szCs w:val="28"/>
          <w:lang w:val="uk-UA"/>
        </w:rPr>
        <w:t xml:space="preserve"> №</w:t>
      </w:r>
      <w:r>
        <w:rPr>
          <w:sz w:val="28"/>
          <w:szCs w:val="28"/>
          <w:lang w:val="en-GB"/>
        </w:rPr>
        <w:t xml:space="preserve">8. – P.394-396.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lastRenderedPageBreak/>
        <w:t>Hachicha M., Naccache P.H., McColl S.R.</w:t>
      </w:r>
      <w:r>
        <w:rPr>
          <w:sz w:val="28"/>
          <w:szCs w:val="28"/>
          <w:lang w:val="uk-UA"/>
        </w:rPr>
        <w:t xml:space="preserve"> </w:t>
      </w:r>
      <w:r>
        <w:rPr>
          <w:sz w:val="28"/>
          <w:szCs w:val="28"/>
          <w:lang w:val="en-GB"/>
        </w:rPr>
        <w:t>Inflammatory microcrystals differentially regulate the secretion of macrophage inflammatory protein 1 and interleukin 8 by human neutrophils: a possible mechanism of neutrophil recruitment to sites of inflammation in synovitis // J. Exp. Med. – 1995. – Vol.182,</w:t>
      </w:r>
      <w:r>
        <w:rPr>
          <w:rStyle w:val="affc"/>
          <w:i w:val="0"/>
          <w:iCs w:val="0"/>
          <w:sz w:val="28"/>
          <w:szCs w:val="28"/>
          <w:lang w:val="uk-UA"/>
        </w:rPr>
        <w:t xml:space="preserve"> №</w:t>
      </w:r>
      <w:r>
        <w:rPr>
          <w:sz w:val="28"/>
          <w:szCs w:val="28"/>
          <w:lang w:val="en-GB"/>
        </w:rPr>
        <w:t xml:space="preserve">6. – P.2019-2025.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Hardeland R., Coto-Montes A., Poeggeler B. Circadian rhythms, oxidative stress, and antioxidative defense mechanisms // Chronobiol. Int.-2003.-Vol.20,</w:t>
      </w:r>
      <w:r>
        <w:rPr>
          <w:rStyle w:val="affc"/>
          <w:i w:val="0"/>
          <w:iCs w:val="0"/>
          <w:sz w:val="28"/>
          <w:szCs w:val="28"/>
          <w:lang w:val="uk-UA"/>
        </w:rPr>
        <w:t xml:space="preserve"> №</w:t>
      </w:r>
      <w:r>
        <w:rPr>
          <w:sz w:val="28"/>
          <w:szCs w:val="28"/>
          <w:lang w:val="en-GB"/>
        </w:rPr>
        <w:t>6.-P.921-962.</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 xml:space="preserve"> </w:t>
      </w:r>
      <w:hyperlink r:id="rId23" w:tooltip="Click to search for citations by this author." w:history="1">
        <w:r>
          <w:rPr>
            <w:bCs/>
            <w:sz w:val="28"/>
            <w:szCs w:val="28"/>
            <w:lang w:val="en-GB"/>
          </w:rPr>
          <w:t>Hasday J.D</w:t>
        </w:r>
      </w:hyperlink>
      <w:r>
        <w:rPr>
          <w:sz w:val="28"/>
          <w:szCs w:val="28"/>
          <w:lang w:val="en-US"/>
        </w:rPr>
        <w:t>.</w:t>
      </w:r>
      <w:r>
        <w:rPr>
          <w:sz w:val="28"/>
          <w:szCs w:val="28"/>
          <w:lang w:val="en-GB"/>
        </w:rPr>
        <w:t xml:space="preserve">, </w:t>
      </w:r>
      <w:hyperlink r:id="rId24" w:tooltip="Click to search for citations by this author." w:history="1">
        <w:r>
          <w:rPr>
            <w:bCs/>
            <w:sz w:val="28"/>
            <w:szCs w:val="28"/>
            <w:lang w:val="en-GB"/>
          </w:rPr>
          <w:t>Grum C.M</w:t>
        </w:r>
      </w:hyperlink>
      <w:r>
        <w:rPr>
          <w:sz w:val="28"/>
          <w:szCs w:val="28"/>
          <w:lang w:val="en-GB"/>
        </w:rPr>
        <w:t xml:space="preserve">. </w:t>
      </w:r>
      <w:r>
        <w:rPr>
          <w:bCs/>
          <w:sz w:val="28"/>
          <w:szCs w:val="28"/>
          <w:lang w:val="en-GB"/>
        </w:rPr>
        <w:t>Nocturnal increase of urinary uric acid:creatinine ratio. A biochemical correlate of sleep-associated hypoxemia //</w:t>
      </w:r>
      <w:r>
        <w:rPr>
          <w:sz w:val="28"/>
          <w:szCs w:val="28"/>
          <w:lang w:val="en-GB"/>
        </w:rPr>
        <w:t xml:space="preserve"> </w:t>
      </w:r>
      <w:hyperlink r:id="rId25" w:history="1">
        <w:r>
          <w:rPr>
            <w:sz w:val="28"/>
            <w:szCs w:val="28"/>
            <w:lang w:val="en-GB"/>
          </w:rPr>
          <w:t>Am. Rev. Respir. Dis.</w:t>
        </w:r>
      </w:hyperlink>
      <w:r>
        <w:rPr>
          <w:sz w:val="28"/>
          <w:szCs w:val="28"/>
          <w:lang w:val="en-US"/>
        </w:rPr>
        <w:t>-</w:t>
      </w:r>
      <w:r>
        <w:rPr>
          <w:sz w:val="28"/>
          <w:szCs w:val="28"/>
          <w:lang w:val="en-GB"/>
        </w:rPr>
        <w:t>1987.-Vol.135,</w:t>
      </w:r>
      <w:r>
        <w:rPr>
          <w:rStyle w:val="affc"/>
          <w:i w:val="0"/>
          <w:iCs w:val="0"/>
          <w:sz w:val="28"/>
          <w:szCs w:val="28"/>
          <w:lang w:val="uk-UA"/>
        </w:rPr>
        <w:t xml:space="preserve"> №</w:t>
      </w:r>
      <w:r>
        <w:rPr>
          <w:sz w:val="28"/>
          <w:szCs w:val="28"/>
          <w:lang w:val="en-GB"/>
        </w:rPr>
        <w:t>3.-P.534-538.</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Haskard D.O., Landis R.C.</w:t>
      </w:r>
      <w:r>
        <w:rPr>
          <w:sz w:val="28"/>
          <w:szCs w:val="28"/>
          <w:lang w:val="uk-UA"/>
        </w:rPr>
        <w:t xml:space="preserve"> </w:t>
      </w:r>
      <w:r>
        <w:rPr>
          <w:sz w:val="28"/>
          <w:szCs w:val="28"/>
          <w:lang w:val="en-GB"/>
        </w:rPr>
        <w:t xml:space="preserve">Interactions between leukocytes and endothelial cells in gout: lessons from a self-limiting inflammatory response // Arthritis Res. – 2002. – </w:t>
      </w:r>
      <w:r>
        <w:rPr>
          <w:rStyle w:val="affc"/>
          <w:i w:val="0"/>
          <w:iCs w:val="0"/>
          <w:sz w:val="28"/>
          <w:szCs w:val="28"/>
          <w:lang w:val="uk-UA"/>
        </w:rPr>
        <w:t>№</w:t>
      </w:r>
      <w:r>
        <w:rPr>
          <w:sz w:val="28"/>
          <w:szCs w:val="28"/>
          <w:lang w:val="en-GB"/>
        </w:rPr>
        <w:t xml:space="preserve">4. – P.91-97.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GB"/>
        </w:rPr>
      </w:pPr>
      <w:r>
        <w:rPr>
          <w:bCs/>
          <w:sz w:val="28"/>
          <w:szCs w:val="28"/>
          <w:lang w:val="en-GB"/>
        </w:rPr>
        <w:t>Hediger M.A. Physiology and biochemistry of uric acid //</w:t>
      </w:r>
      <w:r>
        <w:rPr>
          <w:sz w:val="28"/>
          <w:szCs w:val="28"/>
          <w:lang w:val="en-GB"/>
        </w:rPr>
        <w:t xml:space="preserve"> Ther. Umsch</w:t>
      </w:r>
      <w:r>
        <w:rPr>
          <w:sz w:val="28"/>
          <w:szCs w:val="28"/>
        </w:rPr>
        <w:t>.-2004.-</w:t>
      </w:r>
      <w:r>
        <w:rPr>
          <w:sz w:val="28"/>
          <w:szCs w:val="28"/>
          <w:lang w:val="en-US"/>
        </w:rPr>
        <w:t>Vol</w:t>
      </w:r>
      <w:r>
        <w:rPr>
          <w:sz w:val="28"/>
          <w:szCs w:val="28"/>
        </w:rPr>
        <w:t>.61,</w:t>
      </w:r>
      <w:r>
        <w:rPr>
          <w:rStyle w:val="affc"/>
          <w:i w:val="0"/>
          <w:iCs w:val="0"/>
          <w:sz w:val="28"/>
          <w:szCs w:val="28"/>
          <w:lang w:val="uk-UA"/>
        </w:rPr>
        <w:t xml:space="preserve"> №</w:t>
      </w:r>
      <w:r>
        <w:rPr>
          <w:sz w:val="28"/>
          <w:szCs w:val="28"/>
        </w:rPr>
        <w:t>9.-</w:t>
      </w:r>
      <w:r>
        <w:rPr>
          <w:sz w:val="28"/>
          <w:szCs w:val="28"/>
          <w:lang w:val="en-US"/>
        </w:rPr>
        <w:t>P</w:t>
      </w:r>
      <w:r>
        <w:rPr>
          <w:sz w:val="28"/>
          <w:szCs w:val="28"/>
        </w:rPr>
        <w:t>.541-545.</w:t>
      </w:r>
      <w:r>
        <w:rPr>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GB"/>
        </w:rPr>
      </w:pPr>
      <w:r>
        <w:rPr>
          <w:sz w:val="28"/>
          <w:szCs w:val="28"/>
          <w:lang w:val="en-GB"/>
        </w:rPr>
        <w:t>Hepatic injury caused by benzbromarone / Klauw M.M., Houtman P.M., Stricker B.H., Spoelstra P. // J. Hepatol.-1994.-</w:t>
      </w:r>
      <w:r>
        <w:rPr>
          <w:rStyle w:val="affc"/>
          <w:i w:val="0"/>
          <w:iCs w:val="0"/>
          <w:sz w:val="28"/>
          <w:szCs w:val="28"/>
          <w:lang w:val="uk-UA"/>
        </w:rPr>
        <w:t xml:space="preserve"> №</w:t>
      </w:r>
      <w:r>
        <w:rPr>
          <w:sz w:val="28"/>
          <w:szCs w:val="28"/>
          <w:lang w:val="en-GB"/>
        </w:rPr>
        <w:t>20.-P.376–379.</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Hepatoprotective</w:t>
      </w:r>
      <w:r>
        <w:rPr>
          <w:sz w:val="28"/>
          <w:szCs w:val="28"/>
          <w:lang w:val="uk-UA"/>
        </w:rPr>
        <w:t xml:space="preserve"> </w:t>
      </w:r>
      <w:r>
        <w:rPr>
          <w:sz w:val="28"/>
          <w:szCs w:val="28"/>
          <w:lang w:val="en-GB"/>
        </w:rPr>
        <w:t>and</w:t>
      </w:r>
      <w:r>
        <w:rPr>
          <w:sz w:val="28"/>
          <w:szCs w:val="28"/>
          <w:lang w:val="uk-UA"/>
        </w:rPr>
        <w:t xml:space="preserve"> </w:t>
      </w:r>
      <w:r>
        <w:rPr>
          <w:sz w:val="28"/>
          <w:szCs w:val="28"/>
          <w:lang w:val="en-GB"/>
        </w:rPr>
        <w:t>free</w:t>
      </w:r>
      <w:r>
        <w:rPr>
          <w:sz w:val="28"/>
          <w:szCs w:val="28"/>
          <w:lang w:val="uk-UA"/>
        </w:rPr>
        <w:t xml:space="preserve"> </w:t>
      </w:r>
      <w:r>
        <w:rPr>
          <w:sz w:val="28"/>
          <w:szCs w:val="28"/>
          <w:lang w:val="en-GB"/>
        </w:rPr>
        <w:t>radical</w:t>
      </w:r>
      <w:r>
        <w:rPr>
          <w:sz w:val="28"/>
          <w:szCs w:val="28"/>
          <w:lang w:val="uk-UA"/>
        </w:rPr>
        <w:t xml:space="preserve"> </w:t>
      </w:r>
      <w:r>
        <w:rPr>
          <w:sz w:val="28"/>
          <w:szCs w:val="28"/>
          <w:lang w:val="en-GB"/>
        </w:rPr>
        <w:t>scavenging</w:t>
      </w:r>
      <w:r>
        <w:rPr>
          <w:sz w:val="28"/>
          <w:szCs w:val="28"/>
          <w:lang w:val="uk-UA"/>
        </w:rPr>
        <w:t xml:space="preserve"> </w:t>
      </w:r>
      <w:r>
        <w:rPr>
          <w:sz w:val="28"/>
          <w:szCs w:val="28"/>
          <w:lang w:val="en-GB"/>
        </w:rPr>
        <w:t>activities</w:t>
      </w:r>
      <w:r>
        <w:rPr>
          <w:sz w:val="28"/>
          <w:szCs w:val="28"/>
          <w:lang w:val="uk-UA"/>
        </w:rPr>
        <w:t xml:space="preserve"> </w:t>
      </w:r>
      <w:r>
        <w:rPr>
          <w:sz w:val="28"/>
          <w:szCs w:val="28"/>
          <w:lang w:val="en-GB"/>
        </w:rPr>
        <w:t>of</w:t>
      </w:r>
      <w:r>
        <w:rPr>
          <w:sz w:val="28"/>
          <w:szCs w:val="28"/>
          <w:lang w:val="uk-UA"/>
        </w:rPr>
        <w:t xml:space="preserve"> </w:t>
      </w:r>
      <w:r>
        <w:rPr>
          <w:sz w:val="28"/>
          <w:szCs w:val="28"/>
          <w:lang w:val="en-GB"/>
        </w:rPr>
        <w:t>phenolic</w:t>
      </w:r>
      <w:r>
        <w:rPr>
          <w:sz w:val="28"/>
          <w:szCs w:val="28"/>
          <w:lang w:val="uk-UA"/>
        </w:rPr>
        <w:t xml:space="preserve"> </w:t>
      </w:r>
      <w:r>
        <w:rPr>
          <w:sz w:val="28"/>
          <w:szCs w:val="28"/>
          <w:lang w:val="en-GB"/>
        </w:rPr>
        <w:t>petrosins</w:t>
      </w:r>
      <w:r>
        <w:rPr>
          <w:sz w:val="28"/>
          <w:szCs w:val="28"/>
          <w:lang w:val="uk-UA"/>
        </w:rPr>
        <w:t xml:space="preserve"> </w:t>
      </w:r>
      <w:r>
        <w:rPr>
          <w:sz w:val="28"/>
          <w:szCs w:val="28"/>
          <w:lang w:val="en-GB"/>
        </w:rPr>
        <w:t>and</w:t>
      </w:r>
      <w:r>
        <w:rPr>
          <w:sz w:val="28"/>
          <w:szCs w:val="28"/>
          <w:lang w:val="uk-UA"/>
        </w:rPr>
        <w:t xml:space="preserve"> </w:t>
      </w:r>
      <w:r>
        <w:rPr>
          <w:sz w:val="28"/>
          <w:szCs w:val="28"/>
          <w:lang w:val="en-GB"/>
        </w:rPr>
        <w:t>flavonoids</w:t>
      </w:r>
      <w:r>
        <w:rPr>
          <w:sz w:val="28"/>
          <w:szCs w:val="28"/>
          <w:lang w:val="uk-UA"/>
        </w:rPr>
        <w:t xml:space="preserve"> </w:t>
      </w:r>
      <w:r>
        <w:rPr>
          <w:sz w:val="28"/>
          <w:szCs w:val="28"/>
          <w:lang w:val="en-GB"/>
        </w:rPr>
        <w:t>isolated</w:t>
      </w:r>
      <w:r>
        <w:rPr>
          <w:sz w:val="28"/>
          <w:szCs w:val="28"/>
          <w:lang w:val="uk-UA"/>
        </w:rPr>
        <w:t xml:space="preserve"> </w:t>
      </w:r>
      <w:r>
        <w:rPr>
          <w:sz w:val="28"/>
          <w:szCs w:val="28"/>
          <w:lang w:val="en-GB"/>
        </w:rPr>
        <w:t>from</w:t>
      </w:r>
      <w:r>
        <w:rPr>
          <w:sz w:val="28"/>
          <w:szCs w:val="28"/>
          <w:lang w:val="uk-UA"/>
        </w:rPr>
        <w:t xml:space="preserve"> </w:t>
      </w:r>
      <w:r>
        <w:rPr>
          <w:sz w:val="28"/>
          <w:szCs w:val="28"/>
          <w:lang w:val="en-GB"/>
        </w:rPr>
        <w:t>Equisetum</w:t>
      </w:r>
      <w:r>
        <w:rPr>
          <w:sz w:val="28"/>
          <w:szCs w:val="28"/>
          <w:lang w:val="uk-UA"/>
        </w:rPr>
        <w:t xml:space="preserve"> </w:t>
      </w:r>
      <w:r>
        <w:rPr>
          <w:sz w:val="28"/>
          <w:szCs w:val="28"/>
          <w:lang w:val="en-GB"/>
        </w:rPr>
        <w:t>arvense</w:t>
      </w:r>
      <w:r>
        <w:rPr>
          <w:sz w:val="28"/>
          <w:szCs w:val="28"/>
          <w:lang w:val="uk-UA"/>
        </w:rPr>
        <w:t xml:space="preserve"> / </w:t>
      </w:r>
      <w:r>
        <w:rPr>
          <w:sz w:val="28"/>
          <w:szCs w:val="28"/>
          <w:lang w:val="en-GB"/>
        </w:rPr>
        <w:t>Oh</w:t>
      </w:r>
      <w:r>
        <w:rPr>
          <w:sz w:val="28"/>
          <w:szCs w:val="28"/>
          <w:lang w:val="uk-UA"/>
        </w:rPr>
        <w:t xml:space="preserve"> </w:t>
      </w:r>
      <w:r>
        <w:rPr>
          <w:sz w:val="28"/>
          <w:szCs w:val="28"/>
          <w:lang w:val="en-GB"/>
        </w:rPr>
        <w:t>H</w:t>
      </w:r>
      <w:r>
        <w:rPr>
          <w:sz w:val="28"/>
          <w:szCs w:val="28"/>
          <w:lang w:val="uk-UA"/>
        </w:rPr>
        <w:t xml:space="preserve">., </w:t>
      </w:r>
      <w:r>
        <w:rPr>
          <w:sz w:val="28"/>
          <w:szCs w:val="28"/>
          <w:lang w:val="en-GB"/>
        </w:rPr>
        <w:t>Kim</w:t>
      </w:r>
      <w:r>
        <w:rPr>
          <w:sz w:val="28"/>
          <w:szCs w:val="28"/>
          <w:lang w:val="uk-UA"/>
        </w:rPr>
        <w:t xml:space="preserve"> </w:t>
      </w:r>
      <w:r>
        <w:rPr>
          <w:sz w:val="28"/>
          <w:szCs w:val="28"/>
          <w:lang w:val="en-GB"/>
        </w:rPr>
        <w:t>D</w:t>
      </w:r>
      <w:r>
        <w:rPr>
          <w:sz w:val="28"/>
          <w:szCs w:val="28"/>
          <w:lang w:val="uk-UA"/>
        </w:rPr>
        <w:t>.</w:t>
      </w:r>
      <w:r>
        <w:rPr>
          <w:sz w:val="28"/>
          <w:szCs w:val="28"/>
          <w:lang w:val="en-GB"/>
        </w:rPr>
        <w:t>H</w:t>
      </w:r>
      <w:r>
        <w:rPr>
          <w:sz w:val="28"/>
          <w:szCs w:val="28"/>
          <w:lang w:val="uk-UA"/>
        </w:rPr>
        <w:t xml:space="preserve">., </w:t>
      </w:r>
      <w:r>
        <w:rPr>
          <w:sz w:val="28"/>
          <w:szCs w:val="28"/>
          <w:lang w:val="en-GB"/>
        </w:rPr>
        <w:t>Cho</w:t>
      </w:r>
      <w:r>
        <w:rPr>
          <w:sz w:val="28"/>
          <w:szCs w:val="28"/>
          <w:lang w:val="uk-UA"/>
        </w:rPr>
        <w:t xml:space="preserve"> </w:t>
      </w:r>
      <w:r>
        <w:rPr>
          <w:sz w:val="28"/>
          <w:szCs w:val="28"/>
          <w:lang w:val="en-GB"/>
        </w:rPr>
        <w:t>J</w:t>
      </w:r>
      <w:r>
        <w:rPr>
          <w:sz w:val="28"/>
          <w:szCs w:val="28"/>
          <w:lang w:val="uk-UA"/>
        </w:rPr>
        <w:t>.</w:t>
      </w:r>
      <w:r>
        <w:rPr>
          <w:sz w:val="28"/>
          <w:szCs w:val="28"/>
          <w:lang w:val="en-GB"/>
        </w:rPr>
        <w:t>H</w:t>
      </w:r>
      <w:r>
        <w:rPr>
          <w:sz w:val="28"/>
          <w:szCs w:val="28"/>
          <w:lang w:val="uk-UA"/>
        </w:rPr>
        <w:t xml:space="preserve">., </w:t>
      </w:r>
      <w:r>
        <w:rPr>
          <w:sz w:val="28"/>
          <w:szCs w:val="28"/>
          <w:lang w:val="en-US"/>
        </w:rPr>
        <w:t xml:space="preserve">     </w:t>
      </w:r>
      <w:r>
        <w:rPr>
          <w:sz w:val="28"/>
          <w:szCs w:val="28"/>
          <w:lang w:val="en-GB"/>
        </w:rPr>
        <w:t>Kim</w:t>
      </w:r>
      <w:r>
        <w:rPr>
          <w:sz w:val="28"/>
          <w:szCs w:val="28"/>
          <w:lang w:val="uk-UA"/>
        </w:rPr>
        <w:t xml:space="preserve"> </w:t>
      </w:r>
      <w:r>
        <w:rPr>
          <w:sz w:val="28"/>
          <w:szCs w:val="28"/>
          <w:lang w:val="en-GB"/>
        </w:rPr>
        <w:t>Y</w:t>
      </w:r>
      <w:r>
        <w:rPr>
          <w:sz w:val="28"/>
          <w:szCs w:val="28"/>
          <w:lang w:val="uk-UA"/>
        </w:rPr>
        <w:t>.</w:t>
      </w:r>
      <w:r>
        <w:rPr>
          <w:sz w:val="28"/>
          <w:szCs w:val="28"/>
          <w:lang w:val="en-GB"/>
        </w:rPr>
        <w:t>C</w:t>
      </w:r>
      <w:r>
        <w:rPr>
          <w:sz w:val="28"/>
          <w:szCs w:val="28"/>
          <w:lang w:val="uk-UA"/>
        </w:rPr>
        <w:t>.</w:t>
      </w:r>
      <w:r>
        <w:rPr>
          <w:b/>
          <w:sz w:val="28"/>
          <w:szCs w:val="28"/>
          <w:lang w:val="uk-UA"/>
        </w:rPr>
        <w:t xml:space="preserve"> // </w:t>
      </w:r>
      <w:r>
        <w:rPr>
          <w:sz w:val="28"/>
          <w:szCs w:val="28"/>
          <w:lang w:val="en-GB"/>
        </w:rPr>
        <w:t>J</w:t>
      </w:r>
      <w:r>
        <w:rPr>
          <w:sz w:val="28"/>
          <w:szCs w:val="28"/>
          <w:lang w:val="uk-UA"/>
        </w:rPr>
        <w:t xml:space="preserve">. </w:t>
      </w:r>
      <w:r>
        <w:rPr>
          <w:sz w:val="28"/>
          <w:szCs w:val="28"/>
          <w:lang w:val="en-GB"/>
        </w:rPr>
        <w:t>Ethnopharmacol</w:t>
      </w:r>
      <w:r>
        <w:rPr>
          <w:sz w:val="28"/>
          <w:szCs w:val="28"/>
          <w:lang w:val="uk-UA"/>
        </w:rPr>
        <w:t>.-2004.-</w:t>
      </w:r>
      <w:r>
        <w:rPr>
          <w:sz w:val="28"/>
          <w:szCs w:val="28"/>
          <w:lang w:val="en-US"/>
        </w:rPr>
        <w:t>Vol</w:t>
      </w:r>
      <w:r>
        <w:rPr>
          <w:sz w:val="28"/>
          <w:szCs w:val="28"/>
          <w:lang w:val="uk-UA"/>
        </w:rPr>
        <w:t xml:space="preserve">.95,№2-3.-Р.421-424.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Hirota T., Fukada Y. Resetting mechanism of central and peripheral circadian clocks in mammals // Zoolog. Sci.-2004.-Vol.21,</w:t>
      </w:r>
      <w:r>
        <w:rPr>
          <w:rStyle w:val="affc"/>
          <w:i w:val="0"/>
          <w:iCs w:val="0"/>
          <w:sz w:val="28"/>
          <w:szCs w:val="28"/>
          <w:lang w:val="uk-UA"/>
        </w:rPr>
        <w:t xml:space="preserve"> №</w:t>
      </w:r>
      <w:r>
        <w:rPr>
          <w:sz w:val="28"/>
          <w:szCs w:val="28"/>
          <w:lang w:val="en-GB"/>
        </w:rPr>
        <w:t xml:space="preserve">4.-P.359-368.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Hoskison T.K., Wortmann R.L. Advances in the management of gout and hyperuricaemia // Scand. J. Rheumatol.-2006.-Vol.35,</w:t>
      </w:r>
      <w:r>
        <w:rPr>
          <w:rStyle w:val="affc"/>
          <w:i w:val="0"/>
          <w:iCs w:val="0"/>
          <w:sz w:val="28"/>
          <w:szCs w:val="28"/>
          <w:lang w:val="uk-UA"/>
        </w:rPr>
        <w:t xml:space="preserve"> №</w:t>
      </w:r>
      <w:r>
        <w:rPr>
          <w:sz w:val="28"/>
          <w:szCs w:val="28"/>
          <w:lang w:val="en-GB"/>
        </w:rPr>
        <w:t xml:space="preserve">4.-P.251-260.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Hoskison K.T., Wortmann R.L. Management of gout in older adults: barriers to optimal control // Drugs Aging.-2007.-Vol.24,</w:t>
      </w:r>
      <w:r>
        <w:rPr>
          <w:rStyle w:val="affc"/>
          <w:i w:val="0"/>
          <w:iCs w:val="0"/>
          <w:sz w:val="28"/>
          <w:szCs w:val="28"/>
          <w:lang w:val="uk-UA"/>
        </w:rPr>
        <w:t xml:space="preserve"> №</w:t>
      </w:r>
      <w:r>
        <w:rPr>
          <w:sz w:val="28"/>
          <w:szCs w:val="28"/>
          <w:lang w:val="en-GB"/>
        </w:rPr>
        <w:t xml:space="preserve">1.-P.21-36.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uk-UA"/>
        </w:rPr>
        <w:t xml:space="preserve"> </w:t>
      </w:r>
      <w:hyperlink r:id="rId26" w:history="1">
        <w:r>
          <w:rPr>
            <w:rStyle w:val="af8"/>
            <w:lang w:val="en-GB"/>
          </w:rPr>
          <w:t>Hsu C</w:t>
        </w:r>
        <w:r>
          <w:rPr>
            <w:rStyle w:val="af8"/>
            <w:lang w:val="uk-UA"/>
          </w:rPr>
          <w:t>.</w:t>
        </w:r>
        <w:r>
          <w:rPr>
            <w:rStyle w:val="af8"/>
            <w:lang w:val="en-GB"/>
          </w:rPr>
          <w:t>Y</w:t>
        </w:r>
      </w:hyperlink>
      <w:r>
        <w:rPr>
          <w:sz w:val="28"/>
          <w:szCs w:val="28"/>
          <w:lang w:val="en-GB"/>
        </w:rPr>
        <w:t>. Antioxidant activity of extract from Polygonum aviculare L.</w:t>
      </w:r>
      <w:r>
        <w:rPr>
          <w:sz w:val="28"/>
          <w:szCs w:val="28"/>
          <w:lang w:val="uk-UA"/>
        </w:rPr>
        <w:t xml:space="preserve"> </w:t>
      </w:r>
      <w:r>
        <w:rPr>
          <w:sz w:val="28"/>
          <w:szCs w:val="28"/>
          <w:lang w:val="en-US"/>
        </w:rPr>
        <w:t xml:space="preserve">        </w:t>
      </w:r>
      <w:r>
        <w:rPr>
          <w:sz w:val="28"/>
          <w:szCs w:val="28"/>
          <w:lang w:val="uk-UA"/>
        </w:rPr>
        <w:t>//</w:t>
      </w:r>
      <w:r>
        <w:rPr>
          <w:sz w:val="28"/>
          <w:szCs w:val="28"/>
          <w:lang w:val="en-GB"/>
        </w:rPr>
        <w:t xml:space="preserve"> </w:t>
      </w:r>
      <w:hyperlink r:id="rId27" w:history="1">
        <w:r>
          <w:rPr>
            <w:rStyle w:val="af8"/>
            <w:lang w:val="en-GB"/>
          </w:rPr>
          <w:t>Biol</w:t>
        </w:r>
        <w:r>
          <w:rPr>
            <w:rStyle w:val="af8"/>
            <w:lang w:val="uk-UA"/>
          </w:rPr>
          <w:t>.</w:t>
        </w:r>
        <w:r>
          <w:rPr>
            <w:rStyle w:val="af8"/>
            <w:lang w:val="en-GB"/>
          </w:rPr>
          <w:t xml:space="preserve"> Res.</w:t>
        </w:r>
      </w:hyperlink>
      <w:r>
        <w:rPr>
          <w:sz w:val="28"/>
          <w:szCs w:val="28"/>
          <w:lang w:val="uk-UA"/>
        </w:rPr>
        <w:t>-</w:t>
      </w:r>
      <w:r>
        <w:rPr>
          <w:sz w:val="28"/>
          <w:szCs w:val="28"/>
          <w:lang w:val="en-GB"/>
        </w:rPr>
        <w:t>2006</w:t>
      </w:r>
      <w:r>
        <w:rPr>
          <w:sz w:val="28"/>
          <w:szCs w:val="28"/>
          <w:lang w:val="uk-UA"/>
        </w:rPr>
        <w:t>.-</w:t>
      </w:r>
      <w:r>
        <w:rPr>
          <w:sz w:val="28"/>
          <w:szCs w:val="28"/>
          <w:lang w:val="en-US"/>
        </w:rPr>
        <w:t>Vol</w:t>
      </w:r>
      <w:r>
        <w:rPr>
          <w:sz w:val="28"/>
          <w:szCs w:val="28"/>
          <w:lang w:val="en-GB"/>
        </w:rPr>
        <w:t xml:space="preserve">.39, </w:t>
      </w:r>
      <w:r>
        <w:rPr>
          <w:sz w:val="28"/>
          <w:szCs w:val="28"/>
          <w:lang w:val="uk-UA"/>
        </w:rPr>
        <w:t>№</w:t>
      </w:r>
      <w:r>
        <w:rPr>
          <w:sz w:val="28"/>
          <w:szCs w:val="28"/>
          <w:lang w:val="en-GB"/>
        </w:rPr>
        <w:t>2</w:t>
      </w:r>
      <w:r>
        <w:rPr>
          <w:sz w:val="28"/>
          <w:szCs w:val="28"/>
          <w:lang w:val="uk-UA"/>
        </w:rPr>
        <w:t>.-Р.</w:t>
      </w:r>
      <w:r>
        <w:rPr>
          <w:sz w:val="28"/>
          <w:szCs w:val="28"/>
          <w:lang w:val="en-GB"/>
        </w:rPr>
        <w:t>281-</w:t>
      </w:r>
      <w:r>
        <w:rPr>
          <w:sz w:val="28"/>
          <w:szCs w:val="28"/>
          <w:lang w:val="uk-UA"/>
        </w:rPr>
        <w:t>28</w:t>
      </w:r>
      <w:r>
        <w:rPr>
          <w:sz w:val="28"/>
          <w:szCs w:val="28"/>
          <w:lang w:val="en-GB"/>
        </w:rPr>
        <w:t xml:space="preserve">8. </w:t>
      </w:r>
      <w:bookmarkStart w:id="5" w:name="abstract16874403"/>
      <w:bookmarkEnd w:id="5"/>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uk-UA"/>
        </w:rPr>
        <w:lastRenderedPageBreak/>
        <w:t xml:space="preserve"> </w:t>
      </w:r>
      <w:r>
        <w:rPr>
          <w:sz w:val="28"/>
          <w:szCs w:val="28"/>
          <w:lang w:val="en-GB"/>
        </w:rPr>
        <w:t>Hypericum perforatum attenuates the development of cerulein-induced acute pancreatitis in mice</w:t>
      </w:r>
      <w:r>
        <w:rPr>
          <w:sz w:val="28"/>
          <w:szCs w:val="28"/>
          <w:lang w:val="uk-UA"/>
        </w:rPr>
        <w:t xml:space="preserve"> / </w:t>
      </w:r>
      <w:hyperlink r:id="rId28" w:history="1">
        <w:r>
          <w:rPr>
            <w:rStyle w:val="af8"/>
            <w:lang w:val="en-GB"/>
          </w:rPr>
          <w:t>Genovese T</w:t>
        </w:r>
      </w:hyperlink>
      <w:r>
        <w:rPr>
          <w:sz w:val="28"/>
          <w:szCs w:val="28"/>
          <w:lang w:val="uk-UA"/>
        </w:rPr>
        <w:t>.</w:t>
      </w:r>
      <w:r>
        <w:rPr>
          <w:sz w:val="28"/>
          <w:szCs w:val="28"/>
          <w:lang w:val="en-GB"/>
        </w:rPr>
        <w:t xml:space="preserve">, </w:t>
      </w:r>
      <w:hyperlink r:id="rId29" w:history="1">
        <w:r>
          <w:rPr>
            <w:rStyle w:val="af8"/>
            <w:lang w:val="en-GB"/>
          </w:rPr>
          <w:t>Mazzon E</w:t>
        </w:r>
      </w:hyperlink>
      <w:r>
        <w:rPr>
          <w:sz w:val="28"/>
          <w:szCs w:val="28"/>
          <w:lang w:val="uk-UA"/>
        </w:rPr>
        <w:t>.</w:t>
      </w:r>
      <w:r>
        <w:rPr>
          <w:sz w:val="28"/>
          <w:szCs w:val="28"/>
          <w:lang w:val="en-GB"/>
        </w:rPr>
        <w:t>,</w:t>
      </w:r>
      <w:r>
        <w:rPr>
          <w:sz w:val="28"/>
          <w:szCs w:val="28"/>
          <w:lang w:val="uk-UA"/>
        </w:rPr>
        <w:t xml:space="preserve"> </w:t>
      </w:r>
      <w:hyperlink r:id="rId30" w:history="1">
        <w:r>
          <w:rPr>
            <w:rStyle w:val="af8"/>
            <w:lang w:val="en-GB"/>
          </w:rPr>
          <w:t>Di Paola R</w:t>
        </w:r>
      </w:hyperlink>
      <w:r>
        <w:rPr>
          <w:sz w:val="28"/>
          <w:szCs w:val="28"/>
          <w:lang w:val="uk-UA"/>
        </w:rPr>
        <w:t xml:space="preserve">. </w:t>
      </w:r>
      <w:r>
        <w:rPr>
          <w:sz w:val="28"/>
          <w:szCs w:val="28"/>
          <w:lang w:val="en-US"/>
        </w:rPr>
        <w:t xml:space="preserve">et al. </w:t>
      </w:r>
      <w:r>
        <w:rPr>
          <w:sz w:val="28"/>
          <w:szCs w:val="28"/>
          <w:lang w:val="uk-UA"/>
        </w:rPr>
        <w:t xml:space="preserve">// </w:t>
      </w:r>
      <w:hyperlink r:id="rId31" w:history="1">
        <w:r>
          <w:rPr>
            <w:rStyle w:val="af8"/>
            <w:lang w:val="en-GB"/>
          </w:rPr>
          <w:t>Shock.</w:t>
        </w:r>
      </w:hyperlink>
      <w:r>
        <w:rPr>
          <w:sz w:val="28"/>
          <w:szCs w:val="28"/>
          <w:lang w:val="uk-UA"/>
        </w:rPr>
        <w:t>-</w:t>
      </w:r>
      <w:r>
        <w:rPr>
          <w:sz w:val="28"/>
          <w:szCs w:val="28"/>
          <w:lang w:val="en-GB"/>
        </w:rPr>
        <w:t>2006</w:t>
      </w:r>
      <w:r>
        <w:rPr>
          <w:sz w:val="28"/>
          <w:szCs w:val="28"/>
          <w:lang w:val="uk-UA"/>
        </w:rPr>
        <w:t>.-</w:t>
      </w:r>
      <w:r>
        <w:rPr>
          <w:sz w:val="28"/>
          <w:szCs w:val="28"/>
          <w:lang w:val="en-US"/>
        </w:rPr>
        <w:t>Vol</w:t>
      </w:r>
      <w:r>
        <w:rPr>
          <w:sz w:val="28"/>
          <w:szCs w:val="28"/>
          <w:lang w:val="en-GB"/>
        </w:rPr>
        <w:t xml:space="preserve">.25, </w:t>
      </w:r>
      <w:r>
        <w:rPr>
          <w:sz w:val="28"/>
          <w:szCs w:val="28"/>
          <w:lang w:val="uk-UA"/>
        </w:rPr>
        <w:t>№</w:t>
      </w:r>
      <w:r>
        <w:rPr>
          <w:sz w:val="28"/>
          <w:szCs w:val="28"/>
          <w:lang w:val="en-GB"/>
        </w:rPr>
        <w:t>2</w:t>
      </w:r>
      <w:r>
        <w:rPr>
          <w:sz w:val="28"/>
          <w:szCs w:val="28"/>
          <w:lang w:val="uk-UA"/>
        </w:rPr>
        <w:t>.-Р.</w:t>
      </w:r>
      <w:r>
        <w:rPr>
          <w:sz w:val="28"/>
          <w:szCs w:val="28"/>
          <w:lang w:val="en-GB"/>
        </w:rPr>
        <w:t>161-</w:t>
      </w:r>
      <w:r>
        <w:rPr>
          <w:sz w:val="28"/>
          <w:szCs w:val="28"/>
          <w:lang w:val="uk-UA"/>
        </w:rPr>
        <w:t>16</w:t>
      </w:r>
      <w:r>
        <w:rPr>
          <w:sz w:val="28"/>
          <w:szCs w:val="28"/>
          <w:lang w:val="en-GB"/>
        </w:rPr>
        <w:t>7.</w:t>
      </w:r>
      <w:r>
        <w:rPr>
          <w:color w:val="008000"/>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Hyperuricemia and gout in thyroid endocrine disorders / Giordano N., Santacroce C., Mattii G. et al. // Clin. Exp. Rheumatol. - 2001. –Vol.19,</w:t>
      </w:r>
      <w:r>
        <w:rPr>
          <w:rStyle w:val="affc"/>
          <w:i w:val="0"/>
          <w:iCs w:val="0"/>
          <w:sz w:val="28"/>
          <w:szCs w:val="28"/>
          <w:lang w:val="uk-UA"/>
        </w:rPr>
        <w:t xml:space="preserve"> №</w:t>
      </w:r>
      <w:r>
        <w:rPr>
          <w:sz w:val="28"/>
          <w:szCs w:val="28"/>
          <w:lang w:val="en-GB"/>
        </w:rPr>
        <w:t xml:space="preserve">6. –P.661-665.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bCs/>
          <w:sz w:val="28"/>
          <w:szCs w:val="28"/>
          <w:lang w:val="en-GB"/>
        </w:rPr>
        <w:t>Increasing prevalence of gout and hyperuricemia over 10 years among older adults in a managed care population</w:t>
      </w:r>
      <w:r>
        <w:rPr>
          <w:sz w:val="28"/>
          <w:szCs w:val="28"/>
          <w:lang w:val="en-GB"/>
        </w:rPr>
        <w:t xml:space="preserve"> / </w:t>
      </w:r>
      <w:r>
        <w:rPr>
          <w:bCs/>
          <w:sz w:val="28"/>
          <w:szCs w:val="28"/>
          <w:lang w:val="en-GB"/>
        </w:rPr>
        <w:t xml:space="preserve">Wallace K.L., Riedel A.A., Joseph-Ridge N., Wortmann R. // </w:t>
      </w:r>
      <w:r>
        <w:rPr>
          <w:sz w:val="28"/>
          <w:szCs w:val="28"/>
          <w:lang w:val="en-GB"/>
        </w:rPr>
        <w:t>J. Rheumatol.-2004.-Vol.31,</w:t>
      </w:r>
      <w:r>
        <w:rPr>
          <w:rStyle w:val="affc"/>
          <w:i w:val="0"/>
          <w:iCs w:val="0"/>
          <w:sz w:val="28"/>
          <w:szCs w:val="28"/>
          <w:lang w:val="uk-UA"/>
        </w:rPr>
        <w:t xml:space="preserve"> №</w:t>
      </w:r>
      <w:r>
        <w:rPr>
          <w:sz w:val="28"/>
          <w:szCs w:val="28"/>
          <w:lang w:val="en-GB"/>
        </w:rPr>
        <w:t>8.-P.1582-1587.</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Inflammatory microcrystals alter the functional phenotype of human osteoblast-like cells in vitro: synergism with IL-1 to overexpress cyclooxygenase-2</w:t>
      </w:r>
      <w:r>
        <w:rPr>
          <w:sz w:val="28"/>
          <w:szCs w:val="28"/>
          <w:lang w:val="uk-UA"/>
        </w:rPr>
        <w:t xml:space="preserve">  </w:t>
      </w:r>
      <w:r>
        <w:rPr>
          <w:sz w:val="28"/>
          <w:szCs w:val="28"/>
          <w:lang w:val="en-GB"/>
        </w:rPr>
        <w:t xml:space="preserve"> / Bouchard L., de Medicis R., Lussier A. et al. // Immunol. – 2002. – Vol.168,</w:t>
      </w:r>
      <w:r>
        <w:rPr>
          <w:rStyle w:val="affc"/>
          <w:i w:val="0"/>
          <w:iCs w:val="0"/>
          <w:sz w:val="28"/>
          <w:szCs w:val="28"/>
          <w:lang w:val="uk-UA"/>
        </w:rPr>
        <w:t xml:space="preserve"> №</w:t>
      </w:r>
      <w:r>
        <w:rPr>
          <w:sz w:val="28"/>
          <w:szCs w:val="28"/>
          <w:lang w:val="en-GB"/>
        </w:rPr>
        <w:t xml:space="preserve">10. – P.5310-5317.  </w:t>
      </w:r>
    </w:p>
    <w:p w:rsidR="004E07F8" w:rsidRDefault="004E07F8" w:rsidP="004D1A68">
      <w:pPr>
        <w:numPr>
          <w:ilvl w:val="0"/>
          <w:numId w:val="59"/>
        </w:numPr>
        <w:tabs>
          <w:tab w:val="left" w:pos="0"/>
          <w:tab w:val="left" w:pos="900"/>
        </w:tabs>
        <w:suppressAutoHyphens w:val="0"/>
        <w:spacing w:line="360" w:lineRule="auto"/>
        <w:ind w:left="0" w:right="-81" w:firstLine="360"/>
        <w:jc w:val="both"/>
        <w:rPr>
          <w:bCs/>
          <w:sz w:val="28"/>
          <w:szCs w:val="28"/>
          <w:lang w:val="en-US"/>
        </w:rPr>
      </w:pPr>
      <w:r>
        <w:rPr>
          <w:sz w:val="28"/>
          <w:szCs w:val="28"/>
          <w:lang w:val="en-GB"/>
        </w:rPr>
        <w:t>Inflammatory microcrystals stimulate interleukin-6 production and secretion by human monocytes and synoviocytes / Guerne P.A., Terkeltaub R., Zuraw B., Lotz M. // Arthritis Rheum. – 1989. –Vol.32,</w:t>
      </w:r>
      <w:r>
        <w:rPr>
          <w:rStyle w:val="affc"/>
          <w:i w:val="0"/>
          <w:iCs w:val="0"/>
          <w:sz w:val="28"/>
          <w:szCs w:val="28"/>
          <w:lang w:val="uk-UA"/>
        </w:rPr>
        <w:t xml:space="preserve"> №</w:t>
      </w:r>
      <w:r>
        <w:rPr>
          <w:sz w:val="28"/>
          <w:szCs w:val="28"/>
          <w:lang w:val="en-GB"/>
        </w:rPr>
        <w:t xml:space="preserve">11. – P.1443-1452.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Inhibition and prevention of monosodium urate monohydrate crystal-induced acute inflammation in vivo by transforming growth factor beta1 / Liote F., Prudhommeaux F., Schiltz C. et al.</w:t>
      </w:r>
      <w:r>
        <w:rPr>
          <w:color w:val="000000"/>
          <w:sz w:val="28"/>
          <w:szCs w:val="28"/>
          <w:lang w:val="uk-UA"/>
        </w:rPr>
        <w:t xml:space="preserve"> </w:t>
      </w:r>
      <w:r>
        <w:rPr>
          <w:sz w:val="28"/>
          <w:szCs w:val="28"/>
          <w:lang w:val="en-GB"/>
        </w:rPr>
        <w:t>// Arthritis Rheum. – 1996. –Vol.39,</w:t>
      </w:r>
      <w:r>
        <w:rPr>
          <w:rStyle w:val="affc"/>
          <w:i w:val="0"/>
          <w:iCs w:val="0"/>
          <w:sz w:val="28"/>
          <w:szCs w:val="28"/>
          <w:lang w:val="uk-UA"/>
        </w:rPr>
        <w:t xml:space="preserve"> №</w:t>
      </w:r>
      <w:r>
        <w:rPr>
          <w:sz w:val="28"/>
          <w:szCs w:val="28"/>
          <w:lang w:val="en-GB"/>
        </w:rPr>
        <w:t>7. – P.1192-1198.</w:t>
      </w:r>
      <w:r>
        <w:rPr>
          <w:b/>
          <w:bCs/>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Inhibition of monosodium urate monohydrate crystal-induced acute inflammation by retrovirally transfected prostaglandin D synthase / Murakami Y., Akahoshi T., Hayashi I. et al.</w:t>
      </w:r>
      <w:r>
        <w:rPr>
          <w:sz w:val="28"/>
          <w:szCs w:val="28"/>
          <w:lang w:val="uk-UA"/>
        </w:rPr>
        <w:t xml:space="preserve"> </w:t>
      </w:r>
      <w:r>
        <w:rPr>
          <w:sz w:val="28"/>
          <w:szCs w:val="28"/>
          <w:lang w:val="en-US"/>
        </w:rPr>
        <w:t xml:space="preserve">// </w:t>
      </w:r>
      <w:r>
        <w:rPr>
          <w:sz w:val="28"/>
          <w:szCs w:val="28"/>
          <w:lang w:val="en-GB"/>
        </w:rPr>
        <w:t>Arthritis Rheum. - 2003. – Vol.48,</w:t>
      </w:r>
      <w:r>
        <w:rPr>
          <w:rStyle w:val="affc"/>
          <w:i w:val="0"/>
          <w:iCs w:val="0"/>
          <w:sz w:val="28"/>
          <w:szCs w:val="28"/>
          <w:lang w:val="uk-UA"/>
        </w:rPr>
        <w:t xml:space="preserve"> №</w:t>
      </w:r>
      <w:r>
        <w:rPr>
          <w:sz w:val="28"/>
          <w:szCs w:val="28"/>
          <w:lang w:val="en-GB"/>
        </w:rPr>
        <w:t>10. – P.2931-2941.</w:t>
      </w:r>
      <w:r>
        <w:rPr>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bCs/>
          <w:sz w:val="28"/>
          <w:szCs w:val="28"/>
          <w:lang w:val="en-GB"/>
        </w:rPr>
        <w:t>In vitro antioxidant activities of edible artichoke (Cynara scolymus L.) and effect on biomarkers of antioxidants in rats</w:t>
      </w:r>
      <w:r>
        <w:rPr>
          <w:sz w:val="28"/>
          <w:szCs w:val="28"/>
          <w:lang w:val="en-GB"/>
        </w:rPr>
        <w:t xml:space="preserve"> </w:t>
      </w:r>
      <w:r>
        <w:rPr>
          <w:sz w:val="28"/>
          <w:szCs w:val="28"/>
          <w:lang w:val="uk-UA"/>
        </w:rPr>
        <w:t xml:space="preserve">/ </w:t>
      </w:r>
      <w:r>
        <w:rPr>
          <w:bCs/>
          <w:sz w:val="28"/>
          <w:szCs w:val="28"/>
          <w:lang w:val="en-GB"/>
        </w:rPr>
        <w:t xml:space="preserve">Jimenez-Escrig A., Dragsted L.O., Daneshvar B. et al. </w:t>
      </w:r>
      <w:r>
        <w:rPr>
          <w:bCs/>
          <w:sz w:val="28"/>
          <w:szCs w:val="28"/>
          <w:lang w:val="uk-UA"/>
        </w:rPr>
        <w:t xml:space="preserve">// </w:t>
      </w:r>
      <w:r>
        <w:rPr>
          <w:sz w:val="28"/>
          <w:szCs w:val="28"/>
          <w:lang w:val="en-GB"/>
        </w:rPr>
        <w:t>J. Agric. Food Chem.-2003.-Vol.51,</w:t>
      </w:r>
      <w:r>
        <w:rPr>
          <w:rStyle w:val="affc"/>
          <w:i w:val="0"/>
          <w:iCs w:val="0"/>
          <w:sz w:val="28"/>
          <w:szCs w:val="28"/>
          <w:lang w:val="uk-UA"/>
        </w:rPr>
        <w:t xml:space="preserve"> №</w:t>
      </w:r>
      <w:r>
        <w:rPr>
          <w:sz w:val="28"/>
          <w:szCs w:val="28"/>
          <w:lang w:val="en-GB"/>
        </w:rPr>
        <w:t>18. - P.5540-5545.</w:t>
      </w:r>
      <w:r>
        <w:rPr>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Involvement of CXC chemokine growth-related oncogene-alpha in monosodium urate crystal-induced arthritis in rabbits / Fujiwara K., Ohkawara S., Takagi K. et al.</w:t>
      </w:r>
      <w:r>
        <w:rPr>
          <w:sz w:val="28"/>
          <w:szCs w:val="28"/>
          <w:lang w:val="uk-UA"/>
        </w:rPr>
        <w:t xml:space="preserve"> </w:t>
      </w:r>
      <w:r>
        <w:rPr>
          <w:sz w:val="28"/>
          <w:szCs w:val="28"/>
          <w:lang w:val="en-GB"/>
        </w:rPr>
        <w:t>// Lab. Invest. – 2002. –Vol.82,</w:t>
      </w:r>
      <w:r>
        <w:rPr>
          <w:rStyle w:val="affc"/>
          <w:i w:val="0"/>
          <w:iCs w:val="0"/>
          <w:sz w:val="28"/>
          <w:szCs w:val="28"/>
          <w:lang w:val="uk-UA"/>
        </w:rPr>
        <w:t xml:space="preserve"> №</w:t>
      </w:r>
      <w:r>
        <w:rPr>
          <w:sz w:val="28"/>
          <w:szCs w:val="28"/>
          <w:lang w:val="en-GB"/>
        </w:rPr>
        <w:t xml:space="preserve">10. – P.1297-1304.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US"/>
        </w:rPr>
        <w:lastRenderedPageBreak/>
        <w:t>Jacoulet P. Double tunnel syndrome of the upper limb in tophaceous gout. Apropos of a case // Ann. Chir. Main. Memb. Super. - 1994. –Vol.13,</w:t>
      </w:r>
      <w:r>
        <w:rPr>
          <w:rStyle w:val="affc"/>
          <w:i w:val="0"/>
          <w:iCs w:val="0"/>
          <w:sz w:val="28"/>
          <w:szCs w:val="28"/>
          <w:lang w:val="uk-UA"/>
        </w:rPr>
        <w:t xml:space="preserve"> №</w:t>
      </w:r>
      <w:r>
        <w:rPr>
          <w:sz w:val="28"/>
          <w:szCs w:val="28"/>
          <w:lang w:val="en-US"/>
        </w:rPr>
        <w:t>1. – P.42-45.</w:t>
      </w:r>
      <w:r>
        <w:rPr>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Kang D.H, Nakagawa T. Uric acid and chronic renal disease: possible implication of hyperuricemia on progression of renal disease // Semin. Nephrol.-2005.-Vol.25,</w:t>
      </w:r>
      <w:r>
        <w:rPr>
          <w:rStyle w:val="affc"/>
          <w:i w:val="0"/>
          <w:iCs w:val="0"/>
          <w:sz w:val="28"/>
          <w:szCs w:val="28"/>
          <w:lang w:val="uk-UA"/>
        </w:rPr>
        <w:t xml:space="preserve"> №</w:t>
      </w:r>
      <w:r>
        <w:rPr>
          <w:sz w:val="28"/>
          <w:szCs w:val="28"/>
          <w:lang w:val="en-GB"/>
        </w:rPr>
        <w:t xml:space="preserve">1.-P.43-49.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Koka R.M., Huang E., Lieske J.C. Adhesion of uric acid crystals to the surface of renal epithelial cells. // Am. J. Physiol. Renal. Physiol. – 2000. –Vol.278,</w:t>
      </w:r>
      <w:r>
        <w:rPr>
          <w:rStyle w:val="affc"/>
          <w:i w:val="0"/>
          <w:iCs w:val="0"/>
          <w:sz w:val="28"/>
          <w:szCs w:val="28"/>
          <w:lang w:val="uk-UA"/>
        </w:rPr>
        <w:t xml:space="preserve"> №</w:t>
      </w:r>
      <w:r>
        <w:rPr>
          <w:sz w:val="28"/>
          <w:szCs w:val="28"/>
          <w:lang w:val="en-GB"/>
        </w:rPr>
        <w:t xml:space="preserve">6. – P.989-998.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bCs/>
          <w:sz w:val="28"/>
          <w:szCs w:val="28"/>
          <w:lang w:val="uk-UA"/>
        </w:rPr>
        <w:t xml:space="preserve"> </w:t>
      </w:r>
      <w:r>
        <w:rPr>
          <w:bCs/>
          <w:sz w:val="28"/>
          <w:szCs w:val="28"/>
          <w:lang w:val="en-US"/>
        </w:rPr>
        <w:t>Kumar</w:t>
      </w:r>
      <w:r>
        <w:rPr>
          <w:bCs/>
          <w:sz w:val="28"/>
          <w:szCs w:val="28"/>
          <w:lang w:val="uk-UA"/>
        </w:rPr>
        <w:t xml:space="preserve"> </w:t>
      </w:r>
      <w:r>
        <w:rPr>
          <w:bCs/>
          <w:sz w:val="28"/>
          <w:szCs w:val="28"/>
          <w:lang w:val="en-US"/>
        </w:rPr>
        <w:t>V</w:t>
      </w:r>
      <w:r>
        <w:rPr>
          <w:bCs/>
          <w:sz w:val="28"/>
          <w:szCs w:val="28"/>
          <w:lang w:val="uk-UA"/>
        </w:rPr>
        <w:t xml:space="preserve">., </w:t>
      </w:r>
      <w:r>
        <w:rPr>
          <w:bCs/>
          <w:sz w:val="28"/>
          <w:szCs w:val="28"/>
          <w:lang w:val="en-US"/>
        </w:rPr>
        <w:t>Singh</w:t>
      </w:r>
      <w:r>
        <w:rPr>
          <w:bCs/>
          <w:sz w:val="28"/>
          <w:szCs w:val="28"/>
          <w:lang w:val="uk-UA"/>
        </w:rPr>
        <w:t xml:space="preserve"> </w:t>
      </w:r>
      <w:r>
        <w:rPr>
          <w:bCs/>
          <w:sz w:val="28"/>
          <w:szCs w:val="28"/>
          <w:lang w:val="en-US"/>
        </w:rPr>
        <w:t>P</w:t>
      </w:r>
      <w:r>
        <w:rPr>
          <w:bCs/>
          <w:sz w:val="28"/>
          <w:szCs w:val="28"/>
          <w:lang w:val="uk-UA"/>
        </w:rPr>
        <w:t>.</w:t>
      </w:r>
      <w:r>
        <w:rPr>
          <w:bCs/>
          <w:sz w:val="28"/>
          <w:szCs w:val="28"/>
          <w:lang w:val="en-US"/>
        </w:rPr>
        <w:t>N</w:t>
      </w:r>
      <w:r>
        <w:rPr>
          <w:bCs/>
          <w:sz w:val="28"/>
          <w:szCs w:val="28"/>
          <w:lang w:val="uk-UA"/>
        </w:rPr>
        <w:t xml:space="preserve">., </w:t>
      </w:r>
      <w:r>
        <w:rPr>
          <w:bCs/>
          <w:sz w:val="28"/>
          <w:szCs w:val="28"/>
          <w:lang w:val="en-US"/>
        </w:rPr>
        <w:t>Bhattacharya</w:t>
      </w:r>
      <w:r>
        <w:rPr>
          <w:bCs/>
          <w:sz w:val="28"/>
          <w:szCs w:val="28"/>
          <w:lang w:val="uk-UA"/>
        </w:rPr>
        <w:t xml:space="preserve"> </w:t>
      </w:r>
      <w:r>
        <w:rPr>
          <w:bCs/>
          <w:sz w:val="28"/>
          <w:szCs w:val="28"/>
          <w:lang w:val="en-US"/>
        </w:rPr>
        <w:t>S</w:t>
      </w:r>
      <w:r>
        <w:rPr>
          <w:bCs/>
          <w:sz w:val="28"/>
          <w:szCs w:val="28"/>
          <w:lang w:val="uk-UA"/>
        </w:rPr>
        <w:t>.</w:t>
      </w:r>
      <w:r>
        <w:rPr>
          <w:bCs/>
          <w:sz w:val="28"/>
          <w:szCs w:val="28"/>
          <w:lang w:val="en-US"/>
        </w:rPr>
        <w:t>K</w:t>
      </w:r>
      <w:r>
        <w:rPr>
          <w:bCs/>
          <w:sz w:val="28"/>
          <w:szCs w:val="28"/>
          <w:lang w:val="uk-UA"/>
        </w:rPr>
        <w:t>.</w:t>
      </w:r>
      <w:r>
        <w:rPr>
          <w:sz w:val="28"/>
          <w:szCs w:val="28"/>
          <w:lang w:val="uk-UA"/>
        </w:rPr>
        <w:t xml:space="preserve"> </w:t>
      </w:r>
      <w:r>
        <w:rPr>
          <w:bCs/>
          <w:sz w:val="28"/>
          <w:szCs w:val="28"/>
          <w:lang w:val="en-US"/>
        </w:rPr>
        <w:t>Anti</w:t>
      </w:r>
      <w:r>
        <w:rPr>
          <w:bCs/>
          <w:sz w:val="28"/>
          <w:szCs w:val="28"/>
          <w:lang w:val="uk-UA"/>
        </w:rPr>
        <w:t>-</w:t>
      </w:r>
      <w:r>
        <w:rPr>
          <w:bCs/>
          <w:sz w:val="28"/>
          <w:szCs w:val="28"/>
          <w:lang w:val="en-US"/>
        </w:rPr>
        <w:t>inflammatory</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analgesic</w:t>
      </w:r>
      <w:r>
        <w:rPr>
          <w:bCs/>
          <w:sz w:val="28"/>
          <w:szCs w:val="28"/>
          <w:lang w:val="uk-UA"/>
        </w:rPr>
        <w:t xml:space="preserve"> </w:t>
      </w:r>
      <w:r>
        <w:rPr>
          <w:bCs/>
          <w:sz w:val="28"/>
          <w:szCs w:val="28"/>
          <w:lang w:val="en-US"/>
        </w:rPr>
        <w:t>activity</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Indian</w:t>
      </w:r>
      <w:r>
        <w:rPr>
          <w:bCs/>
          <w:sz w:val="28"/>
          <w:szCs w:val="28"/>
          <w:lang w:val="uk-UA"/>
        </w:rPr>
        <w:t xml:space="preserve"> </w:t>
      </w:r>
      <w:r>
        <w:rPr>
          <w:bCs/>
          <w:sz w:val="28"/>
          <w:szCs w:val="28"/>
          <w:lang w:val="en-US"/>
        </w:rPr>
        <w:t>Hypericum</w:t>
      </w:r>
      <w:r>
        <w:rPr>
          <w:bCs/>
          <w:sz w:val="28"/>
          <w:szCs w:val="28"/>
          <w:lang w:val="uk-UA"/>
        </w:rPr>
        <w:t xml:space="preserve"> </w:t>
      </w:r>
      <w:r>
        <w:rPr>
          <w:bCs/>
          <w:sz w:val="28"/>
          <w:szCs w:val="28"/>
          <w:lang w:val="en-US"/>
        </w:rPr>
        <w:t>perforatum</w:t>
      </w:r>
      <w:r>
        <w:rPr>
          <w:bCs/>
          <w:sz w:val="28"/>
          <w:szCs w:val="28"/>
          <w:lang w:val="uk-UA"/>
        </w:rPr>
        <w:t xml:space="preserve"> </w:t>
      </w:r>
      <w:r>
        <w:rPr>
          <w:bCs/>
          <w:sz w:val="28"/>
          <w:szCs w:val="28"/>
          <w:lang w:val="en-US"/>
        </w:rPr>
        <w:t>L</w:t>
      </w:r>
      <w:r>
        <w:rPr>
          <w:bCs/>
          <w:sz w:val="28"/>
          <w:szCs w:val="28"/>
          <w:lang w:val="uk-UA"/>
        </w:rPr>
        <w:t>.</w:t>
      </w:r>
      <w:r>
        <w:rPr>
          <w:sz w:val="28"/>
          <w:szCs w:val="28"/>
          <w:lang w:val="uk-UA"/>
        </w:rPr>
        <w:t xml:space="preserve"> // </w:t>
      </w:r>
      <w:r>
        <w:rPr>
          <w:sz w:val="28"/>
          <w:szCs w:val="28"/>
          <w:lang w:val="en-US"/>
        </w:rPr>
        <w:t>Indian</w:t>
      </w:r>
      <w:r>
        <w:rPr>
          <w:sz w:val="28"/>
          <w:szCs w:val="28"/>
          <w:lang w:val="uk-UA"/>
        </w:rPr>
        <w:t xml:space="preserve">. </w:t>
      </w:r>
      <w:r>
        <w:rPr>
          <w:sz w:val="28"/>
          <w:szCs w:val="28"/>
          <w:lang w:val="en-US"/>
        </w:rPr>
        <w:t>J</w:t>
      </w:r>
      <w:r>
        <w:rPr>
          <w:sz w:val="28"/>
          <w:szCs w:val="28"/>
          <w:lang w:val="uk-UA"/>
        </w:rPr>
        <w:t xml:space="preserve">. </w:t>
      </w:r>
      <w:r>
        <w:rPr>
          <w:sz w:val="28"/>
          <w:szCs w:val="28"/>
          <w:lang w:val="en-US"/>
        </w:rPr>
        <w:t>Exp</w:t>
      </w:r>
      <w:r>
        <w:rPr>
          <w:sz w:val="28"/>
          <w:szCs w:val="28"/>
          <w:lang w:val="uk-UA"/>
        </w:rPr>
        <w:t xml:space="preserve">. </w:t>
      </w:r>
      <w:r>
        <w:rPr>
          <w:sz w:val="28"/>
          <w:szCs w:val="28"/>
          <w:lang w:val="en-US"/>
        </w:rPr>
        <w:t>Biol</w:t>
      </w:r>
      <w:r>
        <w:rPr>
          <w:sz w:val="28"/>
          <w:szCs w:val="28"/>
          <w:lang w:val="uk-UA"/>
        </w:rPr>
        <w:t xml:space="preserve">.-2001.- </w:t>
      </w:r>
      <w:r>
        <w:rPr>
          <w:sz w:val="28"/>
          <w:szCs w:val="28"/>
          <w:lang w:val="en-US"/>
        </w:rPr>
        <w:t>Vol</w:t>
      </w:r>
      <w:r>
        <w:rPr>
          <w:sz w:val="28"/>
          <w:szCs w:val="28"/>
          <w:lang w:val="uk-UA"/>
        </w:rPr>
        <w:t>.39,</w:t>
      </w:r>
      <w:r>
        <w:rPr>
          <w:rStyle w:val="affc"/>
          <w:i w:val="0"/>
          <w:iCs w:val="0"/>
          <w:sz w:val="28"/>
          <w:szCs w:val="28"/>
          <w:lang w:val="uk-UA"/>
        </w:rPr>
        <w:t xml:space="preserve"> №</w:t>
      </w:r>
      <w:r>
        <w:rPr>
          <w:sz w:val="28"/>
          <w:szCs w:val="28"/>
          <w:lang w:val="uk-UA"/>
        </w:rPr>
        <w:t>4.-</w:t>
      </w:r>
      <w:r>
        <w:rPr>
          <w:sz w:val="28"/>
          <w:szCs w:val="28"/>
          <w:lang w:val="en-US"/>
        </w:rPr>
        <w:t>P</w:t>
      </w:r>
      <w:r>
        <w:rPr>
          <w:sz w:val="28"/>
          <w:szCs w:val="28"/>
          <w:lang w:val="uk-UA"/>
        </w:rPr>
        <w:t xml:space="preserve">.339-343.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Landis R.C., Haskard D.O.</w:t>
      </w:r>
      <w:r>
        <w:rPr>
          <w:sz w:val="28"/>
          <w:szCs w:val="28"/>
          <w:lang w:val="uk-UA"/>
        </w:rPr>
        <w:t xml:space="preserve"> </w:t>
      </w:r>
      <w:r>
        <w:rPr>
          <w:sz w:val="28"/>
          <w:szCs w:val="28"/>
          <w:lang w:val="en-GB"/>
        </w:rPr>
        <w:t>Pathogenesis of crystal-induced inflammation</w:t>
      </w:r>
      <w:r>
        <w:rPr>
          <w:sz w:val="28"/>
          <w:szCs w:val="28"/>
          <w:lang w:val="uk-UA"/>
        </w:rPr>
        <w:t xml:space="preserve">    </w:t>
      </w:r>
      <w:r>
        <w:rPr>
          <w:sz w:val="28"/>
          <w:szCs w:val="28"/>
          <w:lang w:val="en-GB"/>
        </w:rPr>
        <w:t xml:space="preserve"> // Curr. Rheumatol. Rep. – 2001. –Vol.3,</w:t>
      </w:r>
      <w:r>
        <w:rPr>
          <w:rStyle w:val="affc"/>
          <w:i w:val="0"/>
          <w:iCs w:val="0"/>
          <w:sz w:val="28"/>
          <w:szCs w:val="28"/>
          <w:lang w:val="uk-UA"/>
        </w:rPr>
        <w:t xml:space="preserve"> №</w:t>
      </w:r>
      <w:r>
        <w:rPr>
          <w:sz w:val="28"/>
          <w:szCs w:val="28"/>
          <w:lang w:val="en-GB"/>
        </w:rPr>
        <w:t xml:space="preserve">1. – P.36-41.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bCs/>
          <w:sz w:val="28"/>
          <w:szCs w:val="28"/>
          <w:lang w:val="en-GB"/>
        </w:rPr>
        <w:t>Leclercq P., Malaise M.G. Gout //</w:t>
      </w:r>
      <w:r>
        <w:rPr>
          <w:sz w:val="28"/>
          <w:szCs w:val="28"/>
          <w:lang w:val="en-GB"/>
        </w:rPr>
        <w:t xml:space="preserve"> Rev. Med. Liege.-2004.-Vol.59,</w:t>
      </w:r>
      <w:r>
        <w:rPr>
          <w:rStyle w:val="affc"/>
          <w:i w:val="0"/>
          <w:iCs w:val="0"/>
          <w:sz w:val="28"/>
          <w:szCs w:val="28"/>
          <w:lang w:val="uk-UA"/>
        </w:rPr>
        <w:t xml:space="preserve"> №</w:t>
      </w:r>
      <w:r>
        <w:rPr>
          <w:sz w:val="28"/>
          <w:szCs w:val="28"/>
          <w:lang w:val="en-GB"/>
        </w:rPr>
        <w:t>5.-P.274-280.</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Lee S.J., Terkeltaub R.A. New developments in clinically relevant mechanisms and treatment of hyperuricemia // Curr. Rheumatol. Rep.-2006.- Vol.8,</w:t>
      </w:r>
      <w:r>
        <w:rPr>
          <w:rStyle w:val="affc"/>
          <w:i w:val="0"/>
          <w:iCs w:val="0"/>
          <w:sz w:val="28"/>
          <w:szCs w:val="28"/>
          <w:lang w:val="uk-UA"/>
        </w:rPr>
        <w:t xml:space="preserve"> №</w:t>
      </w:r>
      <w:r>
        <w:rPr>
          <w:sz w:val="28"/>
          <w:szCs w:val="28"/>
          <w:lang w:val="en-GB"/>
        </w:rPr>
        <w:t>3.-P.224-230.</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bCs/>
          <w:sz w:val="28"/>
          <w:szCs w:val="28"/>
          <w:lang w:val="en-GB"/>
        </w:rPr>
        <w:t>Li E.K. Gout: a review of its aetiology and treatment //</w:t>
      </w:r>
      <w:r>
        <w:rPr>
          <w:sz w:val="28"/>
          <w:szCs w:val="28"/>
          <w:lang w:val="en-GB"/>
        </w:rPr>
        <w:t xml:space="preserve"> Hong Kong Med. J.-2004.-Vol.10,</w:t>
      </w:r>
      <w:r>
        <w:rPr>
          <w:rStyle w:val="affc"/>
          <w:i w:val="0"/>
          <w:iCs w:val="0"/>
          <w:sz w:val="28"/>
          <w:szCs w:val="28"/>
          <w:lang w:val="uk-UA"/>
        </w:rPr>
        <w:t xml:space="preserve"> №</w:t>
      </w:r>
      <w:r>
        <w:rPr>
          <w:sz w:val="28"/>
          <w:szCs w:val="28"/>
          <w:lang w:val="en-GB"/>
        </w:rPr>
        <w:t>4.-P.261-270.</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US"/>
        </w:rPr>
      </w:pPr>
      <w:r>
        <w:rPr>
          <w:sz w:val="28"/>
          <w:szCs w:val="28"/>
          <w:lang w:val="en-GB"/>
        </w:rPr>
        <w:t>Liu R., Aupperle K., Terkeltaub R.</w:t>
      </w:r>
      <w:hyperlink r:id="rId32" w:history="1"/>
      <w:r>
        <w:rPr>
          <w:sz w:val="28"/>
          <w:szCs w:val="28"/>
          <w:lang w:val="uk-UA"/>
        </w:rPr>
        <w:t xml:space="preserve">  </w:t>
      </w:r>
      <w:r>
        <w:rPr>
          <w:sz w:val="28"/>
          <w:szCs w:val="28"/>
          <w:lang w:val="en-GB"/>
        </w:rPr>
        <w:t>Src family protein tyrosine kinase signaling mediates monosodium urate crystal-induced IL-8 expression by monocytic THP-1 cells // J. Leukoc. Biol. – 2001. – Vol.70,</w:t>
      </w:r>
      <w:r>
        <w:rPr>
          <w:rStyle w:val="affc"/>
          <w:i w:val="0"/>
          <w:iCs w:val="0"/>
          <w:sz w:val="28"/>
          <w:szCs w:val="28"/>
          <w:lang w:val="uk-UA"/>
        </w:rPr>
        <w:t xml:space="preserve"> №</w:t>
      </w:r>
      <w:r>
        <w:rPr>
          <w:sz w:val="28"/>
          <w:szCs w:val="28"/>
          <w:lang w:val="en-GB"/>
        </w:rPr>
        <w:t xml:space="preserve">6. – P.961-968. </w:t>
      </w:r>
    </w:p>
    <w:p w:rsidR="004E07F8" w:rsidRDefault="004E07F8" w:rsidP="004D1A68">
      <w:pPr>
        <w:numPr>
          <w:ilvl w:val="0"/>
          <w:numId w:val="59"/>
        </w:numPr>
        <w:tabs>
          <w:tab w:val="left" w:pos="0"/>
          <w:tab w:val="left" w:pos="900"/>
        </w:tabs>
        <w:suppressAutoHyphens w:val="0"/>
        <w:spacing w:line="360" w:lineRule="auto"/>
        <w:ind w:left="0" w:right="-81" w:firstLine="360"/>
        <w:jc w:val="both"/>
        <w:rPr>
          <w:rStyle w:val="affc"/>
          <w:i w:val="0"/>
          <w:iCs w:val="0"/>
          <w:sz w:val="28"/>
          <w:szCs w:val="28"/>
          <w:lang w:val="uk-UA"/>
        </w:rPr>
      </w:pPr>
      <w:r>
        <w:rPr>
          <w:sz w:val="28"/>
          <w:szCs w:val="28"/>
          <w:lang w:val="uk-UA"/>
        </w:rPr>
        <w:t xml:space="preserve"> </w:t>
      </w:r>
      <w:r>
        <w:rPr>
          <w:sz w:val="28"/>
          <w:szCs w:val="28"/>
          <w:lang w:val="en-US"/>
        </w:rPr>
        <w:t xml:space="preserve">Luk A., Simkin P. Epidemiology of Hyperuricemia and Gout </w:t>
      </w:r>
      <w:r>
        <w:rPr>
          <w:iCs/>
          <w:sz w:val="28"/>
          <w:szCs w:val="28"/>
          <w:lang w:val="uk-UA"/>
        </w:rPr>
        <w:t>//</w:t>
      </w:r>
      <w:r>
        <w:rPr>
          <w:i/>
          <w:iCs/>
          <w:sz w:val="28"/>
          <w:szCs w:val="28"/>
          <w:lang w:val="uk-UA"/>
        </w:rPr>
        <w:t xml:space="preserve"> </w:t>
      </w:r>
      <w:r>
        <w:rPr>
          <w:rStyle w:val="affc"/>
          <w:i w:val="0"/>
          <w:iCs w:val="0"/>
          <w:sz w:val="28"/>
          <w:szCs w:val="28"/>
          <w:lang w:val="en-GB"/>
        </w:rPr>
        <w:t>Am</w:t>
      </w:r>
      <w:r>
        <w:rPr>
          <w:rStyle w:val="affc"/>
          <w:i w:val="0"/>
          <w:iCs w:val="0"/>
          <w:sz w:val="28"/>
          <w:szCs w:val="28"/>
          <w:lang w:val="uk-UA"/>
        </w:rPr>
        <w:t>.</w:t>
      </w:r>
      <w:r>
        <w:rPr>
          <w:rStyle w:val="affc"/>
          <w:i w:val="0"/>
          <w:iCs w:val="0"/>
          <w:sz w:val="28"/>
          <w:szCs w:val="28"/>
          <w:lang w:val="en-GB"/>
        </w:rPr>
        <w:t xml:space="preserve"> J</w:t>
      </w:r>
      <w:r>
        <w:rPr>
          <w:rStyle w:val="affc"/>
          <w:i w:val="0"/>
          <w:iCs w:val="0"/>
          <w:sz w:val="28"/>
          <w:szCs w:val="28"/>
          <w:lang w:val="uk-UA"/>
        </w:rPr>
        <w:t>.</w:t>
      </w:r>
      <w:r>
        <w:rPr>
          <w:rStyle w:val="affc"/>
          <w:i w:val="0"/>
          <w:iCs w:val="0"/>
          <w:sz w:val="28"/>
          <w:szCs w:val="28"/>
          <w:lang w:val="en-GB"/>
        </w:rPr>
        <w:t xml:space="preserve"> Manag</w:t>
      </w:r>
      <w:r>
        <w:rPr>
          <w:rStyle w:val="affc"/>
          <w:i w:val="0"/>
          <w:iCs w:val="0"/>
          <w:sz w:val="28"/>
          <w:szCs w:val="28"/>
          <w:lang w:val="uk-UA"/>
        </w:rPr>
        <w:t>.</w:t>
      </w:r>
      <w:r>
        <w:rPr>
          <w:rStyle w:val="affc"/>
          <w:i w:val="0"/>
          <w:iCs w:val="0"/>
          <w:sz w:val="28"/>
          <w:szCs w:val="28"/>
          <w:lang w:val="en-GB"/>
        </w:rPr>
        <w:t xml:space="preserve"> Care.</w:t>
      </w:r>
      <w:r>
        <w:rPr>
          <w:rStyle w:val="affc"/>
          <w:i w:val="0"/>
          <w:iCs w:val="0"/>
          <w:sz w:val="28"/>
          <w:szCs w:val="28"/>
          <w:lang w:val="uk-UA"/>
        </w:rPr>
        <w:t>-</w:t>
      </w:r>
      <w:r>
        <w:rPr>
          <w:rStyle w:val="affc"/>
          <w:i w:val="0"/>
          <w:iCs w:val="0"/>
          <w:sz w:val="28"/>
          <w:szCs w:val="28"/>
          <w:lang w:val="en-GB"/>
        </w:rPr>
        <w:t>2005</w:t>
      </w:r>
      <w:r>
        <w:rPr>
          <w:rStyle w:val="affc"/>
          <w:i w:val="0"/>
          <w:iCs w:val="0"/>
          <w:sz w:val="28"/>
          <w:szCs w:val="28"/>
          <w:lang w:val="uk-UA"/>
        </w:rPr>
        <w:t>.-№</w:t>
      </w:r>
      <w:r>
        <w:rPr>
          <w:rStyle w:val="affc"/>
          <w:i w:val="0"/>
          <w:iCs w:val="0"/>
          <w:sz w:val="28"/>
          <w:szCs w:val="28"/>
          <w:lang w:val="en-GB"/>
        </w:rPr>
        <w:t>11</w:t>
      </w:r>
      <w:r>
        <w:rPr>
          <w:rStyle w:val="affc"/>
          <w:i w:val="0"/>
          <w:iCs w:val="0"/>
          <w:sz w:val="28"/>
          <w:szCs w:val="28"/>
          <w:lang w:val="uk-UA"/>
        </w:rPr>
        <w:t>.-Р.</w:t>
      </w:r>
      <w:r>
        <w:rPr>
          <w:rStyle w:val="affc"/>
          <w:i w:val="0"/>
          <w:iCs w:val="0"/>
          <w:sz w:val="28"/>
          <w:szCs w:val="28"/>
          <w:lang w:val="en-GB"/>
        </w:rPr>
        <w:t xml:space="preserve">435-442.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Makowski G.S., Ramsby M.L. Zymographic analysis of latent and activated forms of matrix metalloproteinase-2 and -9 in synovial fluid: correlation to polymorphonuclear leukocyte infiltration and in response to infection // Clin. Chim. Acta. - 2003. –Vol.329,</w:t>
      </w:r>
      <w:r>
        <w:rPr>
          <w:rStyle w:val="affc"/>
          <w:i w:val="0"/>
          <w:iCs w:val="0"/>
          <w:sz w:val="28"/>
          <w:szCs w:val="28"/>
          <w:lang w:val="uk-UA"/>
        </w:rPr>
        <w:t xml:space="preserve"> №</w:t>
      </w:r>
      <w:r>
        <w:rPr>
          <w:sz w:val="28"/>
          <w:szCs w:val="28"/>
          <w:lang w:val="en-GB"/>
        </w:rPr>
        <w:t xml:space="preserve">1-2. – P.77-81.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lastRenderedPageBreak/>
        <w:t xml:space="preserve"> Martinon F., Glimcher L. Gout: new insights into an old disease // J. Clin. Invest.-2006.-Vol.116,</w:t>
      </w:r>
      <w:r>
        <w:rPr>
          <w:rStyle w:val="affc"/>
          <w:i w:val="0"/>
          <w:iCs w:val="0"/>
          <w:sz w:val="28"/>
          <w:szCs w:val="28"/>
          <w:lang w:val="uk-UA"/>
        </w:rPr>
        <w:t xml:space="preserve"> №</w:t>
      </w:r>
      <w:r>
        <w:rPr>
          <w:sz w:val="28"/>
          <w:szCs w:val="28"/>
          <w:lang w:val="en-GB"/>
        </w:rPr>
        <w:t>8.-P.2073–2075.</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bCs/>
          <w:sz w:val="28"/>
          <w:szCs w:val="28"/>
          <w:lang w:val="en-GB"/>
        </w:rPr>
        <w:t>Mattle H.P., Lienert C., Greeve I. Uric acid and multiple sclerosis //</w:t>
      </w:r>
      <w:r>
        <w:rPr>
          <w:sz w:val="28"/>
          <w:szCs w:val="28"/>
          <w:lang w:val="en-GB"/>
        </w:rPr>
        <w:t xml:space="preserve"> Ther. Umsch.-2004.-Vol.61,</w:t>
      </w:r>
      <w:r>
        <w:rPr>
          <w:rStyle w:val="affc"/>
          <w:i w:val="0"/>
          <w:iCs w:val="0"/>
          <w:sz w:val="28"/>
          <w:szCs w:val="28"/>
          <w:lang w:val="uk-UA"/>
        </w:rPr>
        <w:t xml:space="preserve"> №</w:t>
      </w:r>
      <w:r>
        <w:rPr>
          <w:sz w:val="28"/>
          <w:szCs w:val="28"/>
          <w:lang w:val="en-GB"/>
        </w:rPr>
        <w:t>9.-P.553-555.</w:t>
      </w:r>
    </w:p>
    <w:p w:rsidR="004E07F8" w:rsidRDefault="004E07F8" w:rsidP="004D1A68">
      <w:pPr>
        <w:numPr>
          <w:ilvl w:val="0"/>
          <w:numId w:val="59"/>
        </w:numPr>
        <w:tabs>
          <w:tab w:val="left" w:pos="0"/>
          <w:tab w:val="left" w:pos="900"/>
        </w:tabs>
        <w:suppressAutoHyphens w:val="0"/>
        <w:spacing w:line="360" w:lineRule="auto"/>
        <w:ind w:left="0" w:right="-81" w:firstLine="360"/>
        <w:jc w:val="both"/>
        <w:rPr>
          <w:rStyle w:val="affc"/>
          <w:i w:val="0"/>
          <w:iCs w:val="0"/>
          <w:sz w:val="28"/>
          <w:szCs w:val="28"/>
          <w:lang w:val="uk-UA"/>
        </w:rPr>
      </w:pPr>
      <w:r>
        <w:rPr>
          <w:sz w:val="28"/>
          <w:szCs w:val="28"/>
          <w:lang w:val="en-GB"/>
        </w:rPr>
        <w:t>Mendoza J. Circadian clocks: setting time by food // J. Neuroendocrinol.- 2007.-Vol.19,</w:t>
      </w:r>
      <w:r>
        <w:rPr>
          <w:rStyle w:val="affc"/>
          <w:i w:val="0"/>
          <w:iCs w:val="0"/>
          <w:sz w:val="28"/>
          <w:szCs w:val="28"/>
          <w:lang w:val="uk-UA"/>
        </w:rPr>
        <w:t xml:space="preserve"> №</w:t>
      </w:r>
      <w:r>
        <w:rPr>
          <w:sz w:val="28"/>
          <w:szCs w:val="28"/>
          <w:lang w:val="en-GB"/>
        </w:rPr>
        <w:t xml:space="preserve">2.-P.127-137.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Metabolic Syndrome and Ischemic Heart Disease in Gout / Vazquez-Mellado J., Garcia C.G., Vazquez S.G. et al. // J. Clin. Rheumatol.-2004.-Vol.10,</w:t>
      </w:r>
      <w:r>
        <w:rPr>
          <w:rStyle w:val="affc"/>
          <w:i w:val="0"/>
          <w:iCs w:val="0"/>
          <w:sz w:val="28"/>
          <w:szCs w:val="28"/>
          <w:lang w:val="uk-UA"/>
        </w:rPr>
        <w:t xml:space="preserve"> №</w:t>
      </w:r>
      <w:r>
        <w:rPr>
          <w:sz w:val="28"/>
          <w:szCs w:val="28"/>
          <w:lang w:val="en-GB"/>
        </w:rPr>
        <w:t xml:space="preserve"> 3.-P.105-109. </w:t>
      </w:r>
    </w:p>
    <w:p w:rsidR="004E07F8" w:rsidRDefault="004E07F8" w:rsidP="004D1A68">
      <w:pPr>
        <w:numPr>
          <w:ilvl w:val="0"/>
          <w:numId w:val="59"/>
        </w:numPr>
        <w:tabs>
          <w:tab w:val="left" w:pos="0"/>
          <w:tab w:val="left" w:pos="900"/>
        </w:tabs>
        <w:suppressAutoHyphens w:val="0"/>
        <w:spacing w:line="360" w:lineRule="auto"/>
        <w:ind w:left="0" w:right="-81" w:firstLine="360"/>
        <w:jc w:val="both"/>
        <w:rPr>
          <w:rStyle w:val="ti2"/>
          <w:sz w:val="28"/>
          <w:szCs w:val="28"/>
          <w:lang w:val="uk-UA"/>
        </w:rPr>
      </w:pPr>
      <w:r>
        <w:rPr>
          <w:sz w:val="28"/>
          <w:szCs w:val="28"/>
          <w:lang w:val="en-GB"/>
        </w:rPr>
        <w:t>Mikulecky M., Rovensky J. Gout attacks and lunar cycle // Med. Hypotheses. – 2000.-Vol.55,</w:t>
      </w:r>
      <w:r>
        <w:rPr>
          <w:rStyle w:val="affc"/>
          <w:i w:val="0"/>
          <w:iCs w:val="0"/>
          <w:sz w:val="28"/>
          <w:szCs w:val="28"/>
          <w:lang w:val="uk-UA"/>
        </w:rPr>
        <w:t xml:space="preserve"> №</w:t>
      </w:r>
      <w:r>
        <w:rPr>
          <w:sz w:val="28"/>
          <w:szCs w:val="28"/>
          <w:lang w:val="en-GB"/>
        </w:rPr>
        <w:t xml:space="preserve">1. –P.24-25.  </w:t>
      </w:r>
    </w:p>
    <w:p w:rsidR="004E07F8" w:rsidRDefault="004E07F8" w:rsidP="004D1A68">
      <w:pPr>
        <w:numPr>
          <w:ilvl w:val="0"/>
          <w:numId w:val="59"/>
        </w:numPr>
        <w:tabs>
          <w:tab w:val="left" w:pos="900"/>
        </w:tabs>
        <w:suppressAutoHyphens w:val="0"/>
        <w:spacing w:line="360" w:lineRule="auto"/>
        <w:ind w:left="0" w:right="-81" w:firstLine="360"/>
        <w:jc w:val="both"/>
        <w:rPr>
          <w:bCs/>
          <w:sz w:val="28"/>
          <w:szCs w:val="28"/>
          <w:lang w:val="en-US"/>
        </w:rPr>
      </w:pPr>
      <w:r>
        <w:rPr>
          <w:sz w:val="28"/>
          <w:szCs w:val="28"/>
          <w:lang w:val="en-GB"/>
        </w:rPr>
        <w:t>Molecular physiology of urate transport / Hediger M.A., Johnson R.J., Miyazaki H., Endou H. // Physiology (Bethesda).-2005.-</w:t>
      </w:r>
      <w:r>
        <w:rPr>
          <w:rStyle w:val="affc"/>
          <w:i w:val="0"/>
          <w:iCs w:val="0"/>
          <w:sz w:val="28"/>
          <w:szCs w:val="28"/>
          <w:lang w:val="uk-UA"/>
        </w:rPr>
        <w:t xml:space="preserve"> №</w:t>
      </w:r>
      <w:r>
        <w:rPr>
          <w:sz w:val="28"/>
          <w:szCs w:val="28"/>
          <w:lang w:val="en-GB"/>
        </w:rPr>
        <w:t>20.-P.125-133.</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Monosodium urate crystals promote neutrophil adhesion via a CD18-independent and selectin-independent mechanism / Reinhardt P.H., Naccache P.H., Poubelle P.E. et al. // Am. J. Physiol. – 1996. –Vol.270,</w:t>
      </w:r>
      <w:r>
        <w:rPr>
          <w:rStyle w:val="affc"/>
          <w:i w:val="0"/>
          <w:iCs w:val="0"/>
          <w:sz w:val="28"/>
          <w:szCs w:val="28"/>
          <w:lang w:val="uk-UA"/>
        </w:rPr>
        <w:t xml:space="preserve"> №</w:t>
      </w:r>
      <w:r>
        <w:rPr>
          <w:sz w:val="28"/>
          <w:szCs w:val="28"/>
          <w:lang w:val="en-GB"/>
        </w:rPr>
        <w:t xml:space="preserve">1. – P.31-39.   </w:t>
      </w:r>
    </w:p>
    <w:p w:rsidR="004E07F8" w:rsidRDefault="004E07F8" w:rsidP="004D1A68">
      <w:pPr>
        <w:numPr>
          <w:ilvl w:val="0"/>
          <w:numId w:val="59"/>
        </w:numPr>
        <w:tabs>
          <w:tab w:val="left" w:pos="0"/>
          <w:tab w:val="left" w:pos="900"/>
        </w:tabs>
        <w:suppressAutoHyphens w:val="0"/>
        <w:spacing w:line="360" w:lineRule="auto"/>
        <w:ind w:left="0" w:right="-81" w:firstLine="360"/>
        <w:jc w:val="both"/>
        <w:rPr>
          <w:rStyle w:val="affc"/>
          <w:i w:val="0"/>
          <w:iCs w:val="0"/>
          <w:sz w:val="28"/>
          <w:szCs w:val="28"/>
          <w:lang w:val="uk-UA"/>
        </w:rPr>
      </w:pPr>
      <w:r>
        <w:rPr>
          <w:sz w:val="28"/>
          <w:szCs w:val="28"/>
          <w:lang w:val="en-GB"/>
        </w:rPr>
        <w:t>Monosodium urate-crystal-stimulated phospholipase D in human neutrophils / Marcil J., Harbour D., Houle M.G. et al. // Biochem. J. – 1999. –Vol.15,</w:t>
      </w:r>
      <w:r>
        <w:rPr>
          <w:rStyle w:val="affc"/>
          <w:i w:val="0"/>
          <w:iCs w:val="0"/>
          <w:sz w:val="28"/>
          <w:szCs w:val="28"/>
          <w:lang w:val="uk-UA"/>
        </w:rPr>
        <w:t xml:space="preserve"> №</w:t>
      </w:r>
      <w:r>
        <w:rPr>
          <w:sz w:val="28"/>
          <w:szCs w:val="28"/>
          <w:lang w:val="en-GB"/>
        </w:rPr>
        <w:t xml:space="preserve">2. – P.185-192.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Monosodium urate microcrystals induce cyclooxygenase-2 in human monocytes / Pouliot M., James M.J., McColl S.R. et al. // Blood. – 1998. –Vol.91,</w:t>
      </w:r>
      <w:r>
        <w:rPr>
          <w:rStyle w:val="affc"/>
          <w:i w:val="0"/>
          <w:iCs w:val="0"/>
          <w:sz w:val="28"/>
          <w:szCs w:val="28"/>
          <w:lang w:val="uk-UA"/>
        </w:rPr>
        <w:t xml:space="preserve"> №</w:t>
      </w:r>
      <w:r>
        <w:rPr>
          <w:sz w:val="28"/>
          <w:szCs w:val="28"/>
          <w:lang w:val="en-GB"/>
        </w:rPr>
        <w:t xml:space="preserve">5. – P.1769-1776. </w:t>
      </w:r>
    </w:p>
    <w:p w:rsidR="004E07F8" w:rsidRDefault="004E07F8" w:rsidP="004D1A68">
      <w:pPr>
        <w:numPr>
          <w:ilvl w:val="0"/>
          <w:numId w:val="59"/>
        </w:numPr>
        <w:tabs>
          <w:tab w:val="left" w:pos="0"/>
          <w:tab w:val="left" w:pos="900"/>
        </w:tabs>
        <w:suppressAutoHyphens w:val="0"/>
        <w:spacing w:line="360" w:lineRule="auto"/>
        <w:ind w:left="0" w:right="-81" w:firstLine="360"/>
        <w:jc w:val="both"/>
        <w:rPr>
          <w:rStyle w:val="affc"/>
          <w:i w:val="0"/>
          <w:iCs w:val="0"/>
          <w:sz w:val="28"/>
          <w:szCs w:val="28"/>
          <w:lang w:val="uk-UA"/>
        </w:rPr>
      </w:pPr>
      <w:r>
        <w:rPr>
          <w:sz w:val="28"/>
          <w:szCs w:val="28"/>
          <w:lang w:val="en-GB"/>
        </w:rPr>
        <w:t>Monosodium urate monohydrate crystal-induced inflammation in vivo: quantitative histomorphometric analysis of cellular events / Schiltz C., Liote F., Prudhommeaux F. // Arthritis Rheum. – 2002. –Vol.46,</w:t>
      </w:r>
      <w:r>
        <w:rPr>
          <w:rStyle w:val="affc"/>
          <w:i w:val="0"/>
          <w:iCs w:val="0"/>
          <w:sz w:val="28"/>
          <w:szCs w:val="28"/>
          <w:lang w:val="uk-UA"/>
        </w:rPr>
        <w:t xml:space="preserve"> №</w:t>
      </w:r>
      <w:r>
        <w:rPr>
          <w:sz w:val="28"/>
          <w:szCs w:val="28"/>
          <w:lang w:val="en-GB"/>
        </w:rPr>
        <w:t>6. – P.1643-1650.</w:t>
      </w:r>
      <w:r>
        <w:rPr>
          <w:b/>
          <w:bCs/>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Multiple</w:t>
      </w:r>
      <w:r>
        <w:rPr>
          <w:sz w:val="28"/>
          <w:szCs w:val="28"/>
          <w:lang w:val="uk-UA"/>
        </w:rPr>
        <w:t xml:space="preserve"> </w:t>
      </w:r>
      <w:r>
        <w:rPr>
          <w:sz w:val="28"/>
          <w:szCs w:val="28"/>
          <w:lang w:val="en-GB"/>
        </w:rPr>
        <w:t>biological</w:t>
      </w:r>
      <w:r>
        <w:rPr>
          <w:sz w:val="28"/>
          <w:szCs w:val="28"/>
          <w:lang w:val="uk-UA"/>
        </w:rPr>
        <w:t xml:space="preserve"> </w:t>
      </w:r>
      <w:r>
        <w:rPr>
          <w:sz w:val="28"/>
          <w:szCs w:val="28"/>
          <w:lang w:val="en-GB"/>
        </w:rPr>
        <w:t>activities</w:t>
      </w:r>
      <w:r>
        <w:rPr>
          <w:sz w:val="28"/>
          <w:szCs w:val="28"/>
          <w:lang w:val="uk-UA"/>
        </w:rPr>
        <w:t xml:space="preserve"> </w:t>
      </w:r>
      <w:r>
        <w:rPr>
          <w:sz w:val="28"/>
          <w:szCs w:val="28"/>
          <w:lang w:val="en-GB"/>
        </w:rPr>
        <w:t>of</w:t>
      </w:r>
      <w:r>
        <w:rPr>
          <w:sz w:val="28"/>
          <w:szCs w:val="28"/>
          <w:lang w:val="uk-UA"/>
        </w:rPr>
        <w:t xml:space="preserve"> </w:t>
      </w:r>
      <w:r>
        <w:rPr>
          <w:sz w:val="28"/>
          <w:szCs w:val="28"/>
          <w:lang w:val="en-GB"/>
        </w:rPr>
        <w:t>curcumin</w:t>
      </w:r>
      <w:r>
        <w:rPr>
          <w:sz w:val="28"/>
          <w:szCs w:val="28"/>
          <w:lang w:val="uk-UA"/>
        </w:rPr>
        <w:t xml:space="preserve">: </w:t>
      </w:r>
      <w:r>
        <w:rPr>
          <w:sz w:val="28"/>
          <w:szCs w:val="28"/>
          <w:lang w:val="en-GB"/>
        </w:rPr>
        <w:t>a</w:t>
      </w:r>
      <w:r>
        <w:rPr>
          <w:sz w:val="28"/>
          <w:szCs w:val="28"/>
          <w:lang w:val="uk-UA"/>
        </w:rPr>
        <w:t xml:space="preserve"> </w:t>
      </w:r>
      <w:r>
        <w:rPr>
          <w:sz w:val="28"/>
          <w:szCs w:val="28"/>
          <w:lang w:val="en-GB"/>
        </w:rPr>
        <w:t>short</w:t>
      </w:r>
      <w:r>
        <w:rPr>
          <w:sz w:val="28"/>
          <w:szCs w:val="28"/>
          <w:lang w:val="uk-UA"/>
        </w:rPr>
        <w:t xml:space="preserve"> </w:t>
      </w:r>
      <w:r>
        <w:rPr>
          <w:sz w:val="28"/>
          <w:szCs w:val="28"/>
          <w:lang w:val="en-GB"/>
        </w:rPr>
        <w:t>review</w:t>
      </w:r>
      <w:r>
        <w:rPr>
          <w:sz w:val="28"/>
          <w:szCs w:val="28"/>
          <w:lang w:val="uk-UA"/>
        </w:rPr>
        <w:t xml:space="preserve"> / </w:t>
      </w:r>
      <w:r>
        <w:rPr>
          <w:sz w:val="28"/>
          <w:szCs w:val="28"/>
          <w:lang w:val="en-GB"/>
        </w:rPr>
        <w:t>Maheshwari</w:t>
      </w:r>
      <w:r>
        <w:rPr>
          <w:sz w:val="28"/>
          <w:szCs w:val="28"/>
          <w:lang w:val="uk-UA"/>
        </w:rPr>
        <w:t xml:space="preserve"> </w:t>
      </w:r>
      <w:r>
        <w:rPr>
          <w:sz w:val="28"/>
          <w:szCs w:val="28"/>
          <w:lang w:val="en-GB"/>
        </w:rPr>
        <w:t>R</w:t>
      </w:r>
      <w:r>
        <w:rPr>
          <w:sz w:val="28"/>
          <w:szCs w:val="28"/>
          <w:lang w:val="uk-UA"/>
        </w:rPr>
        <w:t>.</w:t>
      </w:r>
      <w:r>
        <w:rPr>
          <w:sz w:val="28"/>
          <w:szCs w:val="28"/>
          <w:lang w:val="en-GB"/>
        </w:rPr>
        <w:t>K</w:t>
      </w:r>
      <w:r>
        <w:rPr>
          <w:sz w:val="28"/>
          <w:szCs w:val="28"/>
          <w:lang w:val="uk-UA"/>
        </w:rPr>
        <w:t xml:space="preserve">., </w:t>
      </w:r>
      <w:r>
        <w:rPr>
          <w:sz w:val="28"/>
          <w:szCs w:val="28"/>
          <w:lang w:val="en-GB"/>
        </w:rPr>
        <w:t>Singh</w:t>
      </w:r>
      <w:r>
        <w:rPr>
          <w:sz w:val="28"/>
          <w:szCs w:val="28"/>
          <w:lang w:val="uk-UA"/>
        </w:rPr>
        <w:t xml:space="preserve"> </w:t>
      </w:r>
      <w:r>
        <w:rPr>
          <w:sz w:val="28"/>
          <w:szCs w:val="28"/>
          <w:lang w:val="en-GB"/>
        </w:rPr>
        <w:t>A</w:t>
      </w:r>
      <w:r>
        <w:rPr>
          <w:sz w:val="28"/>
          <w:szCs w:val="28"/>
          <w:lang w:val="uk-UA"/>
        </w:rPr>
        <w:t>.</w:t>
      </w:r>
      <w:r>
        <w:rPr>
          <w:sz w:val="28"/>
          <w:szCs w:val="28"/>
          <w:lang w:val="en-GB"/>
        </w:rPr>
        <w:t>K</w:t>
      </w:r>
      <w:r>
        <w:rPr>
          <w:sz w:val="28"/>
          <w:szCs w:val="28"/>
          <w:lang w:val="uk-UA"/>
        </w:rPr>
        <w:t xml:space="preserve">., </w:t>
      </w:r>
      <w:r>
        <w:rPr>
          <w:sz w:val="28"/>
          <w:szCs w:val="28"/>
          <w:lang w:val="en-GB"/>
        </w:rPr>
        <w:t>Gaddipati</w:t>
      </w:r>
      <w:r>
        <w:rPr>
          <w:sz w:val="28"/>
          <w:szCs w:val="28"/>
          <w:lang w:val="uk-UA"/>
        </w:rPr>
        <w:t xml:space="preserve"> </w:t>
      </w:r>
      <w:r>
        <w:rPr>
          <w:sz w:val="28"/>
          <w:szCs w:val="28"/>
          <w:lang w:val="en-GB"/>
        </w:rPr>
        <w:t>J</w:t>
      </w:r>
      <w:r>
        <w:rPr>
          <w:sz w:val="28"/>
          <w:szCs w:val="28"/>
          <w:lang w:val="uk-UA"/>
        </w:rPr>
        <w:t xml:space="preserve">., </w:t>
      </w:r>
      <w:r>
        <w:rPr>
          <w:sz w:val="28"/>
          <w:szCs w:val="28"/>
          <w:lang w:val="en-GB"/>
        </w:rPr>
        <w:t>Srimal</w:t>
      </w:r>
      <w:r>
        <w:rPr>
          <w:sz w:val="28"/>
          <w:szCs w:val="28"/>
          <w:lang w:val="uk-UA"/>
        </w:rPr>
        <w:t xml:space="preserve"> </w:t>
      </w:r>
      <w:r>
        <w:rPr>
          <w:sz w:val="28"/>
          <w:szCs w:val="28"/>
          <w:lang w:val="en-GB"/>
        </w:rPr>
        <w:t>R</w:t>
      </w:r>
      <w:r>
        <w:rPr>
          <w:sz w:val="28"/>
          <w:szCs w:val="28"/>
          <w:lang w:val="uk-UA"/>
        </w:rPr>
        <w:t>.</w:t>
      </w:r>
      <w:r>
        <w:rPr>
          <w:sz w:val="28"/>
          <w:szCs w:val="28"/>
          <w:lang w:val="en-GB"/>
        </w:rPr>
        <w:t>C</w:t>
      </w:r>
      <w:r>
        <w:rPr>
          <w:sz w:val="28"/>
          <w:szCs w:val="28"/>
          <w:lang w:val="uk-UA"/>
        </w:rPr>
        <w:t xml:space="preserve">. // </w:t>
      </w:r>
      <w:r>
        <w:rPr>
          <w:sz w:val="28"/>
          <w:szCs w:val="28"/>
          <w:lang w:val="en-GB"/>
        </w:rPr>
        <w:t>Life</w:t>
      </w:r>
      <w:r>
        <w:rPr>
          <w:sz w:val="28"/>
          <w:szCs w:val="28"/>
          <w:lang w:val="uk-UA"/>
        </w:rPr>
        <w:t xml:space="preserve"> </w:t>
      </w:r>
      <w:r>
        <w:rPr>
          <w:sz w:val="28"/>
          <w:szCs w:val="28"/>
          <w:lang w:val="en-GB"/>
        </w:rPr>
        <w:t>Sci</w:t>
      </w:r>
      <w:r>
        <w:rPr>
          <w:sz w:val="28"/>
          <w:szCs w:val="28"/>
          <w:lang w:val="uk-UA"/>
        </w:rPr>
        <w:t>.-2006.-</w:t>
      </w:r>
      <w:r>
        <w:rPr>
          <w:sz w:val="28"/>
          <w:szCs w:val="28"/>
          <w:lang w:val="en-US"/>
        </w:rPr>
        <w:t>Vol</w:t>
      </w:r>
      <w:r>
        <w:rPr>
          <w:sz w:val="28"/>
          <w:szCs w:val="28"/>
          <w:lang w:val="uk-UA"/>
        </w:rPr>
        <w:t>.78,</w:t>
      </w:r>
      <w:r>
        <w:rPr>
          <w:rStyle w:val="affc"/>
          <w:i w:val="0"/>
          <w:iCs w:val="0"/>
          <w:sz w:val="28"/>
          <w:szCs w:val="28"/>
          <w:lang w:val="uk-UA"/>
        </w:rPr>
        <w:t xml:space="preserve"> №</w:t>
      </w:r>
      <w:r>
        <w:rPr>
          <w:sz w:val="28"/>
          <w:szCs w:val="28"/>
          <w:lang w:val="uk-UA"/>
        </w:rPr>
        <w:t>18.-</w:t>
      </w:r>
      <w:r>
        <w:rPr>
          <w:sz w:val="28"/>
          <w:szCs w:val="28"/>
          <w:lang w:val="en-GB"/>
        </w:rPr>
        <w:t>P</w:t>
      </w:r>
      <w:r>
        <w:rPr>
          <w:sz w:val="28"/>
          <w:szCs w:val="28"/>
          <w:lang w:val="uk-UA"/>
        </w:rPr>
        <w:t xml:space="preserve">.2081-2087. </w:t>
      </w:r>
      <w:bookmarkStart w:id="6" w:name="abstract16166181"/>
      <w:bookmarkEnd w:id="6"/>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t>Nakamura T., Takagi K., Ueda T. Dynamics of uric acid metabolism in hyperuricemia // Nippon. Rinsho. – 1996. –Vol.54,</w:t>
      </w:r>
      <w:r>
        <w:rPr>
          <w:rStyle w:val="affc"/>
          <w:i w:val="0"/>
          <w:iCs w:val="0"/>
          <w:sz w:val="28"/>
          <w:szCs w:val="28"/>
          <w:lang w:val="uk-UA"/>
        </w:rPr>
        <w:t xml:space="preserve"> №</w:t>
      </w:r>
      <w:r>
        <w:rPr>
          <w:sz w:val="28"/>
          <w:szCs w:val="28"/>
          <w:lang w:val="en-GB"/>
        </w:rPr>
        <w:t xml:space="preserve"> 12. – P.3230-3236.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uk-UA"/>
        </w:rPr>
      </w:pPr>
      <w:r>
        <w:rPr>
          <w:sz w:val="28"/>
          <w:szCs w:val="28"/>
          <w:lang w:val="en-GB"/>
        </w:rPr>
        <w:lastRenderedPageBreak/>
        <w:t>Neurocognitive functioning in Lesch-Nyhan disease and partial hypoxanthine-guanine phosphoribosyltransferase deficiency / Schretlen D.J., Harris J.C., Park K.S. et al. // J. Int. Neuropsychol Soc. – 2001. -</w:t>
      </w:r>
      <w:r>
        <w:rPr>
          <w:rStyle w:val="affc"/>
          <w:i w:val="0"/>
          <w:iCs w:val="0"/>
          <w:sz w:val="28"/>
          <w:szCs w:val="28"/>
          <w:lang w:val="uk-UA"/>
        </w:rPr>
        <w:t>№</w:t>
      </w:r>
      <w:r>
        <w:rPr>
          <w:sz w:val="28"/>
          <w:szCs w:val="28"/>
          <w:lang w:val="en-GB"/>
        </w:rPr>
        <w:t xml:space="preserve">7. – P.805-812.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US"/>
        </w:rPr>
        <w:t>Noninflammatory phagocytosis of monosodium urate monohydrate crystals by mouse macrophages. Implications for the control of joint inflammation in gout</w:t>
      </w:r>
      <w:r>
        <w:rPr>
          <w:sz w:val="28"/>
          <w:szCs w:val="28"/>
          <w:lang w:val="uk-UA"/>
        </w:rPr>
        <w:t xml:space="preserve">     </w:t>
      </w:r>
      <w:r>
        <w:rPr>
          <w:sz w:val="28"/>
          <w:szCs w:val="28"/>
          <w:lang w:val="en-US"/>
        </w:rPr>
        <w:t xml:space="preserve"> / Yagnik D.R., Hillyer P., Marshall D. et al. // Arthritis Rheum. – 2000. –Vol.43,</w:t>
      </w:r>
      <w:r>
        <w:rPr>
          <w:rStyle w:val="affc"/>
          <w:i w:val="0"/>
          <w:iCs w:val="0"/>
          <w:sz w:val="28"/>
          <w:szCs w:val="28"/>
          <w:lang w:val="uk-UA"/>
        </w:rPr>
        <w:t xml:space="preserve"> №</w:t>
      </w:r>
      <w:r>
        <w:rPr>
          <w:sz w:val="28"/>
          <w:szCs w:val="28"/>
          <w:lang w:val="en-US"/>
        </w:rPr>
        <w:t xml:space="preserve"> 8. – P.1779-1789.</w:t>
      </w:r>
      <w:r>
        <w:rPr>
          <w:b/>
          <w:bCs/>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US"/>
        </w:rPr>
        <w:t>Nuki G., Simkin P.A. A concise history of gout and hyperuricemia and their treatment // Arthritis Res. Ther.-2006.-</w:t>
      </w:r>
      <w:r>
        <w:rPr>
          <w:rStyle w:val="affc"/>
          <w:i w:val="0"/>
          <w:iCs w:val="0"/>
          <w:sz w:val="28"/>
          <w:szCs w:val="28"/>
          <w:lang w:val="uk-UA"/>
        </w:rPr>
        <w:t>№</w:t>
      </w:r>
      <w:r>
        <w:rPr>
          <w:bCs/>
          <w:sz w:val="28"/>
          <w:szCs w:val="28"/>
          <w:lang w:val="en-US"/>
        </w:rPr>
        <w:t>8.-P.134-138</w:t>
      </w:r>
      <w:r>
        <w:rPr>
          <w:sz w:val="28"/>
          <w:szCs w:val="28"/>
          <w:lang w:val="en-US"/>
        </w:rPr>
        <w:t xml:space="preserve">. </w:t>
      </w:r>
    </w:p>
    <w:p w:rsidR="004E07F8" w:rsidRDefault="004E07F8" w:rsidP="004D1A68">
      <w:pPr>
        <w:numPr>
          <w:ilvl w:val="0"/>
          <w:numId w:val="59"/>
        </w:numPr>
        <w:tabs>
          <w:tab w:val="left" w:pos="0"/>
          <w:tab w:val="left" w:pos="900"/>
        </w:tabs>
        <w:suppressAutoHyphens w:val="0"/>
        <w:spacing w:line="360" w:lineRule="auto"/>
        <w:ind w:left="0" w:right="-81" w:firstLine="360"/>
        <w:jc w:val="both"/>
        <w:rPr>
          <w:sz w:val="28"/>
          <w:szCs w:val="28"/>
          <w:lang w:val="en-GB"/>
        </w:rPr>
      </w:pPr>
      <w:r>
        <w:rPr>
          <w:sz w:val="28"/>
          <w:szCs w:val="28"/>
          <w:lang w:val="en-GB"/>
        </w:rPr>
        <w:t>Ozturk O., Gumuslu S. Age-related changes of antioxidant enzyme activities, glutathione status and lipid peroxidation in rat erythrocytes after heat stress // Life Sci.-2004.-Vol.75,</w:t>
      </w:r>
      <w:r>
        <w:rPr>
          <w:rStyle w:val="affc"/>
          <w:i w:val="0"/>
          <w:iCs w:val="0"/>
          <w:sz w:val="28"/>
          <w:szCs w:val="28"/>
          <w:lang w:val="uk-UA"/>
        </w:rPr>
        <w:t xml:space="preserve"> №</w:t>
      </w:r>
      <w:r>
        <w:rPr>
          <w:sz w:val="28"/>
          <w:szCs w:val="28"/>
          <w:lang w:val="en-GB"/>
        </w:rPr>
        <w:t>13.-P.1551-1565.</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Pascual E., Jovani V. A quantitative study of the phagocytosis of urate crystals in the synovial fluid of asymptomatic joints of patients with gout // Br. J. Rheumatol. - 1995. – Vol.34,</w:t>
      </w:r>
      <w:r>
        <w:rPr>
          <w:rStyle w:val="affc"/>
          <w:i w:val="0"/>
          <w:iCs w:val="0"/>
          <w:sz w:val="28"/>
          <w:szCs w:val="28"/>
          <w:lang w:val="uk-UA"/>
        </w:rPr>
        <w:t xml:space="preserve"> №</w:t>
      </w:r>
      <w:r>
        <w:rPr>
          <w:sz w:val="28"/>
          <w:szCs w:val="28"/>
          <w:lang w:val="en-GB"/>
        </w:rPr>
        <w:t xml:space="preserve"> 8. –P.724-726.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bCs/>
          <w:sz w:val="28"/>
          <w:szCs w:val="28"/>
          <w:lang w:val="en-GB"/>
        </w:rPr>
        <w:t>Pascual E., Pedraz T. Gout //</w:t>
      </w:r>
      <w:r>
        <w:rPr>
          <w:sz w:val="28"/>
          <w:szCs w:val="28"/>
          <w:lang w:val="en-GB"/>
        </w:rPr>
        <w:t xml:space="preserve"> Curr. Opin. Rheumatol.-2004.-Vol.16,</w:t>
      </w:r>
      <w:r>
        <w:rPr>
          <w:rStyle w:val="affc"/>
          <w:i w:val="0"/>
          <w:iCs w:val="0"/>
          <w:sz w:val="28"/>
          <w:szCs w:val="28"/>
          <w:lang w:val="uk-UA"/>
        </w:rPr>
        <w:t xml:space="preserve"> №</w:t>
      </w:r>
      <w:r>
        <w:rPr>
          <w:sz w:val="28"/>
          <w:szCs w:val="28"/>
          <w:lang w:val="en-GB"/>
        </w:rPr>
        <w:t>3.-P.282-286.</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Pascual E., Sivera F. Therapeutic advances in gout // Curr. Opin. Rheumatol.-2007.-Vol.19,</w:t>
      </w:r>
      <w:r>
        <w:rPr>
          <w:rStyle w:val="affc"/>
          <w:i w:val="0"/>
          <w:iCs w:val="0"/>
          <w:sz w:val="28"/>
          <w:szCs w:val="28"/>
          <w:lang w:val="uk-UA"/>
        </w:rPr>
        <w:t xml:space="preserve"> №</w:t>
      </w:r>
      <w:r>
        <w:rPr>
          <w:sz w:val="28"/>
          <w:szCs w:val="28"/>
          <w:lang w:val="en-GB"/>
        </w:rPr>
        <w:t xml:space="preserve">2.-P.122-127.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Pascual E., Trenor P., Medrano C. Management of gout in patients with renal insufficiency and a gastrointestinal bleed // Br. J. Rheumatol.-1995.-</w:t>
      </w:r>
      <w:r>
        <w:rPr>
          <w:rStyle w:val="affc"/>
          <w:i w:val="0"/>
          <w:iCs w:val="0"/>
          <w:sz w:val="28"/>
          <w:szCs w:val="28"/>
          <w:lang w:val="uk-UA"/>
        </w:rPr>
        <w:t xml:space="preserve"> №</w:t>
      </w:r>
      <w:r>
        <w:rPr>
          <w:sz w:val="28"/>
          <w:szCs w:val="28"/>
          <w:lang w:val="en-GB"/>
        </w:rPr>
        <w:t>34.-P.481–482.</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Pathogenesis, clinical findings and management of acute and chronic gout</w:t>
      </w:r>
      <w:r>
        <w:rPr>
          <w:sz w:val="28"/>
          <w:szCs w:val="28"/>
          <w:lang w:val="uk-UA"/>
        </w:rPr>
        <w:t xml:space="preserve">   </w:t>
      </w:r>
      <w:r>
        <w:rPr>
          <w:sz w:val="28"/>
          <w:szCs w:val="28"/>
          <w:lang w:val="en-GB"/>
        </w:rPr>
        <w:t xml:space="preserve"> / Corrado A., D'Onofrio F., Santoro N. // Minerva Med.-2006.-Vol.97,</w:t>
      </w:r>
      <w:r>
        <w:rPr>
          <w:rStyle w:val="affc"/>
          <w:i w:val="0"/>
          <w:iCs w:val="0"/>
          <w:sz w:val="28"/>
          <w:szCs w:val="28"/>
          <w:lang w:val="uk-UA"/>
        </w:rPr>
        <w:t xml:space="preserve"> №</w:t>
      </w:r>
      <w:r>
        <w:rPr>
          <w:sz w:val="28"/>
          <w:szCs w:val="28"/>
          <w:lang w:val="en-GB"/>
        </w:rPr>
        <w:t xml:space="preserve">6.-P.495-509.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 xml:space="preserve">Peichl P. Uric acid crystals and chemotactic cytokines--pathogenesis of an acute gout attack. // Wien Med Wochenschr. – 1997. - 147(16). – p.373-374. </w:t>
      </w:r>
    </w:p>
    <w:p w:rsidR="004E07F8" w:rsidRDefault="004E07F8" w:rsidP="004D1A68">
      <w:pPr>
        <w:numPr>
          <w:ilvl w:val="0"/>
          <w:numId w:val="59"/>
        </w:numPr>
        <w:tabs>
          <w:tab w:val="left" w:pos="900"/>
        </w:tabs>
        <w:suppressAutoHyphens w:val="0"/>
        <w:spacing w:line="360" w:lineRule="auto"/>
        <w:ind w:left="0" w:right="-6" w:firstLine="360"/>
        <w:jc w:val="both"/>
        <w:rPr>
          <w:sz w:val="28"/>
          <w:szCs w:val="28"/>
          <w:lang w:val="uk-UA"/>
        </w:rPr>
      </w:pPr>
      <w:r>
        <w:rPr>
          <w:bCs/>
          <w:sz w:val="28"/>
          <w:szCs w:val="28"/>
          <w:lang w:val="en-GB"/>
        </w:rPr>
        <w:t xml:space="preserve">Peronato G. Purine metabolism and hyperuricemic States // </w:t>
      </w:r>
      <w:r>
        <w:rPr>
          <w:sz w:val="28"/>
          <w:szCs w:val="28"/>
          <w:lang w:val="en-GB"/>
        </w:rPr>
        <w:t>Contrib. Nephrol.-2005.-</w:t>
      </w:r>
      <w:r>
        <w:rPr>
          <w:rStyle w:val="affc"/>
          <w:i w:val="0"/>
          <w:iCs w:val="0"/>
          <w:sz w:val="28"/>
          <w:szCs w:val="28"/>
          <w:lang w:val="uk-UA"/>
        </w:rPr>
        <w:t xml:space="preserve"> №</w:t>
      </w:r>
      <w:r>
        <w:rPr>
          <w:sz w:val="28"/>
          <w:szCs w:val="28"/>
        </w:rPr>
        <w:t>147.-</w:t>
      </w:r>
      <w:r>
        <w:rPr>
          <w:sz w:val="28"/>
          <w:szCs w:val="28"/>
          <w:lang w:val="en-GB"/>
        </w:rPr>
        <w:t>P</w:t>
      </w:r>
      <w:r>
        <w:rPr>
          <w:sz w:val="28"/>
          <w:szCs w:val="28"/>
        </w:rPr>
        <w:t xml:space="preserve">.1-21.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lastRenderedPageBreak/>
        <w:t>Peschel D., Koerting R., Nass N. Curcumin induces changes in expression of genes involved in cholesterol homeostasis // J. Nutr. Biochem.-2006.-</w:t>
      </w:r>
      <w:r>
        <w:rPr>
          <w:rStyle w:val="affc"/>
          <w:i w:val="0"/>
          <w:iCs w:val="0"/>
          <w:sz w:val="28"/>
          <w:szCs w:val="28"/>
          <w:lang w:val="uk-UA"/>
        </w:rPr>
        <w:t xml:space="preserve"> №</w:t>
      </w:r>
      <w:r>
        <w:rPr>
          <w:sz w:val="28"/>
          <w:szCs w:val="28"/>
          <w:lang w:val="en-GB"/>
        </w:rPr>
        <w:t xml:space="preserve">16.-P.231-235.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 xml:space="preserve"> Phosphoribosylpyrophosphate synthetase overactivity as a cause of uric acid overproduction in a young woman / Garcia-Pavia P., Torres R.J., Rivero M. et al. //</w:t>
      </w:r>
      <w:r>
        <w:rPr>
          <w:sz w:val="28"/>
          <w:szCs w:val="28"/>
          <w:lang w:val="uk-UA"/>
        </w:rPr>
        <w:t xml:space="preserve"> </w:t>
      </w:r>
      <w:r>
        <w:rPr>
          <w:sz w:val="28"/>
          <w:szCs w:val="28"/>
          <w:lang w:val="en-GB"/>
        </w:rPr>
        <w:t>Arthritis Rheum. – 2003. –Vol.48,</w:t>
      </w:r>
      <w:r>
        <w:rPr>
          <w:rStyle w:val="affc"/>
          <w:i w:val="0"/>
          <w:iCs w:val="0"/>
          <w:sz w:val="28"/>
          <w:szCs w:val="28"/>
          <w:lang w:val="uk-UA"/>
        </w:rPr>
        <w:t xml:space="preserve"> №</w:t>
      </w:r>
      <w:r>
        <w:rPr>
          <w:sz w:val="28"/>
          <w:szCs w:val="28"/>
          <w:lang w:val="en-GB"/>
        </w:rPr>
        <w:t xml:space="preserve">7. – P.2036-2041.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Piccione G., Caola G., Refinetti R. Daily rhythms of liver-function indicators in rabbits // J. Physiol. Sci.-2007.-Vol.57,</w:t>
      </w:r>
      <w:r>
        <w:rPr>
          <w:rStyle w:val="affc"/>
          <w:i w:val="0"/>
          <w:iCs w:val="0"/>
          <w:sz w:val="28"/>
          <w:szCs w:val="28"/>
          <w:lang w:val="uk-UA"/>
        </w:rPr>
        <w:t xml:space="preserve"> №</w:t>
      </w:r>
      <w:r>
        <w:rPr>
          <w:sz w:val="28"/>
          <w:szCs w:val="28"/>
          <w:lang w:val="en-GB"/>
        </w:rPr>
        <w:t>2.-P.101-105</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Pohar S., Murphy G. Febuxostat for prevention of gout attacks // Issues Emerg. Health Technol.-2006.-</w:t>
      </w:r>
      <w:r>
        <w:rPr>
          <w:rStyle w:val="affc"/>
          <w:i w:val="0"/>
          <w:iCs w:val="0"/>
          <w:sz w:val="28"/>
          <w:szCs w:val="28"/>
          <w:lang w:val="uk-UA"/>
        </w:rPr>
        <w:t xml:space="preserve"> №</w:t>
      </w:r>
      <w:r>
        <w:rPr>
          <w:sz w:val="28"/>
          <w:szCs w:val="28"/>
          <w:lang w:val="en-GB"/>
        </w:rPr>
        <w:t>87.-P.1-4.</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Polyarticular gout in young adults: a curable rheumatic disease / Pouye A., Fall S., Diallo S. et al. // Med. Trop.-2006.-Vol.66,</w:t>
      </w:r>
      <w:r>
        <w:rPr>
          <w:rStyle w:val="affc"/>
          <w:i w:val="0"/>
          <w:iCs w:val="0"/>
          <w:sz w:val="28"/>
          <w:szCs w:val="28"/>
          <w:lang w:val="uk-UA"/>
        </w:rPr>
        <w:t xml:space="preserve"> №</w:t>
      </w:r>
      <w:r>
        <w:rPr>
          <w:sz w:val="28"/>
          <w:szCs w:val="28"/>
          <w:lang w:val="en-GB"/>
        </w:rPr>
        <w:t xml:space="preserve">3.-P.273-276.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Prevention</w:t>
      </w:r>
      <w:r>
        <w:rPr>
          <w:sz w:val="28"/>
          <w:szCs w:val="28"/>
          <w:lang w:val="uk-UA"/>
        </w:rPr>
        <w:t xml:space="preserve"> </w:t>
      </w:r>
      <w:r>
        <w:rPr>
          <w:sz w:val="28"/>
          <w:szCs w:val="28"/>
          <w:lang w:val="en-GB"/>
        </w:rPr>
        <w:t>of</w:t>
      </w:r>
      <w:r>
        <w:rPr>
          <w:sz w:val="28"/>
          <w:szCs w:val="28"/>
          <w:lang w:val="uk-UA"/>
        </w:rPr>
        <w:t xml:space="preserve"> </w:t>
      </w:r>
      <w:r>
        <w:rPr>
          <w:sz w:val="28"/>
          <w:szCs w:val="28"/>
          <w:lang w:val="en-GB"/>
        </w:rPr>
        <w:t>neutrophil</w:t>
      </w:r>
      <w:r>
        <w:rPr>
          <w:sz w:val="28"/>
          <w:szCs w:val="28"/>
          <w:lang w:val="uk-UA"/>
        </w:rPr>
        <w:t xml:space="preserve"> </w:t>
      </w:r>
      <w:r>
        <w:rPr>
          <w:sz w:val="28"/>
          <w:szCs w:val="28"/>
          <w:lang w:val="en-GB"/>
        </w:rPr>
        <w:t>apoptosis</w:t>
      </w:r>
      <w:r>
        <w:rPr>
          <w:sz w:val="28"/>
          <w:szCs w:val="28"/>
          <w:lang w:val="uk-UA"/>
        </w:rPr>
        <w:t xml:space="preserve"> </w:t>
      </w:r>
      <w:r>
        <w:rPr>
          <w:sz w:val="28"/>
          <w:szCs w:val="28"/>
          <w:lang w:val="en-GB"/>
        </w:rPr>
        <w:t>by</w:t>
      </w:r>
      <w:r>
        <w:rPr>
          <w:sz w:val="28"/>
          <w:szCs w:val="28"/>
          <w:lang w:val="uk-UA"/>
        </w:rPr>
        <w:t xml:space="preserve"> </w:t>
      </w:r>
      <w:r>
        <w:rPr>
          <w:sz w:val="28"/>
          <w:szCs w:val="28"/>
          <w:lang w:val="en-GB"/>
        </w:rPr>
        <w:t>monosodium</w:t>
      </w:r>
      <w:r>
        <w:rPr>
          <w:sz w:val="28"/>
          <w:szCs w:val="28"/>
          <w:lang w:val="uk-UA"/>
        </w:rPr>
        <w:t xml:space="preserve"> </w:t>
      </w:r>
      <w:r>
        <w:rPr>
          <w:sz w:val="28"/>
          <w:szCs w:val="28"/>
          <w:lang w:val="en-GB"/>
        </w:rPr>
        <w:t>urate</w:t>
      </w:r>
      <w:r>
        <w:rPr>
          <w:sz w:val="28"/>
          <w:szCs w:val="28"/>
          <w:lang w:val="uk-UA"/>
        </w:rPr>
        <w:t xml:space="preserve"> </w:t>
      </w:r>
      <w:r>
        <w:rPr>
          <w:sz w:val="28"/>
          <w:szCs w:val="28"/>
          <w:lang w:val="en-GB"/>
        </w:rPr>
        <w:t>crystals /</w:t>
      </w:r>
      <w:r>
        <w:rPr>
          <w:sz w:val="28"/>
          <w:szCs w:val="28"/>
          <w:lang w:val="uk-UA"/>
        </w:rPr>
        <w:t xml:space="preserve"> </w:t>
      </w:r>
      <w:r>
        <w:rPr>
          <w:sz w:val="28"/>
          <w:szCs w:val="28"/>
          <w:lang w:val="en-GB"/>
        </w:rPr>
        <w:t>Akahoshi</w:t>
      </w:r>
      <w:r>
        <w:rPr>
          <w:sz w:val="28"/>
          <w:szCs w:val="28"/>
          <w:lang w:val="uk-UA"/>
        </w:rPr>
        <w:t xml:space="preserve"> </w:t>
      </w:r>
      <w:r>
        <w:rPr>
          <w:sz w:val="28"/>
          <w:szCs w:val="28"/>
          <w:lang w:val="en-GB"/>
        </w:rPr>
        <w:t>T.</w:t>
      </w:r>
      <w:r>
        <w:rPr>
          <w:sz w:val="28"/>
          <w:szCs w:val="28"/>
          <w:lang w:val="uk-UA"/>
        </w:rPr>
        <w:t xml:space="preserve">, </w:t>
      </w:r>
      <w:r>
        <w:rPr>
          <w:sz w:val="28"/>
          <w:szCs w:val="28"/>
          <w:lang w:val="en-GB"/>
        </w:rPr>
        <w:t>Nagaoka</w:t>
      </w:r>
      <w:r>
        <w:rPr>
          <w:sz w:val="28"/>
          <w:szCs w:val="28"/>
          <w:lang w:val="uk-UA"/>
        </w:rPr>
        <w:t xml:space="preserve"> </w:t>
      </w:r>
      <w:r>
        <w:rPr>
          <w:sz w:val="28"/>
          <w:szCs w:val="28"/>
          <w:lang w:val="en-GB"/>
        </w:rPr>
        <w:t>T.</w:t>
      </w:r>
      <w:r>
        <w:rPr>
          <w:sz w:val="28"/>
          <w:szCs w:val="28"/>
          <w:lang w:val="uk-UA"/>
        </w:rPr>
        <w:t xml:space="preserve">, </w:t>
      </w:r>
      <w:r>
        <w:rPr>
          <w:sz w:val="28"/>
          <w:szCs w:val="28"/>
          <w:lang w:val="en-GB"/>
        </w:rPr>
        <w:t>Namai</w:t>
      </w:r>
      <w:r>
        <w:rPr>
          <w:sz w:val="28"/>
          <w:szCs w:val="28"/>
          <w:lang w:val="uk-UA"/>
        </w:rPr>
        <w:t xml:space="preserve"> </w:t>
      </w:r>
      <w:r>
        <w:rPr>
          <w:sz w:val="28"/>
          <w:szCs w:val="28"/>
          <w:lang w:val="en-GB"/>
        </w:rPr>
        <w:t>R. et al.</w:t>
      </w:r>
      <w:r>
        <w:rPr>
          <w:sz w:val="28"/>
          <w:szCs w:val="28"/>
          <w:lang w:val="uk-UA"/>
        </w:rPr>
        <w:t xml:space="preserve"> // </w:t>
      </w:r>
      <w:r>
        <w:rPr>
          <w:sz w:val="28"/>
          <w:szCs w:val="28"/>
          <w:lang w:val="en-GB"/>
        </w:rPr>
        <w:t>Rheumatol</w:t>
      </w:r>
      <w:r>
        <w:rPr>
          <w:sz w:val="28"/>
          <w:szCs w:val="28"/>
          <w:lang w:val="uk-UA"/>
        </w:rPr>
        <w:t>.</w:t>
      </w:r>
      <w:r>
        <w:rPr>
          <w:sz w:val="28"/>
          <w:szCs w:val="28"/>
          <w:lang w:val="en-GB"/>
        </w:rPr>
        <w:t xml:space="preserve"> Int. – 1997.- Vol.16,</w:t>
      </w:r>
      <w:r>
        <w:rPr>
          <w:rStyle w:val="affc"/>
          <w:i w:val="0"/>
          <w:iCs w:val="0"/>
          <w:sz w:val="28"/>
          <w:szCs w:val="28"/>
          <w:lang w:val="uk-UA"/>
        </w:rPr>
        <w:t xml:space="preserve"> №</w:t>
      </w:r>
      <w:r>
        <w:rPr>
          <w:sz w:val="28"/>
          <w:szCs w:val="28"/>
          <w:lang w:val="en-GB"/>
        </w:rPr>
        <w:t>6. –P.231-235.</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US"/>
        </w:rPr>
        <w:t>Proline-rich tyrosine kinase 2 and Src kinase signaling transduce monosodium urate crystal-induced nitric oxide production and matrix metalloproteinase 3 expression in chondrocytes / Liu R., Liote F., Rose D.M. et al.</w:t>
      </w:r>
      <w:r>
        <w:rPr>
          <w:sz w:val="28"/>
          <w:szCs w:val="28"/>
          <w:lang w:val="uk-UA"/>
        </w:rPr>
        <w:t xml:space="preserve"> </w:t>
      </w:r>
      <w:r>
        <w:rPr>
          <w:sz w:val="28"/>
          <w:szCs w:val="28"/>
          <w:lang w:val="en-US"/>
        </w:rPr>
        <w:t xml:space="preserve"> // Arthritis Rheum. – 2004. –Vol.50,</w:t>
      </w:r>
      <w:r>
        <w:rPr>
          <w:rStyle w:val="affc"/>
          <w:i w:val="0"/>
          <w:iCs w:val="0"/>
          <w:sz w:val="28"/>
          <w:szCs w:val="28"/>
          <w:lang w:val="uk-UA"/>
        </w:rPr>
        <w:t xml:space="preserve"> №</w:t>
      </w:r>
      <w:r>
        <w:rPr>
          <w:sz w:val="28"/>
          <w:szCs w:val="28"/>
          <w:lang w:val="en-US"/>
        </w:rPr>
        <w:t>1. –P.247-258.</w:t>
      </w:r>
      <w:r>
        <w:rPr>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Purine metabolism in patients with gout: the role of lead / Miranda-Carus E., Mateos F.A., Sanz A.G. et al. // Nephron. - 1997. –Vol.75,</w:t>
      </w:r>
      <w:r>
        <w:rPr>
          <w:rStyle w:val="affc"/>
          <w:i w:val="0"/>
          <w:iCs w:val="0"/>
          <w:sz w:val="28"/>
          <w:szCs w:val="28"/>
          <w:lang w:val="uk-UA"/>
        </w:rPr>
        <w:t xml:space="preserve"> №</w:t>
      </w:r>
      <w:r>
        <w:rPr>
          <w:sz w:val="28"/>
          <w:szCs w:val="28"/>
          <w:lang w:val="en-GB"/>
        </w:rPr>
        <w:t xml:space="preserve">3. – P.327-335.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Rapid induction of peroxisome proliferator-activated receptor gamma expression in human monocytes by monosodium urate monohydrate crystals</w:t>
      </w:r>
      <w:r>
        <w:rPr>
          <w:sz w:val="28"/>
          <w:szCs w:val="28"/>
          <w:lang w:val="uk-UA"/>
        </w:rPr>
        <w:t xml:space="preserve">            </w:t>
      </w:r>
      <w:r>
        <w:rPr>
          <w:sz w:val="28"/>
          <w:szCs w:val="28"/>
          <w:lang w:val="en-GB"/>
        </w:rPr>
        <w:t xml:space="preserve"> / Akahoshi T., Namai R., Murakami Y. et al. // Arthritis Rheum. - 2003.-Vol.48,</w:t>
      </w:r>
      <w:r>
        <w:rPr>
          <w:rStyle w:val="affc"/>
          <w:i w:val="0"/>
          <w:iCs w:val="0"/>
          <w:sz w:val="28"/>
          <w:szCs w:val="28"/>
          <w:lang w:val="uk-UA"/>
        </w:rPr>
        <w:t xml:space="preserve"> №</w:t>
      </w:r>
      <w:r>
        <w:rPr>
          <w:sz w:val="28"/>
          <w:szCs w:val="28"/>
          <w:lang w:val="en-GB"/>
        </w:rPr>
        <w:t>1. –P.231-239.</w:t>
      </w:r>
      <w:r>
        <w:rPr>
          <w:b/>
          <w:bCs/>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Reed D.R., Price R.A. X-linkage does not account for the absence of father-son similarity in plasma uric acid concentrations. // Am. J. Med. Genet. – 2000. – Vol.92,</w:t>
      </w:r>
      <w:r>
        <w:rPr>
          <w:rStyle w:val="affc"/>
          <w:i w:val="0"/>
          <w:iCs w:val="0"/>
          <w:sz w:val="28"/>
          <w:szCs w:val="28"/>
          <w:lang w:val="uk-UA"/>
        </w:rPr>
        <w:t xml:space="preserve"> №</w:t>
      </w:r>
      <w:r>
        <w:rPr>
          <w:sz w:val="28"/>
          <w:szCs w:val="28"/>
          <w:lang w:val="en-GB"/>
        </w:rPr>
        <w:t>2. –P.142-14</w:t>
      </w:r>
      <w:r>
        <w:rPr>
          <w:sz w:val="28"/>
          <w:szCs w:val="28"/>
          <w:lang w:val="uk-UA"/>
        </w:rPr>
        <w:t>6</w:t>
      </w:r>
      <w:r>
        <w:rPr>
          <w:sz w:val="28"/>
          <w:szCs w:val="28"/>
          <w:lang w:val="en-US"/>
        </w:rPr>
        <w:t>.</w:t>
      </w:r>
      <w:r>
        <w:rPr>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Reduction of ethanol intake by chronic treatment with Hypericum perforatum, alone or combined with naltrexone in rats</w:t>
      </w:r>
      <w:r>
        <w:rPr>
          <w:sz w:val="28"/>
          <w:szCs w:val="28"/>
          <w:lang w:val="uk-UA"/>
        </w:rPr>
        <w:t xml:space="preserve"> / </w:t>
      </w:r>
      <w:hyperlink r:id="rId33" w:history="1">
        <w:r>
          <w:rPr>
            <w:rStyle w:val="af8"/>
            <w:color w:val="000000"/>
            <w:lang w:val="en-GB"/>
          </w:rPr>
          <w:t>Perfumi M</w:t>
        </w:r>
      </w:hyperlink>
      <w:r>
        <w:rPr>
          <w:color w:val="000000"/>
          <w:sz w:val="28"/>
          <w:szCs w:val="28"/>
          <w:lang w:val="en-US"/>
        </w:rPr>
        <w:t>.</w:t>
      </w:r>
      <w:r>
        <w:rPr>
          <w:color w:val="000000"/>
          <w:sz w:val="28"/>
          <w:szCs w:val="28"/>
          <w:lang w:val="en-GB"/>
        </w:rPr>
        <w:t xml:space="preserve">, </w:t>
      </w:r>
      <w:hyperlink r:id="rId34" w:history="1">
        <w:r>
          <w:rPr>
            <w:rStyle w:val="af8"/>
            <w:color w:val="000000"/>
            <w:lang w:val="en-GB"/>
          </w:rPr>
          <w:t>Mattioli L</w:t>
        </w:r>
      </w:hyperlink>
      <w:r>
        <w:rPr>
          <w:color w:val="000000"/>
          <w:sz w:val="28"/>
          <w:szCs w:val="28"/>
          <w:lang w:val="en-US"/>
        </w:rPr>
        <w:t>.</w:t>
      </w:r>
      <w:r>
        <w:rPr>
          <w:color w:val="000000"/>
          <w:sz w:val="28"/>
          <w:szCs w:val="28"/>
          <w:lang w:val="en-GB"/>
        </w:rPr>
        <w:t xml:space="preserve">, </w:t>
      </w:r>
      <w:hyperlink r:id="rId35" w:history="1">
        <w:r>
          <w:rPr>
            <w:rStyle w:val="af8"/>
            <w:color w:val="000000"/>
            <w:lang w:val="en-GB"/>
          </w:rPr>
          <w:t>Cucculelli M</w:t>
        </w:r>
      </w:hyperlink>
      <w:r>
        <w:rPr>
          <w:color w:val="000000"/>
          <w:sz w:val="28"/>
          <w:szCs w:val="28"/>
          <w:lang w:val="en-US"/>
        </w:rPr>
        <w:t>.</w:t>
      </w:r>
      <w:r>
        <w:rPr>
          <w:color w:val="000000"/>
          <w:sz w:val="28"/>
          <w:szCs w:val="28"/>
          <w:lang w:val="en-GB"/>
        </w:rPr>
        <w:t xml:space="preserve">, </w:t>
      </w:r>
      <w:hyperlink r:id="rId36" w:history="1">
        <w:r>
          <w:rPr>
            <w:rStyle w:val="af8"/>
            <w:color w:val="000000"/>
            <w:lang w:val="en-GB"/>
          </w:rPr>
          <w:t>Massi M</w:t>
        </w:r>
      </w:hyperlink>
      <w:r>
        <w:rPr>
          <w:color w:val="000000"/>
          <w:sz w:val="28"/>
          <w:szCs w:val="28"/>
          <w:lang w:val="en-GB"/>
        </w:rPr>
        <w:t>.</w:t>
      </w:r>
      <w:r>
        <w:rPr>
          <w:color w:val="000000"/>
          <w:sz w:val="28"/>
          <w:szCs w:val="28"/>
          <w:lang w:val="uk-UA"/>
        </w:rPr>
        <w:t xml:space="preserve"> //</w:t>
      </w:r>
      <w:r>
        <w:rPr>
          <w:color w:val="000000"/>
          <w:sz w:val="28"/>
          <w:szCs w:val="28"/>
          <w:lang w:val="en-GB"/>
        </w:rPr>
        <w:t xml:space="preserve"> </w:t>
      </w:r>
      <w:hyperlink r:id="rId37" w:history="1">
        <w:r>
          <w:rPr>
            <w:rStyle w:val="af8"/>
            <w:color w:val="000000"/>
            <w:lang w:val="en-GB"/>
          </w:rPr>
          <w:t>J. Psychopharmacol.</w:t>
        </w:r>
      </w:hyperlink>
      <w:r>
        <w:rPr>
          <w:color w:val="000000"/>
          <w:sz w:val="28"/>
          <w:szCs w:val="28"/>
          <w:lang w:val="en-US"/>
        </w:rPr>
        <w:t>-</w:t>
      </w:r>
      <w:r>
        <w:rPr>
          <w:sz w:val="28"/>
          <w:szCs w:val="28"/>
          <w:lang w:val="en-GB"/>
        </w:rPr>
        <w:t>2005.-Vol.19,</w:t>
      </w:r>
      <w:r>
        <w:rPr>
          <w:rStyle w:val="affc"/>
          <w:i w:val="0"/>
          <w:iCs w:val="0"/>
          <w:sz w:val="28"/>
          <w:szCs w:val="28"/>
          <w:lang w:val="uk-UA"/>
        </w:rPr>
        <w:t>№</w:t>
      </w:r>
      <w:r>
        <w:rPr>
          <w:sz w:val="28"/>
          <w:szCs w:val="28"/>
          <w:lang w:val="en-GB"/>
        </w:rPr>
        <w:t>5.-P.448-454. </w:t>
      </w:r>
    </w:p>
    <w:p w:rsidR="004E07F8" w:rsidRDefault="004E07F8" w:rsidP="004D1A68">
      <w:pPr>
        <w:numPr>
          <w:ilvl w:val="0"/>
          <w:numId w:val="59"/>
        </w:numPr>
        <w:tabs>
          <w:tab w:val="left" w:pos="900"/>
        </w:tabs>
        <w:suppressAutoHyphens w:val="0"/>
        <w:spacing w:line="360" w:lineRule="auto"/>
        <w:ind w:left="0" w:firstLine="360"/>
        <w:jc w:val="both"/>
        <w:rPr>
          <w:sz w:val="28"/>
          <w:szCs w:val="28"/>
          <w:lang w:val="en-GB"/>
        </w:rPr>
      </w:pPr>
      <w:r>
        <w:rPr>
          <w:sz w:val="28"/>
          <w:szCs w:val="28"/>
          <w:lang w:val="en-GB"/>
        </w:rPr>
        <w:lastRenderedPageBreak/>
        <w:t>Reginato A.M., Olsen B.R. Genetics and experimental models of crystal-induced arthritis. Lessons learned from mice and men: is it crystal clear? // Curr. Opin. Rheumatol.-2007.-Vol.19,</w:t>
      </w:r>
      <w:r>
        <w:rPr>
          <w:rStyle w:val="affc"/>
          <w:i w:val="0"/>
          <w:iCs w:val="0"/>
          <w:sz w:val="28"/>
          <w:szCs w:val="28"/>
          <w:lang w:val="uk-UA"/>
        </w:rPr>
        <w:t xml:space="preserve"> №</w:t>
      </w:r>
      <w:r>
        <w:rPr>
          <w:sz w:val="28"/>
          <w:szCs w:val="28"/>
          <w:lang w:val="en-GB"/>
        </w:rPr>
        <w:t xml:space="preserve">2.-P.134-145.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uk-UA"/>
        </w:rPr>
        <w:t xml:space="preserve"> </w:t>
      </w:r>
      <w:r>
        <w:rPr>
          <w:bCs/>
          <w:sz w:val="28"/>
          <w:szCs w:val="28"/>
          <w:lang w:val="en-US"/>
        </w:rPr>
        <w:t>Reichling J</w:t>
      </w:r>
      <w:r>
        <w:rPr>
          <w:bCs/>
          <w:sz w:val="28"/>
          <w:szCs w:val="28"/>
          <w:lang w:val="uk-UA"/>
        </w:rPr>
        <w:t>.</w:t>
      </w:r>
      <w:r>
        <w:rPr>
          <w:bCs/>
          <w:sz w:val="28"/>
          <w:szCs w:val="28"/>
          <w:lang w:val="en-US"/>
        </w:rPr>
        <w:t>, Hostanska K</w:t>
      </w:r>
      <w:r>
        <w:rPr>
          <w:bCs/>
          <w:sz w:val="28"/>
          <w:szCs w:val="28"/>
          <w:lang w:val="uk-UA"/>
        </w:rPr>
        <w:t>.</w:t>
      </w:r>
      <w:r>
        <w:rPr>
          <w:bCs/>
          <w:sz w:val="28"/>
          <w:szCs w:val="28"/>
          <w:lang w:val="en-US"/>
        </w:rPr>
        <w:t>, Saller R. St. John' Wort (Hypericum perforatum L.)</w:t>
      </w:r>
      <w:r>
        <w:rPr>
          <w:bCs/>
          <w:sz w:val="28"/>
          <w:szCs w:val="28"/>
          <w:lang w:val="uk-UA"/>
        </w:rPr>
        <w:t xml:space="preserve"> - </w:t>
      </w:r>
      <w:r>
        <w:rPr>
          <w:bCs/>
          <w:sz w:val="28"/>
          <w:szCs w:val="28"/>
          <w:lang w:val="en-US"/>
        </w:rPr>
        <w:t>multicompound preparations versus single substances</w:t>
      </w:r>
      <w:r>
        <w:rPr>
          <w:bCs/>
          <w:sz w:val="28"/>
          <w:szCs w:val="28"/>
          <w:lang w:val="uk-UA"/>
        </w:rPr>
        <w:t xml:space="preserve"> // </w:t>
      </w:r>
      <w:r>
        <w:rPr>
          <w:sz w:val="28"/>
          <w:szCs w:val="28"/>
          <w:lang w:val="en-US"/>
        </w:rPr>
        <w:t>Forsch. Komplementarmed. Klass. Naturheilkd.</w:t>
      </w:r>
      <w:r>
        <w:rPr>
          <w:sz w:val="28"/>
          <w:szCs w:val="28"/>
          <w:lang w:val="uk-UA"/>
        </w:rPr>
        <w:t>-</w:t>
      </w:r>
      <w:r>
        <w:rPr>
          <w:sz w:val="28"/>
          <w:szCs w:val="28"/>
          <w:lang w:val="en-US"/>
        </w:rPr>
        <w:t>2003</w:t>
      </w:r>
      <w:r>
        <w:rPr>
          <w:sz w:val="28"/>
          <w:szCs w:val="28"/>
          <w:lang w:val="uk-UA"/>
        </w:rPr>
        <w:t>.-</w:t>
      </w:r>
      <w:r>
        <w:rPr>
          <w:sz w:val="28"/>
          <w:szCs w:val="28"/>
          <w:lang w:val="en-US"/>
        </w:rPr>
        <w:t>Vol</w:t>
      </w:r>
      <w:r>
        <w:rPr>
          <w:sz w:val="28"/>
          <w:szCs w:val="28"/>
          <w:lang w:val="en-GB"/>
        </w:rPr>
        <w:t>.</w:t>
      </w:r>
      <w:r>
        <w:rPr>
          <w:sz w:val="28"/>
          <w:szCs w:val="28"/>
          <w:lang w:val="en-US"/>
        </w:rPr>
        <w:t>10</w:t>
      </w:r>
      <w:r>
        <w:rPr>
          <w:sz w:val="28"/>
          <w:szCs w:val="28"/>
          <w:lang w:val="en-GB"/>
        </w:rPr>
        <w:t xml:space="preserve">, </w:t>
      </w:r>
      <w:r>
        <w:rPr>
          <w:sz w:val="28"/>
          <w:szCs w:val="28"/>
          <w:lang w:val="uk-UA"/>
        </w:rPr>
        <w:t>№</w:t>
      </w:r>
      <w:r>
        <w:rPr>
          <w:sz w:val="28"/>
          <w:szCs w:val="28"/>
          <w:lang w:val="en-US"/>
        </w:rPr>
        <w:t>1</w:t>
      </w:r>
      <w:r>
        <w:rPr>
          <w:sz w:val="28"/>
          <w:szCs w:val="28"/>
          <w:lang w:val="uk-UA"/>
        </w:rPr>
        <w:t>.-Р.</w:t>
      </w:r>
      <w:r>
        <w:rPr>
          <w:sz w:val="28"/>
          <w:szCs w:val="28"/>
          <w:lang w:val="en-US"/>
        </w:rPr>
        <w:t>28-32.</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 xml:space="preserve">Renal underexcretion of uric acid is present in patients with apparent high urinary uric acid output / Perez-Ruiz F., Calabozo M., Erauskin G.G. et al. </w:t>
      </w:r>
      <w:r>
        <w:rPr>
          <w:sz w:val="28"/>
          <w:szCs w:val="28"/>
          <w:lang w:val="uk-UA"/>
        </w:rPr>
        <w:t xml:space="preserve">               </w:t>
      </w:r>
      <w:r>
        <w:rPr>
          <w:sz w:val="28"/>
          <w:szCs w:val="28"/>
          <w:lang w:val="en-GB"/>
        </w:rPr>
        <w:t>// Arthritis Rheum. – 2002. –Vol.</w:t>
      </w:r>
      <w:r>
        <w:rPr>
          <w:sz w:val="28"/>
          <w:szCs w:val="28"/>
          <w:lang w:val="en-US"/>
        </w:rPr>
        <w:t>42,</w:t>
      </w:r>
      <w:r>
        <w:rPr>
          <w:rStyle w:val="affc"/>
          <w:i w:val="0"/>
          <w:iCs w:val="0"/>
          <w:sz w:val="28"/>
          <w:szCs w:val="28"/>
          <w:lang w:val="uk-UA"/>
        </w:rPr>
        <w:t xml:space="preserve"> №</w:t>
      </w:r>
      <w:r>
        <w:rPr>
          <w:sz w:val="28"/>
          <w:szCs w:val="28"/>
          <w:lang w:val="en-US"/>
        </w:rPr>
        <w:t>5. –P.1121-1129.</w:t>
      </w:r>
      <w:r>
        <w:rPr>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Revaz S., Dudler J. Clinical manifestations of gout // Rev. Med. Suisse. 2007.-</w:t>
      </w:r>
      <w:r>
        <w:rPr>
          <w:rStyle w:val="affc"/>
          <w:i w:val="0"/>
          <w:iCs w:val="0"/>
          <w:sz w:val="28"/>
          <w:szCs w:val="28"/>
          <w:lang w:val="uk-UA"/>
        </w:rPr>
        <w:t xml:space="preserve"> №</w:t>
      </w:r>
      <w:r>
        <w:rPr>
          <w:sz w:val="28"/>
          <w:szCs w:val="28"/>
          <w:lang w:val="en-GB"/>
        </w:rPr>
        <w:t>103.-P.728-730.</w:t>
      </w:r>
    </w:p>
    <w:p w:rsidR="004E07F8" w:rsidRDefault="004E07F8" w:rsidP="004D1A68">
      <w:pPr>
        <w:numPr>
          <w:ilvl w:val="0"/>
          <w:numId w:val="59"/>
        </w:numPr>
        <w:tabs>
          <w:tab w:val="left" w:pos="900"/>
        </w:tabs>
        <w:suppressAutoHyphens w:val="0"/>
        <w:spacing w:line="360" w:lineRule="auto"/>
        <w:ind w:left="0" w:firstLine="360"/>
        <w:jc w:val="both"/>
        <w:rPr>
          <w:sz w:val="28"/>
          <w:szCs w:val="28"/>
          <w:lang w:val="uk-UA"/>
        </w:rPr>
      </w:pPr>
      <w:r>
        <w:rPr>
          <w:sz w:val="28"/>
          <w:szCs w:val="28"/>
          <w:lang w:val="en-GB"/>
        </w:rPr>
        <w:t>Roddy E., Zhang W., Doherty M. Are joints affected by gout also affected by osteoarthritis? // Ann. Rheum. Dis.-2007.-</w:t>
      </w:r>
      <w:r>
        <w:rPr>
          <w:rStyle w:val="affc"/>
          <w:i w:val="0"/>
          <w:iCs w:val="0"/>
          <w:sz w:val="28"/>
          <w:szCs w:val="28"/>
          <w:lang w:val="uk-UA"/>
        </w:rPr>
        <w:t xml:space="preserve"> №</w:t>
      </w:r>
      <w:r>
        <w:rPr>
          <w:sz w:val="28"/>
          <w:szCs w:val="28"/>
          <w:lang w:val="en-GB"/>
        </w:rPr>
        <w:t>6.-P.231-235.</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US"/>
        </w:rPr>
        <w:t xml:space="preserve">Role of S100A8 and S100A9 in neutrophil recruitment in response to monosodium urate monohydrate crystals in the air-pouch model of acute gouty arthritis / Ryckman C., McColl S.R., Vandal K. et al. // </w:t>
      </w:r>
      <w:r>
        <w:rPr>
          <w:sz w:val="28"/>
          <w:szCs w:val="28"/>
          <w:lang w:val="en-GB"/>
        </w:rPr>
        <w:t>Arthritis Rheum. – 2003. – Vol.48,</w:t>
      </w:r>
      <w:r>
        <w:rPr>
          <w:rStyle w:val="affc"/>
          <w:i w:val="0"/>
          <w:iCs w:val="0"/>
          <w:sz w:val="28"/>
          <w:szCs w:val="28"/>
          <w:lang w:val="uk-UA"/>
        </w:rPr>
        <w:t xml:space="preserve"> №</w:t>
      </w:r>
      <w:r>
        <w:rPr>
          <w:sz w:val="28"/>
          <w:szCs w:val="28"/>
          <w:lang w:val="en-GB"/>
        </w:rPr>
        <w:t xml:space="preserve">8. –P.2310-2320.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Saag K.G., Choi H. Epidemiology, risk factors, and lifestyle modifications for gout // Arthritis Res. Ther.-2006.-</w:t>
      </w:r>
      <w:r>
        <w:rPr>
          <w:rStyle w:val="affc"/>
          <w:i w:val="0"/>
          <w:iCs w:val="0"/>
          <w:sz w:val="28"/>
          <w:szCs w:val="28"/>
          <w:lang w:val="uk-UA"/>
        </w:rPr>
        <w:t xml:space="preserve"> №</w:t>
      </w:r>
      <w:r>
        <w:rPr>
          <w:sz w:val="28"/>
          <w:szCs w:val="28"/>
          <w:lang w:val="en-GB"/>
        </w:rPr>
        <w:t>8.-P.34-39.</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Safe disposal of inflammatory monosodium urate monohydrate crystals by differentiated macrophages / Landis R.C., Yagnik D.R., Florey O. et al. // Arthritis Rheum. – 2002. –Vol.46,</w:t>
      </w:r>
      <w:r>
        <w:rPr>
          <w:rStyle w:val="affc"/>
          <w:i w:val="0"/>
          <w:iCs w:val="0"/>
          <w:sz w:val="28"/>
          <w:szCs w:val="28"/>
          <w:lang w:val="uk-UA"/>
        </w:rPr>
        <w:t xml:space="preserve"> №</w:t>
      </w:r>
      <w:r>
        <w:rPr>
          <w:sz w:val="28"/>
          <w:szCs w:val="28"/>
          <w:lang w:val="en-GB"/>
        </w:rPr>
        <w:t xml:space="preserve">11. –P.3026-3033.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Sakas V., Sakas M. Free oxygen radicals and kidney diseases // Med. Pregl. – 2000. –Vol.53,</w:t>
      </w:r>
      <w:r>
        <w:rPr>
          <w:rStyle w:val="affc"/>
          <w:i w:val="0"/>
          <w:iCs w:val="0"/>
          <w:sz w:val="28"/>
          <w:szCs w:val="28"/>
          <w:lang w:val="uk-UA"/>
        </w:rPr>
        <w:t xml:space="preserve"> №</w:t>
      </w:r>
      <w:r>
        <w:rPr>
          <w:sz w:val="28"/>
          <w:szCs w:val="28"/>
          <w:lang w:val="en-GB"/>
        </w:rPr>
        <w:t xml:space="preserve">9-10. –P.463-474.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Schibler U., Ripperger J., Brown S.A. Peripheral circadian oscillators in mammals: time and food // J. Biol. Rhythms.-2003.-Vol.18,</w:t>
      </w:r>
      <w:r>
        <w:rPr>
          <w:rStyle w:val="affc"/>
          <w:i w:val="0"/>
          <w:iCs w:val="0"/>
          <w:sz w:val="28"/>
          <w:szCs w:val="28"/>
          <w:lang w:val="uk-UA"/>
        </w:rPr>
        <w:t xml:space="preserve"> №</w:t>
      </w:r>
      <w:r>
        <w:rPr>
          <w:sz w:val="28"/>
          <w:szCs w:val="28"/>
          <w:lang w:val="en-GB"/>
        </w:rPr>
        <w:t>3.-250-260.</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Schlesinger N. Diagnosis of Gout: Clinical, Laboratory, and Radiologic Findings // Am. J. Manag. Care.-2005.-№11.-P.443-450.</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Scott J.T. Drug-induced gout // Baillieres Clin. Rheumatol. – 1991. –Vol.5,</w:t>
      </w:r>
      <w:r>
        <w:rPr>
          <w:rStyle w:val="affc"/>
          <w:i w:val="0"/>
          <w:iCs w:val="0"/>
          <w:sz w:val="28"/>
          <w:szCs w:val="28"/>
          <w:lang w:val="uk-UA"/>
        </w:rPr>
        <w:t xml:space="preserve"> №</w:t>
      </w:r>
      <w:r>
        <w:rPr>
          <w:sz w:val="28"/>
          <w:szCs w:val="28"/>
          <w:lang w:val="en-GB"/>
        </w:rPr>
        <w:t>1. -P.39-60.</w:t>
      </w:r>
      <w:r>
        <w:rPr>
          <w:b/>
          <w:bCs/>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bCs/>
          <w:sz w:val="28"/>
          <w:szCs w:val="28"/>
          <w:lang w:val="en-GB"/>
        </w:rPr>
        <w:lastRenderedPageBreak/>
        <w:t>Seitz M. Crystal-induced arthritides //</w:t>
      </w:r>
      <w:r>
        <w:rPr>
          <w:sz w:val="28"/>
          <w:szCs w:val="28"/>
          <w:lang w:val="en-GB"/>
        </w:rPr>
        <w:t xml:space="preserve"> Schweiz. Rundsch. Med. Prax.-2004.-Vol.93,</w:t>
      </w:r>
      <w:r>
        <w:rPr>
          <w:rStyle w:val="affc"/>
          <w:i w:val="0"/>
          <w:iCs w:val="0"/>
          <w:sz w:val="28"/>
          <w:szCs w:val="28"/>
          <w:lang w:val="uk-UA"/>
        </w:rPr>
        <w:t xml:space="preserve"> №</w:t>
      </w:r>
      <w:r>
        <w:rPr>
          <w:sz w:val="28"/>
          <w:szCs w:val="28"/>
          <w:lang w:val="en-GB"/>
        </w:rPr>
        <w:t xml:space="preserve"> 18.-P.769-771.</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Serum IL-4, IL-10 and IL-6 levels in inflammatory arthritis / Cicuttini F.M., Byron K.A., Maher D. et al. // Rheumatol</w:t>
      </w:r>
      <w:r>
        <w:rPr>
          <w:sz w:val="28"/>
          <w:szCs w:val="28"/>
          <w:lang w:val="uk-UA"/>
        </w:rPr>
        <w:t>.</w:t>
      </w:r>
      <w:r>
        <w:rPr>
          <w:sz w:val="28"/>
          <w:szCs w:val="28"/>
          <w:lang w:val="en-GB"/>
        </w:rPr>
        <w:t xml:space="preserve"> Int. - 1995. –Vol.14,</w:t>
      </w:r>
      <w:r>
        <w:rPr>
          <w:rStyle w:val="affc"/>
          <w:i w:val="0"/>
          <w:iCs w:val="0"/>
          <w:sz w:val="28"/>
          <w:szCs w:val="28"/>
          <w:lang w:val="uk-UA"/>
        </w:rPr>
        <w:t xml:space="preserve"> №</w:t>
      </w:r>
      <w:r>
        <w:rPr>
          <w:sz w:val="28"/>
          <w:szCs w:val="28"/>
          <w:lang w:val="en-GB"/>
        </w:rPr>
        <w:t xml:space="preserve">5. –P.201-206.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Shishodia</w:t>
      </w:r>
      <w:r>
        <w:rPr>
          <w:sz w:val="28"/>
          <w:szCs w:val="28"/>
          <w:lang w:val="uk-UA"/>
        </w:rPr>
        <w:t xml:space="preserve"> </w:t>
      </w:r>
      <w:r>
        <w:rPr>
          <w:sz w:val="28"/>
          <w:szCs w:val="28"/>
          <w:lang w:val="en-GB"/>
        </w:rPr>
        <w:t>S</w:t>
      </w:r>
      <w:r>
        <w:rPr>
          <w:sz w:val="28"/>
          <w:szCs w:val="28"/>
          <w:lang w:val="uk-UA"/>
        </w:rPr>
        <w:t xml:space="preserve">., </w:t>
      </w:r>
      <w:r>
        <w:rPr>
          <w:sz w:val="28"/>
          <w:szCs w:val="28"/>
          <w:lang w:val="en-GB"/>
        </w:rPr>
        <w:t>Sethi</w:t>
      </w:r>
      <w:r>
        <w:rPr>
          <w:sz w:val="28"/>
          <w:szCs w:val="28"/>
          <w:lang w:val="uk-UA"/>
        </w:rPr>
        <w:t xml:space="preserve"> </w:t>
      </w:r>
      <w:r>
        <w:rPr>
          <w:sz w:val="28"/>
          <w:szCs w:val="28"/>
          <w:lang w:val="en-GB"/>
        </w:rPr>
        <w:t>G</w:t>
      </w:r>
      <w:r>
        <w:rPr>
          <w:sz w:val="28"/>
          <w:szCs w:val="28"/>
          <w:lang w:val="uk-UA"/>
        </w:rPr>
        <w:t xml:space="preserve">., </w:t>
      </w:r>
      <w:r>
        <w:rPr>
          <w:sz w:val="28"/>
          <w:szCs w:val="28"/>
          <w:lang w:val="en-GB"/>
        </w:rPr>
        <w:t>Aggarwal</w:t>
      </w:r>
      <w:r>
        <w:rPr>
          <w:sz w:val="28"/>
          <w:szCs w:val="28"/>
          <w:lang w:val="uk-UA"/>
        </w:rPr>
        <w:t xml:space="preserve"> </w:t>
      </w:r>
      <w:r>
        <w:rPr>
          <w:sz w:val="28"/>
          <w:szCs w:val="28"/>
          <w:lang w:val="en-GB"/>
        </w:rPr>
        <w:t>B</w:t>
      </w:r>
      <w:r>
        <w:rPr>
          <w:sz w:val="28"/>
          <w:szCs w:val="28"/>
          <w:lang w:val="uk-UA"/>
        </w:rPr>
        <w:t>.</w:t>
      </w:r>
      <w:r>
        <w:rPr>
          <w:sz w:val="28"/>
          <w:szCs w:val="28"/>
          <w:lang w:val="en-GB"/>
        </w:rPr>
        <w:t>B</w:t>
      </w:r>
      <w:r>
        <w:rPr>
          <w:sz w:val="28"/>
          <w:szCs w:val="28"/>
          <w:lang w:val="uk-UA"/>
        </w:rPr>
        <w:t xml:space="preserve">. </w:t>
      </w:r>
      <w:r>
        <w:rPr>
          <w:sz w:val="28"/>
          <w:szCs w:val="28"/>
          <w:lang w:val="en-GB"/>
        </w:rPr>
        <w:t>Curcumin</w:t>
      </w:r>
      <w:r>
        <w:rPr>
          <w:sz w:val="28"/>
          <w:szCs w:val="28"/>
          <w:lang w:val="uk-UA"/>
        </w:rPr>
        <w:t xml:space="preserve">: </w:t>
      </w:r>
      <w:r>
        <w:rPr>
          <w:sz w:val="28"/>
          <w:szCs w:val="28"/>
          <w:lang w:val="en-GB"/>
        </w:rPr>
        <w:t>getting</w:t>
      </w:r>
      <w:r>
        <w:rPr>
          <w:sz w:val="28"/>
          <w:szCs w:val="28"/>
          <w:lang w:val="uk-UA"/>
        </w:rPr>
        <w:t xml:space="preserve"> </w:t>
      </w:r>
      <w:r>
        <w:rPr>
          <w:sz w:val="28"/>
          <w:szCs w:val="28"/>
          <w:lang w:val="en-GB"/>
        </w:rPr>
        <w:t>back</w:t>
      </w:r>
      <w:r>
        <w:rPr>
          <w:sz w:val="28"/>
          <w:szCs w:val="28"/>
          <w:lang w:val="uk-UA"/>
        </w:rPr>
        <w:t xml:space="preserve"> </w:t>
      </w:r>
      <w:r>
        <w:rPr>
          <w:sz w:val="28"/>
          <w:szCs w:val="28"/>
          <w:lang w:val="en-GB"/>
        </w:rPr>
        <w:t>to</w:t>
      </w:r>
      <w:r>
        <w:rPr>
          <w:sz w:val="28"/>
          <w:szCs w:val="28"/>
          <w:lang w:val="uk-UA"/>
        </w:rPr>
        <w:t xml:space="preserve"> </w:t>
      </w:r>
      <w:r>
        <w:rPr>
          <w:sz w:val="28"/>
          <w:szCs w:val="28"/>
          <w:lang w:val="en-GB"/>
        </w:rPr>
        <w:t>the</w:t>
      </w:r>
      <w:r>
        <w:rPr>
          <w:sz w:val="28"/>
          <w:szCs w:val="28"/>
          <w:lang w:val="uk-UA"/>
        </w:rPr>
        <w:t xml:space="preserve"> </w:t>
      </w:r>
      <w:r>
        <w:rPr>
          <w:sz w:val="28"/>
          <w:szCs w:val="28"/>
          <w:lang w:val="en-GB"/>
        </w:rPr>
        <w:t>roots</w:t>
      </w:r>
      <w:r>
        <w:rPr>
          <w:sz w:val="28"/>
          <w:szCs w:val="28"/>
          <w:lang w:val="uk-UA"/>
        </w:rPr>
        <w:t xml:space="preserve"> // </w:t>
      </w:r>
      <w:r>
        <w:rPr>
          <w:sz w:val="28"/>
          <w:szCs w:val="28"/>
          <w:lang w:val="en-GB"/>
        </w:rPr>
        <w:t>Ann</w:t>
      </w:r>
      <w:r>
        <w:rPr>
          <w:sz w:val="28"/>
          <w:szCs w:val="28"/>
          <w:lang w:val="uk-UA"/>
        </w:rPr>
        <w:t xml:space="preserve">. </w:t>
      </w:r>
      <w:r>
        <w:rPr>
          <w:sz w:val="28"/>
          <w:szCs w:val="28"/>
          <w:lang w:val="en-GB"/>
        </w:rPr>
        <w:t>N</w:t>
      </w:r>
      <w:r>
        <w:rPr>
          <w:sz w:val="28"/>
          <w:szCs w:val="28"/>
          <w:lang w:val="uk-UA"/>
        </w:rPr>
        <w:t xml:space="preserve">. </w:t>
      </w:r>
      <w:r>
        <w:rPr>
          <w:sz w:val="28"/>
          <w:szCs w:val="28"/>
          <w:lang w:val="en-GB"/>
        </w:rPr>
        <w:t>Y</w:t>
      </w:r>
      <w:r>
        <w:rPr>
          <w:sz w:val="28"/>
          <w:szCs w:val="28"/>
          <w:lang w:val="uk-UA"/>
        </w:rPr>
        <w:t xml:space="preserve">. </w:t>
      </w:r>
      <w:r>
        <w:rPr>
          <w:sz w:val="28"/>
          <w:szCs w:val="28"/>
          <w:lang w:val="en-GB"/>
        </w:rPr>
        <w:t>Acad</w:t>
      </w:r>
      <w:r>
        <w:rPr>
          <w:sz w:val="28"/>
          <w:szCs w:val="28"/>
          <w:lang w:val="uk-UA"/>
        </w:rPr>
        <w:t xml:space="preserve">. </w:t>
      </w:r>
      <w:r>
        <w:rPr>
          <w:sz w:val="28"/>
          <w:szCs w:val="28"/>
          <w:lang w:val="en-GB"/>
        </w:rPr>
        <w:t>Sci</w:t>
      </w:r>
      <w:r>
        <w:rPr>
          <w:sz w:val="28"/>
          <w:szCs w:val="28"/>
          <w:lang w:val="uk-UA"/>
        </w:rPr>
        <w:t>.-2005.-</w:t>
      </w:r>
      <w:r>
        <w:rPr>
          <w:rStyle w:val="affc"/>
          <w:i w:val="0"/>
          <w:iCs w:val="0"/>
          <w:sz w:val="28"/>
          <w:szCs w:val="28"/>
          <w:lang w:val="uk-UA"/>
        </w:rPr>
        <w:t>№</w:t>
      </w:r>
      <w:r>
        <w:rPr>
          <w:sz w:val="28"/>
          <w:szCs w:val="28"/>
          <w:lang w:val="uk-UA"/>
        </w:rPr>
        <w:t>1056.-</w:t>
      </w:r>
      <w:r>
        <w:rPr>
          <w:sz w:val="28"/>
          <w:szCs w:val="28"/>
          <w:lang w:val="en-US"/>
        </w:rPr>
        <w:t>P</w:t>
      </w:r>
      <w:r>
        <w:rPr>
          <w:sz w:val="28"/>
          <w:szCs w:val="28"/>
          <w:lang w:val="uk-UA"/>
        </w:rPr>
        <w:t xml:space="preserve">.206-217. </w:t>
      </w:r>
      <w:r>
        <w:rPr>
          <w:color w:val="008000"/>
          <w:sz w:val="28"/>
          <w:szCs w:val="28"/>
          <w:lang w:val="uk-UA"/>
        </w:rPr>
        <w:t xml:space="preserve"> </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hyperlink r:id="rId38" w:tooltip="Click to search for citations by this author." w:history="1">
        <w:r>
          <w:rPr>
            <w:bCs/>
            <w:sz w:val="28"/>
            <w:szCs w:val="28"/>
            <w:lang w:val="en-GB"/>
          </w:rPr>
          <w:t>Singh R.K</w:t>
        </w:r>
      </w:hyperlink>
      <w:r>
        <w:rPr>
          <w:sz w:val="28"/>
          <w:szCs w:val="28"/>
          <w:lang w:val="en-US"/>
        </w:rPr>
        <w:t>.</w:t>
      </w:r>
      <w:r>
        <w:rPr>
          <w:sz w:val="28"/>
          <w:szCs w:val="28"/>
          <w:lang w:val="en-GB"/>
        </w:rPr>
        <w:t xml:space="preserve">, </w:t>
      </w:r>
      <w:hyperlink r:id="rId39" w:tooltip="Click to search for citations by this author." w:history="1">
        <w:r>
          <w:rPr>
            <w:bCs/>
            <w:sz w:val="28"/>
            <w:szCs w:val="28"/>
            <w:lang w:val="en-GB"/>
          </w:rPr>
          <w:t>Bansal A</w:t>
        </w:r>
      </w:hyperlink>
      <w:r>
        <w:rPr>
          <w:sz w:val="28"/>
          <w:szCs w:val="28"/>
          <w:lang w:val="en-GB"/>
        </w:rPr>
        <w:t xml:space="preserve">. </w:t>
      </w:r>
      <w:r>
        <w:rPr>
          <w:bCs/>
          <w:sz w:val="28"/>
          <w:szCs w:val="28"/>
          <w:lang w:val="en-GB"/>
        </w:rPr>
        <w:t>Studies on circadian periodicity of serum and urinary urate in healthy Indians and renal stone formers //</w:t>
      </w:r>
      <w:r>
        <w:rPr>
          <w:sz w:val="28"/>
          <w:szCs w:val="28"/>
          <w:lang w:val="en-GB"/>
        </w:rPr>
        <w:t xml:space="preserve"> </w:t>
      </w:r>
      <w:hyperlink r:id="rId40" w:history="1">
        <w:r>
          <w:rPr>
            <w:sz w:val="28"/>
            <w:szCs w:val="28"/>
            <w:lang w:val="en-GB"/>
          </w:rPr>
          <w:t>Prog. Clin. Biol. Res.</w:t>
        </w:r>
      </w:hyperlink>
      <w:r>
        <w:rPr>
          <w:sz w:val="28"/>
          <w:szCs w:val="28"/>
          <w:lang w:val="en-GB"/>
        </w:rPr>
        <w:t xml:space="preserve"> 1987.-</w:t>
      </w:r>
      <w:r>
        <w:rPr>
          <w:rStyle w:val="affc"/>
          <w:i w:val="0"/>
          <w:iCs w:val="0"/>
          <w:sz w:val="28"/>
          <w:szCs w:val="28"/>
          <w:lang w:val="uk-UA"/>
        </w:rPr>
        <w:t xml:space="preserve"> №</w:t>
      </w:r>
      <w:r>
        <w:rPr>
          <w:sz w:val="28"/>
          <w:szCs w:val="28"/>
          <w:lang w:val="en-GB"/>
        </w:rPr>
        <w:t>227.-P.305-313.</w:t>
      </w:r>
    </w:p>
    <w:p w:rsidR="004E07F8" w:rsidRDefault="004E07F8" w:rsidP="004D1A68">
      <w:pPr>
        <w:numPr>
          <w:ilvl w:val="0"/>
          <w:numId w:val="59"/>
        </w:numPr>
        <w:tabs>
          <w:tab w:val="left" w:pos="900"/>
        </w:tabs>
        <w:suppressAutoHyphens w:val="0"/>
        <w:spacing w:line="360" w:lineRule="auto"/>
        <w:ind w:left="0" w:firstLine="360"/>
        <w:jc w:val="both"/>
        <w:rPr>
          <w:bCs/>
          <w:sz w:val="28"/>
          <w:szCs w:val="28"/>
          <w:lang w:val="en-US"/>
        </w:rPr>
      </w:pPr>
      <w:r>
        <w:rPr>
          <w:sz w:val="28"/>
          <w:szCs w:val="28"/>
          <w:lang w:val="en-GB"/>
        </w:rPr>
        <w:t>So A. Recent advances in the pathophysiology of hyperuricemia and gout    // Rev. Med. Suisse.-2007.-</w:t>
      </w:r>
      <w:r>
        <w:rPr>
          <w:rStyle w:val="affc"/>
          <w:i w:val="0"/>
          <w:iCs w:val="0"/>
          <w:sz w:val="28"/>
          <w:szCs w:val="28"/>
          <w:lang w:val="uk-UA"/>
        </w:rPr>
        <w:t xml:space="preserve"> №</w:t>
      </w:r>
      <w:r>
        <w:rPr>
          <w:sz w:val="28"/>
          <w:szCs w:val="28"/>
          <w:lang w:val="en-GB"/>
        </w:rPr>
        <w:t xml:space="preserve">3.-P.722-724.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Specificity in the recognition of crystals by antibodies / Kam M., Perl-Treves D., Sfez R., Addadi L. // Mol. Recognit. – 1994. –Vol.7,</w:t>
      </w:r>
      <w:r>
        <w:rPr>
          <w:rStyle w:val="affc"/>
          <w:i w:val="0"/>
          <w:iCs w:val="0"/>
          <w:sz w:val="28"/>
          <w:szCs w:val="28"/>
          <w:lang w:val="uk-UA"/>
        </w:rPr>
        <w:t xml:space="preserve"> №</w:t>
      </w:r>
      <w:r>
        <w:rPr>
          <w:sz w:val="28"/>
          <w:szCs w:val="28"/>
          <w:lang w:val="en-GB"/>
        </w:rPr>
        <w:t xml:space="preserve">4. – P.257-264.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Stritesky L.K., Lyberg T.Oxidative status--age- and circadian variations?--a study in leukocytes/plasma // Neuro. Endocrinol. Lett.-2006.-Vol.27,</w:t>
      </w:r>
      <w:r>
        <w:rPr>
          <w:rStyle w:val="affc"/>
          <w:i w:val="0"/>
          <w:iCs w:val="0"/>
          <w:sz w:val="28"/>
          <w:szCs w:val="28"/>
          <w:lang w:val="uk-UA"/>
        </w:rPr>
        <w:t xml:space="preserve"> №</w:t>
      </w:r>
      <w:r>
        <w:rPr>
          <w:sz w:val="28"/>
          <w:szCs w:val="28"/>
          <w:lang w:val="en-GB"/>
        </w:rPr>
        <w:t xml:space="preserve">4.-P.445-452.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 xml:space="preserve">Sturrock R.D. </w:t>
      </w:r>
      <w:r>
        <w:rPr>
          <w:rStyle w:val="aff3"/>
          <w:b w:val="0"/>
          <w:sz w:val="28"/>
          <w:szCs w:val="28"/>
          <w:lang w:val="en-GB"/>
        </w:rPr>
        <w:t>Gout</w:t>
      </w:r>
      <w:r>
        <w:rPr>
          <w:rStyle w:val="aff3"/>
          <w:sz w:val="28"/>
          <w:szCs w:val="28"/>
          <w:lang w:val="en-GB"/>
        </w:rPr>
        <w:t xml:space="preserve"> // </w:t>
      </w:r>
      <w:r>
        <w:rPr>
          <w:sz w:val="28"/>
          <w:szCs w:val="28"/>
          <w:lang w:val="en-GB"/>
        </w:rPr>
        <w:t>BMJ.-2000.-</w:t>
      </w:r>
      <w:r>
        <w:rPr>
          <w:rStyle w:val="affc"/>
          <w:i w:val="0"/>
          <w:iCs w:val="0"/>
          <w:sz w:val="28"/>
          <w:szCs w:val="28"/>
          <w:lang w:val="uk-UA"/>
        </w:rPr>
        <w:t xml:space="preserve"> №</w:t>
      </w:r>
      <w:r>
        <w:rPr>
          <w:sz w:val="28"/>
          <w:szCs w:val="28"/>
          <w:lang w:val="en-GB"/>
        </w:rPr>
        <w:t>320.-P.132-133.</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Taylor C.T, Brooks N.C, Kelley K.W. Corticotropin for acute management of gout // Ann. Pharmacother. – 2001. –Vol.35,</w:t>
      </w:r>
      <w:r>
        <w:rPr>
          <w:rStyle w:val="affc"/>
          <w:i w:val="0"/>
          <w:iCs w:val="0"/>
          <w:sz w:val="28"/>
          <w:szCs w:val="28"/>
          <w:lang w:val="uk-UA"/>
        </w:rPr>
        <w:t xml:space="preserve"> №</w:t>
      </w:r>
      <w:r>
        <w:rPr>
          <w:sz w:val="28"/>
          <w:szCs w:val="28"/>
          <w:lang w:val="en-GB"/>
        </w:rPr>
        <w:t xml:space="preserve"> 3. –P.365-368.</w:t>
      </w:r>
      <w:r>
        <w:rPr>
          <w:sz w:val="28"/>
          <w:szCs w:val="28"/>
          <w:lang w:val="en-US"/>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Thomas</w:t>
      </w:r>
      <w:r>
        <w:rPr>
          <w:sz w:val="28"/>
          <w:szCs w:val="28"/>
          <w:lang w:val="uk-UA"/>
        </w:rPr>
        <w:t xml:space="preserve"> </w:t>
      </w:r>
      <w:r>
        <w:rPr>
          <w:sz w:val="28"/>
          <w:szCs w:val="28"/>
          <w:lang w:val="en-GB"/>
        </w:rPr>
        <w:t>M.J. Urate causes the human polymorphonuclear leukocyte to secrete superoxide // Free Radic. Biol. Med. – 1992. –Vol.12,</w:t>
      </w:r>
      <w:r>
        <w:rPr>
          <w:rStyle w:val="affc"/>
          <w:i w:val="0"/>
          <w:iCs w:val="0"/>
          <w:sz w:val="28"/>
          <w:szCs w:val="28"/>
          <w:lang w:val="uk-UA"/>
        </w:rPr>
        <w:t xml:space="preserve"> №</w:t>
      </w:r>
      <w:r>
        <w:rPr>
          <w:sz w:val="28"/>
          <w:szCs w:val="28"/>
          <w:lang w:val="en-GB"/>
        </w:rPr>
        <w:t xml:space="preserve">1. – P.89-91.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Teng G.G., Nair R., Saag K.G. Pathophysiology, clinical presentation and treatment of gout // Drugs.-2006.-Vol.66,</w:t>
      </w:r>
      <w:r>
        <w:rPr>
          <w:rStyle w:val="affc"/>
          <w:i w:val="0"/>
          <w:iCs w:val="0"/>
          <w:sz w:val="28"/>
          <w:szCs w:val="28"/>
          <w:lang w:val="uk-UA"/>
        </w:rPr>
        <w:t xml:space="preserve"> №</w:t>
      </w:r>
      <w:r>
        <w:rPr>
          <w:sz w:val="28"/>
          <w:szCs w:val="28"/>
          <w:lang w:val="en-GB"/>
        </w:rPr>
        <w:t xml:space="preserve">12.-P.1547-1563.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 xml:space="preserve">Terkeltaub R. </w:t>
      </w:r>
      <w:r>
        <w:rPr>
          <w:rStyle w:val="aff3"/>
          <w:b w:val="0"/>
          <w:sz w:val="28"/>
          <w:szCs w:val="28"/>
          <w:lang w:val="en-GB"/>
        </w:rPr>
        <w:t xml:space="preserve">Gout // </w:t>
      </w:r>
      <w:r>
        <w:rPr>
          <w:b/>
          <w:sz w:val="28"/>
          <w:szCs w:val="28"/>
          <w:lang w:val="en-GB"/>
        </w:rPr>
        <w:t>N</w:t>
      </w:r>
      <w:r>
        <w:rPr>
          <w:sz w:val="28"/>
          <w:szCs w:val="28"/>
          <w:lang w:val="en-GB"/>
        </w:rPr>
        <w:t>. Engl. J. Med.-2003.- Vol.349,</w:t>
      </w:r>
      <w:r>
        <w:rPr>
          <w:rStyle w:val="affc"/>
          <w:i w:val="0"/>
          <w:iCs w:val="0"/>
          <w:sz w:val="28"/>
          <w:szCs w:val="28"/>
          <w:lang w:val="uk-UA"/>
        </w:rPr>
        <w:t xml:space="preserve"> №</w:t>
      </w:r>
      <w:r>
        <w:rPr>
          <w:sz w:val="28"/>
          <w:szCs w:val="28"/>
          <w:lang w:val="en-GB"/>
        </w:rPr>
        <w:t xml:space="preserve"> 17.-P.1647-1655.</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 xml:space="preserve">The anti-inflammatory compound curcumin inhibits Neisseria gonorrhoeae-induced NF-kappaB signaling, release of pro-inflammatory cytokines/chemokines and attenuates adhesion in late infection / Wessler S., Muenzner P., Meyer T., Naumann M. </w:t>
      </w:r>
      <w:r>
        <w:rPr>
          <w:sz w:val="28"/>
          <w:szCs w:val="28"/>
          <w:lang w:val="uk-UA"/>
        </w:rPr>
        <w:t xml:space="preserve">// </w:t>
      </w:r>
      <w:r>
        <w:rPr>
          <w:sz w:val="28"/>
          <w:szCs w:val="28"/>
          <w:lang w:val="en-GB"/>
        </w:rPr>
        <w:t>Biol. Chem.-2005.-Vol.386,</w:t>
      </w:r>
      <w:r>
        <w:rPr>
          <w:rStyle w:val="affc"/>
          <w:i w:val="0"/>
          <w:iCs w:val="0"/>
          <w:sz w:val="28"/>
          <w:szCs w:val="28"/>
          <w:lang w:val="uk-UA"/>
        </w:rPr>
        <w:t>№</w:t>
      </w:r>
      <w:r>
        <w:rPr>
          <w:sz w:val="28"/>
          <w:szCs w:val="28"/>
          <w:lang w:val="en-GB"/>
        </w:rPr>
        <w:t xml:space="preserve">5.-P.481-490.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 xml:space="preserve">The calcium-binding protein S100A12 induces neutrophil adhesion, migration, and release from bone marrow in mouse at concentrations similar to those </w:t>
      </w:r>
      <w:r>
        <w:rPr>
          <w:sz w:val="28"/>
          <w:szCs w:val="28"/>
          <w:lang w:val="en-GB"/>
        </w:rPr>
        <w:lastRenderedPageBreak/>
        <w:t>found in human inflammatory arthritis / Rouleau P., Vandal K., Ryckman C. et al.   // Clin. Immunol. – 2003. –Vol.107,</w:t>
      </w:r>
      <w:r>
        <w:rPr>
          <w:rStyle w:val="affc"/>
          <w:i w:val="0"/>
          <w:iCs w:val="0"/>
          <w:sz w:val="28"/>
          <w:szCs w:val="28"/>
          <w:lang w:val="uk-UA"/>
        </w:rPr>
        <w:t xml:space="preserve"> №</w:t>
      </w:r>
      <w:r>
        <w:rPr>
          <w:sz w:val="28"/>
          <w:szCs w:val="28"/>
          <w:lang w:val="en-GB"/>
        </w:rPr>
        <w:t xml:space="preserve">1. – P.46-54.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 xml:space="preserve">The curcuma antioxidants: pharmacological effects and prospects for future clinical use / </w:t>
      </w:r>
      <w:r>
        <w:rPr>
          <w:bCs/>
          <w:sz w:val="28"/>
          <w:szCs w:val="28"/>
          <w:lang w:val="en-GB"/>
        </w:rPr>
        <w:t>Miquel J., Bernd A., Sempere J.M. et al. //</w:t>
      </w:r>
      <w:r>
        <w:rPr>
          <w:sz w:val="28"/>
          <w:szCs w:val="28"/>
          <w:lang w:val="en-GB"/>
        </w:rPr>
        <w:t xml:space="preserve"> Arch</w:t>
      </w:r>
      <w:r>
        <w:rPr>
          <w:sz w:val="28"/>
          <w:szCs w:val="28"/>
          <w:lang w:val="uk-UA"/>
        </w:rPr>
        <w:t>.</w:t>
      </w:r>
      <w:r>
        <w:rPr>
          <w:sz w:val="28"/>
          <w:szCs w:val="28"/>
          <w:lang w:val="en-GB"/>
        </w:rPr>
        <w:t xml:space="preserve"> Gerontol</w:t>
      </w:r>
      <w:r>
        <w:rPr>
          <w:sz w:val="28"/>
          <w:szCs w:val="28"/>
          <w:lang w:val="uk-UA"/>
        </w:rPr>
        <w:t>.</w:t>
      </w:r>
      <w:r>
        <w:rPr>
          <w:sz w:val="28"/>
          <w:szCs w:val="28"/>
          <w:lang w:val="en-GB"/>
        </w:rPr>
        <w:t xml:space="preserve"> Geriatr.-2002.-Vol.34,</w:t>
      </w:r>
      <w:r>
        <w:rPr>
          <w:rStyle w:val="affc"/>
          <w:i w:val="0"/>
          <w:iCs w:val="0"/>
          <w:sz w:val="28"/>
          <w:szCs w:val="28"/>
          <w:lang w:val="uk-UA"/>
        </w:rPr>
        <w:t xml:space="preserve"> №</w:t>
      </w:r>
      <w:r>
        <w:rPr>
          <w:sz w:val="28"/>
          <w:szCs w:val="28"/>
          <w:lang w:val="en-GB"/>
        </w:rPr>
        <w:t xml:space="preserve"> 1.-P.37-46.</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The inflammatory process in the mechanism of decreased serum uric acid concentrations during acute gouty arthritis / Urano W., Yamanaka H., Tsutani H. et al. // J. Rheumatol. - 2002. –Vol.29,</w:t>
      </w:r>
      <w:r>
        <w:rPr>
          <w:rStyle w:val="affc"/>
          <w:i w:val="0"/>
          <w:iCs w:val="0"/>
          <w:sz w:val="28"/>
          <w:szCs w:val="28"/>
          <w:lang w:val="uk-UA"/>
        </w:rPr>
        <w:t xml:space="preserve"> №</w:t>
      </w:r>
      <w:r>
        <w:rPr>
          <w:sz w:val="28"/>
          <w:szCs w:val="28"/>
          <w:lang w:val="en-GB"/>
        </w:rPr>
        <w:t xml:space="preserve"> 9. –P.1950-1953.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The murine homolog of the interleukin-8 receptor CXCR-2 is essential for the occurrence of neutrophilic inflammation in the air pouch model of acute urate crystal-induced gouty synovitis / Terkeltaub R., Baird S., Sears P. et al. // Arthritis Rheum. – 1998. –Vol.41,</w:t>
      </w:r>
      <w:r>
        <w:rPr>
          <w:rStyle w:val="affc"/>
          <w:i w:val="0"/>
          <w:iCs w:val="0"/>
          <w:sz w:val="28"/>
          <w:szCs w:val="28"/>
          <w:lang w:val="uk-UA"/>
        </w:rPr>
        <w:t xml:space="preserve"> №</w:t>
      </w:r>
      <w:r>
        <w:rPr>
          <w:sz w:val="28"/>
          <w:szCs w:val="28"/>
          <w:lang w:val="en-GB"/>
        </w:rPr>
        <w:t xml:space="preserve"> 5. – P.900-909.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Therapeutic intervention in experimental allergic encephalomyelitis by administration of uric acid precursors / Scott G.S., Spitsin S.V., Kean R.B. et al.      // Proc. Natl. Acad. Sci. U S A. - 2002. –Vol.99,</w:t>
      </w:r>
      <w:r>
        <w:rPr>
          <w:rStyle w:val="affc"/>
          <w:i w:val="0"/>
          <w:iCs w:val="0"/>
          <w:sz w:val="28"/>
          <w:szCs w:val="28"/>
          <w:lang w:val="uk-UA"/>
        </w:rPr>
        <w:t xml:space="preserve"> №</w:t>
      </w:r>
      <w:r>
        <w:rPr>
          <w:sz w:val="28"/>
          <w:szCs w:val="28"/>
          <w:lang w:val="en-GB"/>
        </w:rPr>
        <w:t xml:space="preserve">25. – P.16303-16308.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uk-UA"/>
        </w:rPr>
        <w:t xml:space="preserve"> </w:t>
      </w:r>
      <w:r>
        <w:rPr>
          <w:bCs/>
          <w:sz w:val="28"/>
          <w:szCs w:val="28"/>
          <w:lang w:val="en-GB"/>
        </w:rPr>
        <w:t>Thompson J.S., Ernst E. Herbs for serum cholesterol reduction: a systematic view</w:t>
      </w:r>
      <w:r>
        <w:rPr>
          <w:sz w:val="28"/>
          <w:szCs w:val="28"/>
          <w:lang w:val="en-GB"/>
        </w:rPr>
        <w:t xml:space="preserve"> </w:t>
      </w:r>
      <w:r>
        <w:rPr>
          <w:sz w:val="28"/>
          <w:szCs w:val="28"/>
          <w:lang w:val="uk-UA"/>
        </w:rPr>
        <w:t xml:space="preserve">// </w:t>
      </w:r>
      <w:r>
        <w:rPr>
          <w:sz w:val="28"/>
          <w:szCs w:val="28"/>
          <w:lang w:val="en-GB"/>
        </w:rPr>
        <w:t>J. Fam. Pract.</w:t>
      </w:r>
      <w:r>
        <w:rPr>
          <w:sz w:val="28"/>
          <w:szCs w:val="28"/>
          <w:lang w:val="uk-UA"/>
        </w:rPr>
        <w:t>-</w:t>
      </w:r>
      <w:r>
        <w:rPr>
          <w:sz w:val="28"/>
          <w:szCs w:val="28"/>
          <w:lang w:val="en-GB"/>
        </w:rPr>
        <w:t>2003</w:t>
      </w:r>
      <w:r>
        <w:rPr>
          <w:sz w:val="28"/>
          <w:szCs w:val="28"/>
          <w:lang w:val="uk-UA"/>
        </w:rPr>
        <w:t>.-</w:t>
      </w:r>
      <w:r>
        <w:rPr>
          <w:sz w:val="28"/>
          <w:szCs w:val="28"/>
          <w:lang w:val="en-US"/>
        </w:rPr>
        <w:t>Vol.</w:t>
      </w:r>
      <w:r>
        <w:rPr>
          <w:sz w:val="28"/>
          <w:szCs w:val="28"/>
          <w:lang w:val="en-GB"/>
        </w:rPr>
        <w:t xml:space="preserve">52, </w:t>
      </w:r>
      <w:r>
        <w:rPr>
          <w:rStyle w:val="affc"/>
          <w:i w:val="0"/>
          <w:iCs w:val="0"/>
          <w:sz w:val="28"/>
          <w:szCs w:val="28"/>
          <w:lang w:val="uk-UA"/>
        </w:rPr>
        <w:t>№</w:t>
      </w:r>
      <w:r>
        <w:rPr>
          <w:sz w:val="28"/>
          <w:szCs w:val="28"/>
          <w:lang w:val="en-GB"/>
        </w:rPr>
        <w:t xml:space="preserve"> 6.-P.468-478</w:t>
      </w:r>
      <w:r>
        <w:rPr>
          <w:sz w:val="28"/>
          <w:szCs w:val="28"/>
          <w:lang w:val="uk-UA"/>
        </w:rPr>
        <w:t>.</w:t>
      </w:r>
      <w:r>
        <w:rPr>
          <w:sz w:val="28"/>
          <w:szCs w:val="28"/>
          <w:lang w:val="en-US"/>
        </w:rPr>
        <w:t xml:space="preserve">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Treatment of chronic gout. Can we determine when urate stores are depleted enough to prevent attacks of gout?</w:t>
      </w:r>
      <w:r>
        <w:rPr>
          <w:sz w:val="28"/>
          <w:szCs w:val="28"/>
          <w:lang w:val="en-US"/>
        </w:rPr>
        <w:t xml:space="preserve"> / </w:t>
      </w:r>
      <w:r>
        <w:rPr>
          <w:sz w:val="28"/>
          <w:szCs w:val="28"/>
          <w:lang w:val="en-GB"/>
        </w:rPr>
        <w:t xml:space="preserve">Li-Yu J., Clayburne G., Sieck M. et al.               </w:t>
      </w:r>
      <w:r>
        <w:rPr>
          <w:sz w:val="28"/>
          <w:szCs w:val="28"/>
          <w:lang w:val="en-US"/>
        </w:rPr>
        <w:t>// J. Rheumatol. – 2001. –Vol.28,</w:t>
      </w:r>
      <w:r>
        <w:rPr>
          <w:rStyle w:val="affc"/>
          <w:i w:val="0"/>
          <w:iCs w:val="0"/>
          <w:sz w:val="28"/>
          <w:szCs w:val="28"/>
          <w:lang w:val="uk-UA"/>
        </w:rPr>
        <w:t xml:space="preserve"> №</w:t>
      </w:r>
      <w:r>
        <w:rPr>
          <w:sz w:val="28"/>
          <w:szCs w:val="28"/>
          <w:lang w:val="en-US"/>
        </w:rPr>
        <w:t>3. –P.577-580.</w:t>
      </w:r>
      <w:r>
        <w:rPr>
          <w:sz w:val="28"/>
          <w:szCs w:val="28"/>
          <w:lang w:val="en-GB"/>
        </w:rPr>
        <w:t xml:space="preserve">  </w:t>
      </w:r>
    </w:p>
    <w:p w:rsidR="004E07F8" w:rsidRDefault="004E07F8" w:rsidP="004D1A68">
      <w:pPr>
        <w:numPr>
          <w:ilvl w:val="0"/>
          <w:numId w:val="59"/>
        </w:numPr>
        <w:tabs>
          <w:tab w:val="left" w:pos="900"/>
        </w:tabs>
        <w:suppressAutoHyphens w:val="0"/>
        <w:spacing w:before="100" w:beforeAutospacing="1" w:after="100" w:afterAutospacing="1" w:line="360" w:lineRule="auto"/>
        <w:ind w:left="0" w:firstLine="360"/>
        <w:jc w:val="both"/>
        <w:rPr>
          <w:sz w:val="28"/>
          <w:szCs w:val="28"/>
          <w:lang w:val="en-GB"/>
        </w:rPr>
      </w:pPr>
      <w:r>
        <w:rPr>
          <w:sz w:val="28"/>
          <w:szCs w:val="28"/>
          <w:lang w:val="en-GB"/>
        </w:rPr>
        <w:t>Treatment of tophaceous gout in patients intolerant to allopurinol</w:t>
      </w:r>
      <w:r>
        <w:rPr>
          <w:sz w:val="28"/>
          <w:szCs w:val="28"/>
          <w:lang w:val="uk-UA"/>
        </w:rPr>
        <w:t xml:space="preserve">                 </w:t>
      </w:r>
      <w:r>
        <w:rPr>
          <w:sz w:val="28"/>
          <w:szCs w:val="28"/>
          <w:lang w:val="en-GB"/>
        </w:rPr>
        <w:t xml:space="preserve"> / Graham R., Simmonds A., McBride M., Marsh F. // Arthritis Rheum.-1998.-</w:t>
      </w:r>
      <w:r>
        <w:rPr>
          <w:rStyle w:val="affc"/>
          <w:i w:val="0"/>
          <w:iCs w:val="0"/>
          <w:sz w:val="28"/>
          <w:szCs w:val="28"/>
          <w:lang w:val="uk-UA"/>
        </w:rPr>
        <w:t xml:space="preserve"> №</w:t>
      </w:r>
      <w:r>
        <w:rPr>
          <w:sz w:val="28"/>
          <w:szCs w:val="28"/>
          <w:lang w:val="en-GB"/>
        </w:rPr>
        <w:t xml:space="preserve">41.-P.151-153.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en-GB"/>
        </w:rPr>
      </w:pPr>
      <w:r>
        <w:rPr>
          <w:sz w:val="28"/>
          <w:szCs w:val="28"/>
          <w:lang w:val="en-GB"/>
        </w:rPr>
        <w:t xml:space="preserve">Turmeric extracts containing curcuminoids prevent experimental rheumatoid arthritis </w:t>
      </w:r>
      <w:r>
        <w:rPr>
          <w:sz w:val="28"/>
          <w:szCs w:val="28"/>
          <w:lang w:val="uk-UA"/>
        </w:rPr>
        <w:t xml:space="preserve">/ </w:t>
      </w:r>
      <w:r>
        <w:rPr>
          <w:sz w:val="28"/>
          <w:szCs w:val="28"/>
          <w:lang w:val="en-GB"/>
        </w:rPr>
        <w:t>Funk</w:t>
      </w:r>
      <w:r>
        <w:rPr>
          <w:sz w:val="28"/>
          <w:szCs w:val="28"/>
          <w:lang w:val="uk-UA"/>
        </w:rPr>
        <w:t xml:space="preserve"> </w:t>
      </w:r>
      <w:r>
        <w:rPr>
          <w:sz w:val="28"/>
          <w:szCs w:val="28"/>
          <w:lang w:val="en-GB"/>
        </w:rPr>
        <w:t>J</w:t>
      </w:r>
      <w:r>
        <w:rPr>
          <w:sz w:val="28"/>
          <w:szCs w:val="28"/>
          <w:lang w:val="uk-UA"/>
        </w:rPr>
        <w:t>.</w:t>
      </w:r>
      <w:r>
        <w:rPr>
          <w:sz w:val="28"/>
          <w:szCs w:val="28"/>
          <w:lang w:val="en-GB"/>
        </w:rPr>
        <w:t>L</w:t>
      </w:r>
      <w:r>
        <w:rPr>
          <w:sz w:val="28"/>
          <w:szCs w:val="28"/>
          <w:lang w:val="uk-UA"/>
        </w:rPr>
        <w:t xml:space="preserve">., </w:t>
      </w:r>
      <w:r>
        <w:rPr>
          <w:sz w:val="28"/>
          <w:szCs w:val="28"/>
          <w:lang w:val="en-GB"/>
        </w:rPr>
        <w:t>Oyarzo</w:t>
      </w:r>
      <w:r>
        <w:rPr>
          <w:sz w:val="28"/>
          <w:szCs w:val="28"/>
          <w:lang w:val="uk-UA"/>
        </w:rPr>
        <w:t xml:space="preserve"> </w:t>
      </w:r>
      <w:r>
        <w:rPr>
          <w:sz w:val="28"/>
          <w:szCs w:val="28"/>
          <w:lang w:val="en-GB"/>
        </w:rPr>
        <w:t>J</w:t>
      </w:r>
      <w:r>
        <w:rPr>
          <w:sz w:val="28"/>
          <w:szCs w:val="28"/>
          <w:lang w:val="uk-UA"/>
        </w:rPr>
        <w:t>.</w:t>
      </w:r>
      <w:r>
        <w:rPr>
          <w:sz w:val="28"/>
          <w:szCs w:val="28"/>
          <w:lang w:val="en-GB"/>
        </w:rPr>
        <w:t>N</w:t>
      </w:r>
      <w:r>
        <w:rPr>
          <w:sz w:val="28"/>
          <w:szCs w:val="28"/>
          <w:lang w:val="uk-UA"/>
        </w:rPr>
        <w:t xml:space="preserve">., </w:t>
      </w:r>
      <w:r>
        <w:rPr>
          <w:sz w:val="28"/>
          <w:szCs w:val="28"/>
          <w:lang w:val="en-GB"/>
        </w:rPr>
        <w:t>Frye</w:t>
      </w:r>
      <w:r>
        <w:rPr>
          <w:sz w:val="28"/>
          <w:szCs w:val="28"/>
          <w:lang w:val="uk-UA"/>
        </w:rPr>
        <w:t xml:space="preserve"> </w:t>
      </w:r>
      <w:r>
        <w:rPr>
          <w:sz w:val="28"/>
          <w:szCs w:val="28"/>
          <w:lang w:val="en-GB"/>
        </w:rPr>
        <w:t>J</w:t>
      </w:r>
      <w:r>
        <w:rPr>
          <w:sz w:val="28"/>
          <w:szCs w:val="28"/>
          <w:lang w:val="uk-UA"/>
        </w:rPr>
        <w:t>.</w:t>
      </w:r>
      <w:r>
        <w:rPr>
          <w:sz w:val="28"/>
          <w:szCs w:val="28"/>
          <w:lang w:val="en-GB"/>
        </w:rPr>
        <w:t>B</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GB"/>
        </w:rPr>
        <w:t xml:space="preserve">// J. Nat. Prod. - 2006. – Vol. 69, №3. – </w:t>
      </w:r>
      <w:r>
        <w:rPr>
          <w:sz w:val="28"/>
          <w:szCs w:val="28"/>
        </w:rPr>
        <w:t>Р</w:t>
      </w:r>
      <w:r>
        <w:rPr>
          <w:sz w:val="28"/>
          <w:szCs w:val="28"/>
          <w:lang w:val="en-GB"/>
        </w:rPr>
        <w:t xml:space="preserve">.351-355. </w:t>
      </w:r>
    </w:p>
    <w:p w:rsidR="004E07F8" w:rsidRDefault="004E07F8" w:rsidP="004D1A68">
      <w:pPr>
        <w:numPr>
          <w:ilvl w:val="0"/>
          <w:numId w:val="59"/>
        </w:numPr>
        <w:tabs>
          <w:tab w:val="left" w:pos="0"/>
          <w:tab w:val="left" w:pos="900"/>
        </w:tabs>
        <w:suppressAutoHyphens w:val="0"/>
        <w:spacing w:line="360" w:lineRule="auto"/>
        <w:ind w:left="0" w:firstLine="360"/>
        <w:jc w:val="both"/>
        <w:rPr>
          <w:sz w:val="28"/>
          <w:szCs w:val="28"/>
          <w:lang w:val="uk-UA"/>
        </w:rPr>
      </w:pPr>
      <w:r>
        <w:rPr>
          <w:sz w:val="28"/>
          <w:szCs w:val="28"/>
          <w:lang w:val="en-GB"/>
        </w:rPr>
        <w:t>Uesugi M., Yoshida K., Jasin H.E. Inflammatory properties of Ig</w:t>
      </w:r>
      <w:r>
        <w:rPr>
          <w:sz w:val="28"/>
          <w:szCs w:val="28"/>
          <w:lang w:val="uk-UA"/>
        </w:rPr>
        <w:t xml:space="preserve"> </w:t>
      </w:r>
      <w:r>
        <w:rPr>
          <w:sz w:val="28"/>
          <w:szCs w:val="28"/>
          <w:lang w:val="en-GB"/>
        </w:rPr>
        <w:t>G modified by oxygen radicals and peroxynitrite // J. Immunol. – 2000. – Vol.165,</w:t>
      </w:r>
      <w:r>
        <w:rPr>
          <w:rStyle w:val="affc"/>
          <w:i w:val="0"/>
          <w:iCs w:val="0"/>
          <w:sz w:val="28"/>
          <w:szCs w:val="28"/>
          <w:lang w:val="uk-UA"/>
        </w:rPr>
        <w:t xml:space="preserve"> №</w:t>
      </w:r>
      <w:r>
        <w:rPr>
          <w:sz w:val="28"/>
          <w:szCs w:val="28"/>
          <w:lang w:val="en-GB"/>
        </w:rPr>
        <w:t xml:space="preserve">11. – P.6532-6537.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uk-UA"/>
        </w:rPr>
      </w:pPr>
      <w:r>
        <w:rPr>
          <w:sz w:val="28"/>
          <w:szCs w:val="28"/>
          <w:lang w:val="en-GB"/>
        </w:rPr>
        <w:lastRenderedPageBreak/>
        <w:t>Umekawa T., Chegini N., Khan S.R.</w:t>
      </w:r>
      <w:r>
        <w:rPr>
          <w:color w:val="000000"/>
          <w:sz w:val="28"/>
          <w:szCs w:val="28"/>
          <w:lang w:val="uk-UA"/>
        </w:rPr>
        <w:t xml:space="preserve"> </w:t>
      </w:r>
      <w:r>
        <w:rPr>
          <w:sz w:val="28"/>
          <w:szCs w:val="28"/>
          <w:lang w:val="en-GB"/>
        </w:rPr>
        <w:t>Increased expression of monocyte chemoattractant protein-1 (MCP-1) by renal epithelial cells in culture on exposure to calcium oxalate, phosphate and uric acid crystals // Nephrol. Dial. Transplant. – 2003. –Vol.18,</w:t>
      </w:r>
      <w:r>
        <w:rPr>
          <w:rStyle w:val="affc"/>
          <w:i w:val="0"/>
          <w:iCs w:val="0"/>
          <w:sz w:val="28"/>
          <w:szCs w:val="28"/>
          <w:lang w:val="uk-UA"/>
        </w:rPr>
        <w:t xml:space="preserve"> №</w:t>
      </w:r>
      <w:r>
        <w:rPr>
          <w:sz w:val="28"/>
          <w:szCs w:val="28"/>
          <w:lang w:val="en-GB"/>
        </w:rPr>
        <w:t xml:space="preserve">4. –P.664-669. </w:t>
      </w:r>
    </w:p>
    <w:p w:rsidR="004E07F8" w:rsidRDefault="004E07F8" w:rsidP="004D1A68">
      <w:pPr>
        <w:numPr>
          <w:ilvl w:val="0"/>
          <w:numId w:val="59"/>
        </w:numPr>
        <w:tabs>
          <w:tab w:val="left" w:pos="0"/>
          <w:tab w:val="left" w:pos="900"/>
        </w:tabs>
        <w:suppressAutoHyphens w:val="0"/>
        <w:spacing w:line="360" w:lineRule="auto"/>
        <w:ind w:left="0" w:right="-79" w:firstLine="360"/>
        <w:jc w:val="both"/>
        <w:rPr>
          <w:bCs/>
          <w:sz w:val="28"/>
          <w:szCs w:val="28"/>
          <w:lang w:val="en-US"/>
        </w:rPr>
      </w:pPr>
      <w:r>
        <w:rPr>
          <w:sz w:val="28"/>
          <w:szCs w:val="28"/>
          <w:lang w:val="en-GB"/>
        </w:rPr>
        <w:t xml:space="preserve">Uric acid, a natural scavenger of peroxynitrite, in experimental allergic encephalomyelitis and multiple sclerosis / Hooper D.C., Spitsin S., Kean R.B. et al.  // Proc. Natl. Acad. Sci. U S A.-1999. –Vol.95, </w:t>
      </w:r>
      <w:r>
        <w:rPr>
          <w:rStyle w:val="affc"/>
          <w:i w:val="0"/>
          <w:iCs w:val="0"/>
          <w:sz w:val="28"/>
          <w:szCs w:val="28"/>
          <w:lang w:val="uk-UA"/>
        </w:rPr>
        <w:t>№</w:t>
      </w:r>
      <w:r>
        <w:rPr>
          <w:sz w:val="28"/>
          <w:szCs w:val="28"/>
          <w:lang w:val="en-GB"/>
        </w:rPr>
        <w:t xml:space="preserve">2. – P.675-680.  </w:t>
      </w:r>
    </w:p>
    <w:p w:rsidR="004E07F8" w:rsidRDefault="004E07F8" w:rsidP="004D1A68">
      <w:pPr>
        <w:numPr>
          <w:ilvl w:val="0"/>
          <w:numId w:val="59"/>
        </w:numPr>
        <w:tabs>
          <w:tab w:val="left" w:pos="0"/>
          <w:tab w:val="left" w:pos="900"/>
        </w:tabs>
        <w:suppressAutoHyphens w:val="0"/>
        <w:spacing w:line="360" w:lineRule="auto"/>
        <w:ind w:left="0" w:right="-79" w:firstLine="360"/>
        <w:jc w:val="both"/>
        <w:rPr>
          <w:bCs/>
          <w:sz w:val="28"/>
          <w:szCs w:val="28"/>
          <w:lang w:val="en-US"/>
        </w:rPr>
      </w:pPr>
      <w:r>
        <w:rPr>
          <w:sz w:val="28"/>
          <w:szCs w:val="28"/>
          <w:lang w:val="en-GB"/>
        </w:rPr>
        <w:t>Uric acid and hypertension / Feig D.I., Kang D.H., Nakagawa T. et al.          // Curr. Hypertens. Rep.-2006.-Vol.8,</w:t>
      </w:r>
      <w:r>
        <w:rPr>
          <w:rStyle w:val="affc"/>
          <w:i w:val="0"/>
          <w:iCs w:val="0"/>
          <w:sz w:val="28"/>
          <w:szCs w:val="28"/>
          <w:lang w:val="uk-UA"/>
        </w:rPr>
        <w:t xml:space="preserve"> №</w:t>
      </w:r>
      <w:r>
        <w:rPr>
          <w:sz w:val="28"/>
          <w:szCs w:val="28"/>
          <w:lang w:val="en-GB"/>
        </w:rPr>
        <w:t>2.-P.111-115.</w:t>
      </w:r>
    </w:p>
    <w:p w:rsidR="004E07F8" w:rsidRDefault="004E07F8" w:rsidP="004D1A68">
      <w:pPr>
        <w:numPr>
          <w:ilvl w:val="0"/>
          <w:numId w:val="59"/>
        </w:numPr>
        <w:tabs>
          <w:tab w:val="left" w:pos="0"/>
          <w:tab w:val="left" w:pos="900"/>
        </w:tabs>
        <w:suppressAutoHyphens w:val="0"/>
        <w:spacing w:line="360" w:lineRule="auto"/>
        <w:ind w:left="0" w:right="-79" w:firstLine="360"/>
        <w:jc w:val="both"/>
        <w:rPr>
          <w:bCs/>
          <w:sz w:val="28"/>
          <w:szCs w:val="28"/>
          <w:lang w:val="en-US"/>
        </w:rPr>
      </w:pPr>
      <w:r>
        <w:rPr>
          <w:sz w:val="28"/>
          <w:szCs w:val="28"/>
          <w:lang w:val="en-GB"/>
        </w:rPr>
        <w:t>Uric acid calculi: types, etiology and mechanisms of formation / Grases F., Villacampa A., Costa-Bauza A., Sohnel O. // Clin. Chim. Acta. – 2000. –Vol.302,</w:t>
      </w:r>
      <w:r>
        <w:rPr>
          <w:rStyle w:val="affc"/>
          <w:i w:val="0"/>
          <w:iCs w:val="0"/>
          <w:sz w:val="28"/>
          <w:szCs w:val="28"/>
          <w:lang w:val="uk-UA"/>
        </w:rPr>
        <w:t xml:space="preserve"> №</w:t>
      </w:r>
      <w:r>
        <w:rPr>
          <w:sz w:val="28"/>
          <w:szCs w:val="28"/>
          <w:lang w:val="en-GB"/>
        </w:rPr>
        <w:t xml:space="preserve">1-2.– P.89-104.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uk-UA"/>
        </w:rPr>
      </w:pPr>
      <w:r>
        <w:rPr>
          <w:sz w:val="28"/>
          <w:szCs w:val="28"/>
          <w:lang w:val="en-GB"/>
        </w:rPr>
        <w:t>UROMODULIN mutations cause familial juvenile hyperuricemic nephropathy / Turner J.J., Stacey J.M., Harding B. // J. Clin. Endocrinol. Metab. – 2003. –Vol.88,</w:t>
      </w:r>
      <w:r>
        <w:rPr>
          <w:rStyle w:val="affc"/>
          <w:i w:val="0"/>
          <w:iCs w:val="0"/>
          <w:sz w:val="28"/>
          <w:szCs w:val="28"/>
          <w:lang w:val="uk-UA"/>
        </w:rPr>
        <w:t xml:space="preserve"> №</w:t>
      </w:r>
      <w:r>
        <w:rPr>
          <w:sz w:val="28"/>
          <w:szCs w:val="28"/>
          <w:lang w:val="en-GB"/>
        </w:rPr>
        <w:t>3. – P.1398-1401.</w:t>
      </w:r>
      <w:r>
        <w:rPr>
          <w:b/>
          <w:bCs/>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en-GB"/>
        </w:rPr>
      </w:pPr>
      <w:r>
        <w:rPr>
          <w:sz w:val="28"/>
          <w:szCs w:val="28"/>
          <w:lang w:val="en-GB"/>
        </w:rPr>
        <w:t>Wang H.C., Tsai M.D. Compressive ulnar neuropathy in the proximal forearm caused by a gouty tophus // Muscle Nerve. – 1996. –Vol.19,</w:t>
      </w:r>
      <w:r>
        <w:rPr>
          <w:rStyle w:val="affc"/>
          <w:i w:val="0"/>
          <w:iCs w:val="0"/>
          <w:sz w:val="28"/>
          <w:szCs w:val="28"/>
          <w:lang w:val="uk-UA"/>
        </w:rPr>
        <w:t xml:space="preserve"> №</w:t>
      </w:r>
      <w:r>
        <w:rPr>
          <w:sz w:val="28"/>
          <w:szCs w:val="28"/>
          <w:lang w:val="en-GB"/>
        </w:rPr>
        <w:t xml:space="preserve">4. –P.525-527.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en-GB"/>
        </w:rPr>
      </w:pPr>
      <w:r>
        <w:rPr>
          <w:sz w:val="28"/>
          <w:szCs w:val="28"/>
          <w:lang w:val="en-GB"/>
        </w:rPr>
        <w:t>Wang</w:t>
      </w:r>
      <w:r>
        <w:rPr>
          <w:sz w:val="28"/>
          <w:szCs w:val="28"/>
          <w:lang w:val="en-US"/>
        </w:rPr>
        <w:t xml:space="preserve"> W.C., Chang S.J. Complex segregation and linkage analysis of familial gout in Taiwanese aborigines // Arthritis Rheum. – 2004. – Vol.50,</w:t>
      </w:r>
      <w:r>
        <w:rPr>
          <w:rStyle w:val="affc"/>
          <w:i w:val="0"/>
          <w:iCs w:val="0"/>
          <w:sz w:val="28"/>
          <w:szCs w:val="28"/>
          <w:lang w:val="uk-UA"/>
        </w:rPr>
        <w:t xml:space="preserve"> №</w:t>
      </w:r>
      <w:r>
        <w:rPr>
          <w:sz w:val="28"/>
          <w:szCs w:val="28"/>
          <w:lang w:val="en-US"/>
        </w:rPr>
        <w:t>1. – P.242-246.</w:t>
      </w:r>
      <w:r>
        <w:rPr>
          <w:sz w:val="28"/>
          <w:szCs w:val="28"/>
          <w:lang w:val="en-GB"/>
        </w:rPr>
        <w:t xml:space="preserve">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en-GB"/>
        </w:rPr>
      </w:pPr>
      <w:r>
        <w:rPr>
          <w:sz w:val="28"/>
          <w:szCs w:val="28"/>
          <w:lang w:val="en-GB"/>
        </w:rPr>
        <w:t>Why life oscillates--from a topographical towards a functional chronobiology / Moser M., Fruhwirth M., Penter R., Winker R. // Cancer Causes Control.-2006.-Vol.17,</w:t>
      </w:r>
      <w:r>
        <w:rPr>
          <w:rStyle w:val="affc"/>
          <w:i w:val="0"/>
          <w:iCs w:val="0"/>
          <w:sz w:val="28"/>
          <w:szCs w:val="28"/>
          <w:lang w:val="uk-UA"/>
        </w:rPr>
        <w:t xml:space="preserve"> №</w:t>
      </w:r>
      <w:r>
        <w:rPr>
          <w:sz w:val="28"/>
          <w:szCs w:val="28"/>
          <w:lang w:val="en-GB"/>
        </w:rPr>
        <w:t xml:space="preserve">4.-P.591-599.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en-GB"/>
        </w:rPr>
      </w:pPr>
      <w:r>
        <w:rPr>
          <w:sz w:val="28"/>
          <w:szCs w:val="28"/>
          <w:lang w:val="en-GB"/>
        </w:rPr>
        <w:t>Yamaoka T., Itakura M. Metabolism of purine nucleotides and the production of uric acid // Nippon. Rinsho. – 1996. –Vol.54,</w:t>
      </w:r>
      <w:r>
        <w:rPr>
          <w:rStyle w:val="affc"/>
          <w:i w:val="0"/>
          <w:iCs w:val="0"/>
          <w:sz w:val="28"/>
          <w:szCs w:val="28"/>
          <w:lang w:val="uk-UA"/>
        </w:rPr>
        <w:t xml:space="preserve"> №</w:t>
      </w:r>
      <w:r>
        <w:rPr>
          <w:sz w:val="28"/>
          <w:szCs w:val="28"/>
          <w:lang w:val="en-GB"/>
        </w:rPr>
        <w:t xml:space="preserve">12. – P.3188-3194.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en-GB"/>
        </w:rPr>
      </w:pPr>
      <w:r>
        <w:rPr>
          <w:sz w:val="28"/>
          <w:szCs w:val="28"/>
          <w:lang w:val="en-US"/>
        </w:rPr>
        <w:t>Yasuhara K., Tomita Y. Thoracic myelopathy due to compression by the epidural tophus: a case report // Spinal. Disord.-1994. –Vol.7,</w:t>
      </w:r>
      <w:r>
        <w:rPr>
          <w:rStyle w:val="affc"/>
          <w:i w:val="0"/>
          <w:iCs w:val="0"/>
          <w:sz w:val="28"/>
          <w:szCs w:val="28"/>
          <w:lang w:val="uk-UA"/>
        </w:rPr>
        <w:t xml:space="preserve"> №</w:t>
      </w:r>
      <w:r>
        <w:rPr>
          <w:sz w:val="28"/>
          <w:szCs w:val="28"/>
          <w:lang w:val="en-US"/>
        </w:rPr>
        <w:t>1. –P.82-85.</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en-GB"/>
        </w:rPr>
      </w:pPr>
      <w:r>
        <w:rPr>
          <w:sz w:val="28"/>
          <w:szCs w:val="28"/>
          <w:lang w:val="uk-UA"/>
        </w:rPr>
        <w:t xml:space="preserve"> </w:t>
      </w:r>
      <w:hyperlink r:id="rId41" w:history="1">
        <w:r>
          <w:rPr>
            <w:rStyle w:val="af8"/>
            <w:lang w:val="en-GB"/>
          </w:rPr>
          <w:t>Zou Y</w:t>
        </w:r>
      </w:hyperlink>
      <w:r>
        <w:rPr>
          <w:sz w:val="28"/>
          <w:szCs w:val="28"/>
          <w:lang w:val="en-US"/>
        </w:rPr>
        <w:t>.</w:t>
      </w:r>
      <w:r>
        <w:rPr>
          <w:sz w:val="28"/>
          <w:szCs w:val="28"/>
          <w:lang w:val="en-GB"/>
        </w:rPr>
        <w:t xml:space="preserve">, </w:t>
      </w:r>
      <w:hyperlink r:id="rId42" w:history="1">
        <w:r>
          <w:rPr>
            <w:rStyle w:val="af8"/>
            <w:lang w:val="en-GB"/>
          </w:rPr>
          <w:t>Lu Y</w:t>
        </w:r>
      </w:hyperlink>
      <w:r>
        <w:rPr>
          <w:sz w:val="28"/>
          <w:szCs w:val="28"/>
          <w:lang w:val="en-US"/>
        </w:rPr>
        <w:t>.</w:t>
      </w:r>
      <w:r>
        <w:rPr>
          <w:sz w:val="28"/>
          <w:szCs w:val="28"/>
          <w:lang w:val="en-GB"/>
        </w:rPr>
        <w:t xml:space="preserve">, </w:t>
      </w:r>
      <w:hyperlink r:id="rId43" w:history="1">
        <w:r>
          <w:rPr>
            <w:rStyle w:val="af8"/>
            <w:lang w:val="en-GB"/>
          </w:rPr>
          <w:t>Wei D</w:t>
        </w:r>
      </w:hyperlink>
      <w:r>
        <w:rPr>
          <w:sz w:val="28"/>
          <w:szCs w:val="28"/>
          <w:lang w:val="en-GB"/>
        </w:rPr>
        <w:t>. Antioxidant activity of a flavonoid-rich extract of Hypericum perforatum L. in vitro</w:t>
      </w:r>
      <w:r>
        <w:rPr>
          <w:sz w:val="28"/>
          <w:szCs w:val="28"/>
          <w:lang w:val="uk-UA"/>
        </w:rPr>
        <w:t xml:space="preserve"> // </w:t>
      </w:r>
      <w:hyperlink r:id="rId44" w:history="1">
        <w:r>
          <w:rPr>
            <w:rStyle w:val="af8"/>
            <w:lang w:val="en-GB"/>
          </w:rPr>
          <w:t>J. Agric. Food Chem.</w:t>
        </w:r>
      </w:hyperlink>
      <w:r>
        <w:rPr>
          <w:sz w:val="28"/>
          <w:szCs w:val="28"/>
          <w:lang w:val="en-US"/>
        </w:rPr>
        <w:t>-</w:t>
      </w:r>
      <w:r>
        <w:rPr>
          <w:sz w:val="28"/>
          <w:szCs w:val="28"/>
          <w:lang w:val="en-GB"/>
        </w:rPr>
        <w:t>2004.-Vol.52,</w:t>
      </w:r>
      <w:r>
        <w:rPr>
          <w:rStyle w:val="affc"/>
          <w:i w:val="0"/>
          <w:iCs w:val="0"/>
          <w:sz w:val="28"/>
          <w:szCs w:val="28"/>
          <w:lang w:val="uk-UA"/>
        </w:rPr>
        <w:t xml:space="preserve"> №</w:t>
      </w:r>
      <w:r>
        <w:rPr>
          <w:sz w:val="28"/>
          <w:szCs w:val="28"/>
          <w:lang w:val="en-GB"/>
        </w:rPr>
        <w:t>16</w:t>
      </w:r>
      <w:r>
        <w:rPr>
          <w:sz w:val="28"/>
          <w:szCs w:val="28"/>
          <w:lang w:val="uk-UA"/>
        </w:rPr>
        <w:t>.</w:t>
      </w:r>
      <w:r>
        <w:rPr>
          <w:sz w:val="28"/>
          <w:szCs w:val="28"/>
          <w:lang w:val="en-GB"/>
        </w:rPr>
        <w:t>-P.5032-</w:t>
      </w:r>
      <w:r>
        <w:rPr>
          <w:sz w:val="28"/>
          <w:szCs w:val="28"/>
          <w:lang w:val="uk-UA"/>
        </w:rPr>
        <w:t>503</w:t>
      </w:r>
      <w:r>
        <w:rPr>
          <w:sz w:val="28"/>
          <w:szCs w:val="28"/>
          <w:lang w:val="en-GB"/>
        </w:rPr>
        <w:t>9</w:t>
      </w:r>
      <w:r>
        <w:rPr>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en-GB"/>
        </w:rPr>
      </w:pPr>
      <w:hyperlink r:id="rId45" w:history="1">
        <w:r>
          <w:rPr>
            <w:rStyle w:val="af8"/>
            <w:lang w:val="en-GB"/>
          </w:rPr>
          <w:t>Zou Y</w:t>
        </w:r>
      </w:hyperlink>
      <w:r>
        <w:rPr>
          <w:sz w:val="28"/>
          <w:szCs w:val="28"/>
          <w:lang w:val="en-GB"/>
        </w:rPr>
        <w:t xml:space="preserve">., </w:t>
      </w:r>
      <w:hyperlink r:id="rId46" w:history="1">
        <w:r>
          <w:rPr>
            <w:rStyle w:val="af8"/>
            <w:lang w:val="en-GB"/>
          </w:rPr>
          <w:t>Lu Y</w:t>
        </w:r>
      </w:hyperlink>
      <w:r>
        <w:rPr>
          <w:sz w:val="28"/>
          <w:szCs w:val="28"/>
          <w:lang w:val="en-GB"/>
        </w:rPr>
        <w:t xml:space="preserve">., </w:t>
      </w:r>
      <w:hyperlink r:id="rId47" w:history="1">
        <w:r>
          <w:rPr>
            <w:rStyle w:val="af8"/>
            <w:lang w:val="en-GB"/>
          </w:rPr>
          <w:t>Wei D</w:t>
        </w:r>
      </w:hyperlink>
      <w:r>
        <w:rPr>
          <w:sz w:val="28"/>
          <w:szCs w:val="28"/>
          <w:lang w:val="en-GB"/>
        </w:rPr>
        <w:t xml:space="preserve">. Hypocholesterolemic effects of a flavonoid-rich extract of Hypericum perforatum L. in rats fed a cholesterol-rich diet // </w:t>
      </w:r>
      <w:hyperlink r:id="rId48" w:history="1">
        <w:r>
          <w:rPr>
            <w:rStyle w:val="af8"/>
            <w:lang w:val="en-GB"/>
          </w:rPr>
          <w:t>J. Agric. Food Chem.</w:t>
        </w:r>
      </w:hyperlink>
      <w:r>
        <w:rPr>
          <w:sz w:val="28"/>
          <w:szCs w:val="28"/>
          <w:lang w:val="en-GB"/>
        </w:rPr>
        <w:t>-2005.-</w:t>
      </w:r>
      <w:r>
        <w:rPr>
          <w:sz w:val="28"/>
          <w:szCs w:val="28"/>
          <w:lang w:val="en-US"/>
        </w:rPr>
        <w:t>Vol</w:t>
      </w:r>
      <w:r>
        <w:rPr>
          <w:sz w:val="28"/>
          <w:szCs w:val="28"/>
          <w:lang w:val="en-GB"/>
        </w:rPr>
        <w:t>.53,№7.-</w:t>
      </w:r>
      <w:r>
        <w:rPr>
          <w:sz w:val="28"/>
          <w:szCs w:val="28"/>
        </w:rPr>
        <w:t>Р</w:t>
      </w:r>
      <w:r>
        <w:rPr>
          <w:sz w:val="28"/>
          <w:szCs w:val="28"/>
          <w:lang w:val="en-GB"/>
        </w:rPr>
        <w:t>.2462-2466.</w:t>
      </w:r>
      <w:r>
        <w:rPr>
          <w:sz w:val="28"/>
          <w:szCs w:val="28"/>
          <w:lang w:val="uk-UA"/>
        </w:rPr>
        <w:t xml:space="preserve"> </w:t>
      </w:r>
    </w:p>
    <w:p w:rsidR="004E07F8" w:rsidRDefault="004E07F8" w:rsidP="004D1A68">
      <w:pPr>
        <w:numPr>
          <w:ilvl w:val="0"/>
          <w:numId w:val="59"/>
        </w:numPr>
        <w:tabs>
          <w:tab w:val="left" w:pos="0"/>
          <w:tab w:val="left" w:pos="900"/>
        </w:tabs>
        <w:suppressAutoHyphens w:val="0"/>
        <w:spacing w:line="360" w:lineRule="auto"/>
        <w:ind w:left="0" w:right="-79" w:firstLine="360"/>
        <w:jc w:val="both"/>
        <w:rPr>
          <w:sz w:val="28"/>
          <w:szCs w:val="28"/>
          <w:lang w:val="en-GB"/>
        </w:rPr>
      </w:pPr>
      <w:r>
        <w:rPr>
          <w:sz w:val="28"/>
          <w:szCs w:val="28"/>
          <w:lang w:val="en-GB"/>
        </w:rPr>
        <w:t>Zurek M. Pathogenesis, diagnostics and therapy of gout // Table of Contents Vnitr Lek.-2006.-Vol.52,</w:t>
      </w:r>
      <w:r>
        <w:rPr>
          <w:rStyle w:val="affc"/>
          <w:i w:val="0"/>
          <w:iCs w:val="0"/>
          <w:sz w:val="28"/>
          <w:szCs w:val="28"/>
          <w:lang w:val="uk-UA"/>
        </w:rPr>
        <w:t>№</w:t>
      </w:r>
      <w:r>
        <w:rPr>
          <w:sz w:val="28"/>
          <w:szCs w:val="28"/>
          <w:lang w:val="en-GB"/>
        </w:rPr>
        <w:t>7-8.-P.736-741.</w:t>
      </w:r>
    </w:p>
    <w:p w:rsidR="004E07F8" w:rsidRDefault="004E07F8" w:rsidP="004E07F8">
      <w:pPr>
        <w:spacing w:line="360" w:lineRule="auto"/>
        <w:ind w:firstLine="540"/>
        <w:jc w:val="both"/>
        <w:rPr>
          <w:sz w:val="28"/>
          <w:szCs w:val="28"/>
          <w:lang w:val="en-GB"/>
        </w:rPr>
      </w:pPr>
    </w:p>
    <w:p w:rsidR="004E07F8" w:rsidRDefault="004E07F8" w:rsidP="004E07F8">
      <w:pPr>
        <w:jc w:val="both"/>
        <w:rPr>
          <w:lang w:val="uk-UA"/>
        </w:rPr>
      </w:pPr>
    </w:p>
    <w:p w:rsidR="005F14CE" w:rsidRPr="00965489" w:rsidRDefault="005F14CE" w:rsidP="005F14CE">
      <w:pPr>
        <w:rPr>
          <w:szCs w:val="28"/>
          <w:lang w:val="uk-UA"/>
        </w:rPr>
      </w:pPr>
    </w:p>
    <w:p w:rsidR="005F14CE" w:rsidRPr="00965489" w:rsidRDefault="005F14CE" w:rsidP="005F14CE">
      <w:pPr>
        <w:rPr>
          <w:lang w:val="uk-UA"/>
        </w:rPr>
      </w:pPr>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49" w:history="1">
        <w:r>
          <w:rPr>
            <w:rStyle w:val="af8"/>
            <w:color w:val="0070C0"/>
          </w:rPr>
          <w:t>http://www.mydisser.com/search.html</w:t>
        </w:r>
      </w:hyperlink>
      <w:bookmarkStart w:id="7" w:name="_PictureBullets"/>
      <w:bookmarkEnd w:id="7"/>
    </w:p>
    <w:sectPr w:rsidR="00E8063E">
      <w:headerReference w:type="default" r:id="rId5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68" w:rsidRDefault="004D1A68">
      <w:r>
        <w:separator/>
      </w:r>
    </w:p>
  </w:endnote>
  <w:endnote w:type="continuationSeparator" w:id="0">
    <w:p w:rsidR="004D1A68" w:rsidRDefault="004D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68" w:rsidRDefault="004D1A68">
      <w:r>
        <w:separator/>
      </w:r>
    </w:p>
  </w:footnote>
  <w:footnote w:type="continuationSeparator" w:id="0">
    <w:p w:rsidR="004D1A68" w:rsidRDefault="004D1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54A7CD1"/>
    <w:multiLevelType w:val="hybridMultilevel"/>
    <w:tmpl w:val="1DB63394"/>
    <w:lvl w:ilvl="0" w:tplc="F0EC556A">
      <w:start w:val="1"/>
      <w:numFmt w:val="decimal"/>
      <w:lvlText w:val="%1."/>
      <w:lvlJc w:val="left"/>
      <w:pPr>
        <w:tabs>
          <w:tab w:val="num" w:pos="1395"/>
        </w:tabs>
        <w:ind w:left="1395" w:hanging="855"/>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ascii="Times New Roman" w:hAnsi="Times New Roman" w:cs="Times New Roman"/>
      </w:rPr>
    </w:lvl>
    <w:lvl w:ilvl="2" w:tplc="0419001B">
      <w:start w:val="1"/>
      <w:numFmt w:val="lowerRoman"/>
      <w:lvlText w:val="%3."/>
      <w:lvlJc w:val="right"/>
      <w:pPr>
        <w:tabs>
          <w:tab w:val="num" w:pos="2340"/>
        </w:tabs>
        <w:ind w:left="2340" w:hanging="180"/>
      </w:pPr>
      <w:rPr>
        <w:rFonts w:ascii="Times New Roman" w:hAnsi="Times New Roman" w:cs="Times New Roman"/>
      </w:rPr>
    </w:lvl>
    <w:lvl w:ilvl="3" w:tplc="0419000F">
      <w:start w:val="1"/>
      <w:numFmt w:val="decimal"/>
      <w:lvlText w:val="%4."/>
      <w:lvlJc w:val="left"/>
      <w:pPr>
        <w:tabs>
          <w:tab w:val="num" w:pos="3060"/>
        </w:tabs>
        <w:ind w:left="3060" w:hanging="360"/>
      </w:pPr>
      <w:rPr>
        <w:rFonts w:ascii="Times New Roman" w:hAnsi="Times New Roman" w:cs="Times New Roman"/>
      </w:rPr>
    </w:lvl>
    <w:lvl w:ilvl="4" w:tplc="04190019">
      <w:start w:val="1"/>
      <w:numFmt w:val="lowerLetter"/>
      <w:lvlText w:val="%5."/>
      <w:lvlJc w:val="left"/>
      <w:pPr>
        <w:tabs>
          <w:tab w:val="num" w:pos="3780"/>
        </w:tabs>
        <w:ind w:left="3780" w:hanging="360"/>
      </w:pPr>
      <w:rPr>
        <w:rFonts w:ascii="Times New Roman" w:hAnsi="Times New Roman" w:cs="Times New Roman"/>
      </w:rPr>
    </w:lvl>
    <w:lvl w:ilvl="5" w:tplc="0419001B">
      <w:start w:val="1"/>
      <w:numFmt w:val="lowerRoman"/>
      <w:lvlText w:val="%6."/>
      <w:lvlJc w:val="right"/>
      <w:pPr>
        <w:tabs>
          <w:tab w:val="num" w:pos="4500"/>
        </w:tabs>
        <w:ind w:left="4500" w:hanging="180"/>
      </w:pPr>
      <w:rPr>
        <w:rFonts w:ascii="Times New Roman" w:hAnsi="Times New Roman" w:cs="Times New Roman"/>
      </w:rPr>
    </w:lvl>
    <w:lvl w:ilvl="6" w:tplc="0419000F">
      <w:start w:val="1"/>
      <w:numFmt w:val="decimal"/>
      <w:lvlText w:val="%7."/>
      <w:lvlJc w:val="left"/>
      <w:pPr>
        <w:tabs>
          <w:tab w:val="num" w:pos="5220"/>
        </w:tabs>
        <w:ind w:left="5220" w:hanging="360"/>
      </w:pPr>
      <w:rPr>
        <w:rFonts w:ascii="Times New Roman" w:hAnsi="Times New Roman" w:cs="Times New Roman"/>
      </w:rPr>
    </w:lvl>
    <w:lvl w:ilvl="7" w:tplc="04190019">
      <w:start w:val="1"/>
      <w:numFmt w:val="lowerLetter"/>
      <w:lvlText w:val="%8."/>
      <w:lvlJc w:val="left"/>
      <w:pPr>
        <w:tabs>
          <w:tab w:val="num" w:pos="5940"/>
        </w:tabs>
        <w:ind w:left="5940" w:hanging="360"/>
      </w:pPr>
      <w:rPr>
        <w:rFonts w:ascii="Times New Roman" w:hAnsi="Times New Roman" w:cs="Times New Roman"/>
      </w:rPr>
    </w:lvl>
    <w:lvl w:ilvl="8" w:tplc="0419001B">
      <w:start w:val="1"/>
      <w:numFmt w:val="lowerRoman"/>
      <w:lvlText w:val="%9."/>
      <w:lvlJc w:val="right"/>
      <w:pPr>
        <w:tabs>
          <w:tab w:val="num" w:pos="6660"/>
        </w:tabs>
        <w:ind w:left="6660" w:hanging="180"/>
      </w:pPr>
      <w:rPr>
        <w:rFonts w:ascii="Times New Roman" w:hAnsi="Times New Roman" w:cs="Times New Roman"/>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0440294"/>
    <w:multiLevelType w:val="hybridMultilevel"/>
    <w:tmpl w:val="10CA54C8"/>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E011F0C"/>
    <w:multiLevelType w:val="hybridMultilevel"/>
    <w:tmpl w:val="CB5C0D86"/>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8"/>
  </w:num>
  <w:num w:numId="50">
    <w:abstractNumId w:val="47"/>
  </w:num>
  <w:num w:numId="51">
    <w:abstractNumId w:val="56"/>
  </w:num>
  <w:num w:numId="52">
    <w:abstractNumId w:val="51"/>
  </w:num>
  <w:num w:numId="53">
    <w:abstractNumId w:val="48"/>
  </w:num>
  <w:num w:numId="54">
    <w:abstractNumId w:val="52"/>
  </w:num>
  <w:num w:numId="55">
    <w:abstractNumId w:val="46"/>
  </w:num>
  <w:num w:numId="56">
    <w:abstractNumId w:val="44"/>
  </w:num>
  <w:num w:numId="57">
    <w:abstractNumId w:val="57"/>
  </w:num>
  <w:num w:numId="58">
    <w:abstractNumId w:val="43"/>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5F2A"/>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1A68"/>
    <w:rsid w:val="004D43DA"/>
    <w:rsid w:val="004D45C2"/>
    <w:rsid w:val="004D5831"/>
    <w:rsid w:val="004D6C03"/>
    <w:rsid w:val="004D7F23"/>
    <w:rsid w:val="004E07F8"/>
    <w:rsid w:val="004E38C5"/>
    <w:rsid w:val="004F03AF"/>
    <w:rsid w:val="004F0E2C"/>
    <w:rsid w:val="004F153C"/>
    <w:rsid w:val="004F32B4"/>
    <w:rsid w:val="004F72D6"/>
    <w:rsid w:val="00503C33"/>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14CE"/>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D4A"/>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itool=pubmed_AbstractPlus&amp;term=" TargetMode="External"/><Relationship Id="rId18" Type="http://schemas.openxmlformats.org/officeDocument/2006/relationships/hyperlink" Target="javascript:AL_get(this,%20'jour',%20'Arthritis%20Res%20Ther.');" TargetMode="External"/><Relationship Id="rId26" Type="http://schemas.openxmlformats.org/officeDocument/2006/relationships/hyperlink" Target="http://www.ncbi.nlm.nih.gov/entrez/query.fcgi?db=pubmed&amp;cmd=Search&amp;itool=pubmed_AbstractPlus&amp;term=" TargetMode="External"/><Relationship Id="rId39" Type="http://schemas.openxmlformats.org/officeDocument/2006/relationships/hyperlink" Target="http://www.ncbi.nlm.nih.gov/entrez/query.fcgi?db=pubmed&amp;cmd=Search&amp;itool=pubmed_AbstractPlus&amp;term=%22Bansal+A%22%5BAuthor%5D" TargetMode="External"/><Relationship Id="rId3" Type="http://schemas.openxmlformats.org/officeDocument/2006/relationships/styles" Target="styles.xml"/><Relationship Id="rId21" Type="http://schemas.openxmlformats.org/officeDocument/2006/relationships/hyperlink" Target="http://www.ncbi.nlm.nih.gov/entrez/query.fcgi?db=pubmed&amp;cmd=Search&amp;itool=pubmed_AbstractPlus&amp;term=%22Sulli+A%22%5BAuthor%5D" TargetMode="External"/><Relationship Id="rId34" Type="http://schemas.openxmlformats.org/officeDocument/2006/relationships/hyperlink" Target="http://www.ncbi.nlm.nih.gov/entrez/query.fcgi?db=pubmed&amp;cmd=Search&amp;itool=pubmed_AbstractPlus&amp;term=" TargetMode="External"/><Relationship Id="rId42" Type="http://schemas.openxmlformats.org/officeDocument/2006/relationships/hyperlink" Target="http://www.ncbi.nlm.nih.gov/entrez/query.fcgi?db=pubmed&amp;cmd=Search&amp;itool=pubmed_AbstractPlus&amp;term=" TargetMode="External"/><Relationship Id="rId47" Type="http://schemas.openxmlformats.org/officeDocument/2006/relationships/hyperlink" Target="http://www.ncbi.nlm.nih.gov/entrez/query.fcgi?db=pubmed&amp;cmd=Search&amp;itool=pubmed_AbstractPlus&amp;term="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Plus&amp;term=" TargetMode="External"/><Relationship Id="rId17" Type="http://schemas.openxmlformats.org/officeDocument/2006/relationships/hyperlink" Target="http://www.ncbi.nlm.nih.gov/entrez/query.fcgi?db=pubmed&amp;cmd=Search&amp;itool=pubmed_AbstractPlus&amp;term=%22Terkeltaub+R%22%5BAuthor%5D" TargetMode="External"/><Relationship Id="rId25" Type="http://schemas.openxmlformats.org/officeDocument/2006/relationships/hyperlink" Target="javascript:AL_get(this,%20'jour',%20'Am%20Rev%20Respir%20Dis.');" TargetMode="External"/><Relationship Id="rId33" Type="http://schemas.openxmlformats.org/officeDocument/2006/relationships/hyperlink" Target="http://www.ncbi.nlm.nih.gov/entrez/query.fcgi?db=pubmed&amp;cmd=Search&amp;itool=pubmed_AbstractPlus&amp;term=" TargetMode="External"/><Relationship Id="rId38" Type="http://schemas.openxmlformats.org/officeDocument/2006/relationships/hyperlink" Target="http://www.ncbi.nlm.nih.gov/entrez/query.fcgi?db=pubmed&amp;cmd=Search&amp;itool=pubmed_AbstractPlus&amp;term=%22Singh+RK%22%5BAuthor%5D" TargetMode="External"/><Relationship Id="rId46" Type="http://schemas.openxmlformats.org/officeDocument/2006/relationships/hyperlink" Target="http://www.ncbi.nlm.nih.gov/entrez/query.fcgi?db=pubmed&amp;cmd=Search&amp;itool=pubmed_AbstractPlus&amp;term=" TargetMode="Externa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Plus&amp;term=%22Cronstein+BN%22%5BAuthor%5D" TargetMode="External"/><Relationship Id="rId20" Type="http://schemas.openxmlformats.org/officeDocument/2006/relationships/hyperlink" Target="http://www.ncbi.nlm.nih.gov/entrez/query.fcgi?db=pubmed&amp;cmd=Search&amp;itool=pubmed_AbstractPlus&amp;term=%22Pizzorni+C%22%5BAuthor%5D" TargetMode="External"/><Relationship Id="rId29" Type="http://schemas.openxmlformats.org/officeDocument/2006/relationships/hyperlink" Target="http://www.ncbi.nlm.nih.gov/entrez/query.fcgi?db=pubmed&amp;cmd=Search&amp;itool=pubmed_AbstractPlus&amp;term=" TargetMode="External"/><Relationship Id="rId41" Type="http://schemas.openxmlformats.org/officeDocument/2006/relationships/hyperlink" Target="http://www.ncbi.nlm.nih.gov/entrez/query.fcgi?db=pubmed&amp;cmd=Search&amp;itool=pubmed_AbstractPlus&amp;te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L_get(this,%20'jour',%20'ScientificWorldJournal.');" TargetMode="External"/><Relationship Id="rId24" Type="http://schemas.openxmlformats.org/officeDocument/2006/relationships/hyperlink" Target="http://www.ncbi.nlm.nih.gov/entrez/query.fcgi?db=pubmed&amp;cmd=Search&amp;itool=pubmed_AbstractPlus&amp;term=%22Grum+CM%22%5BAuthor%5D" TargetMode="External"/><Relationship Id="rId32" Type="http://schemas.openxmlformats.org/officeDocument/2006/relationships/hyperlink" Target="C:entrezutilsfref.fcgi?http:\www.jleukbio.orgcgipmidlookup?view=full&amp;pmid=11739559" TargetMode="External"/><Relationship Id="rId37" Type="http://schemas.openxmlformats.org/officeDocument/2006/relationships/hyperlink" Target="javascript:AL_get(this,%20'jour',%20'J%20Psychopharmacol.');" TargetMode="External"/><Relationship Id="rId40" Type="http://schemas.openxmlformats.org/officeDocument/2006/relationships/hyperlink" Target="javascript:AL_get(this,%20'jour',%20'Prog%20Clin%20Biol%20Res.');" TargetMode="External"/><Relationship Id="rId45" Type="http://schemas.openxmlformats.org/officeDocument/2006/relationships/hyperlink" Target="http://www.ncbi.nlm.nih.gov/entrez/query.fcgi?db=pubmed&amp;cmd=Search&amp;itool=pubmed_AbstractPlus&amp;term=" TargetMode="External"/><Relationship Id="rId5" Type="http://schemas.openxmlformats.org/officeDocument/2006/relationships/settings" Target="settings.xml"/><Relationship Id="rId15" Type="http://schemas.openxmlformats.org/officeDocument/2006/relationships/hyperlink" Target="javascript:AL_get(this,%20'jour',%20'Pak%20J%20Pharm%20Sci.');" TargetMode="External"/><Relationship Id="rId23" Type="http://schemas.openxmlformats.org/officeDocument/2006/relationships/hyperlink" Target="http://www.ncbi.nlm.nih.gov/entrez/query.fcgi?db=pubmed&amp;cmd=Search&amp;itool=pubmed_AbstractPlus&amp;term=%22Hasday+JD%22%5BAuthor%5D" TargetMode="External"/><Relationship Id="rId28" Type="http://schemas.openxmlformats.org/officeDocument/2006/relationships/hyperlink" Target="http://www.ncbi.nlm.nih.gov/entrez/query.fcgi?db=pubmed&amp;cmd=Search&amp;itool=pubmed_AbstractPlus&amp;term=" TargetMode="External"/><Relationship Id="rId36" Type="http://schemas.openxmlformats.org/officeDocument/2006/relationships/hyperlink" Target="http://www.ncbi.nlm.nih.gov/entrez/query.fcgi?db=pubmed&amp;cmd=Search&amp;itool=pubmed_AbstractPlus&amp;term=" TargetMode="External"/><Relationship Id="rId49" Type="http://schemas.openxmlformats.org/officeDocument/2006/relationships/hyperlink" Target="http://www.mydisser.com/search.html" TargetMode="External"/><Relationship Id="rId10" Type="http://schemas.openxmlformats.org/officeDocument/2006/relationships/hyperlink" Target="http://www.ncbi.nlm.nih.gov/entrez/query.fcgi?db=pubmed&amp;cmd=Search&amp;itool=pubmed_AbstractPlus&amp;term=" TargetMode="External"/><Relationship Id="rId19" Type="http://schemas.openxmlformats.org/officeDocument/2006/relationships/hyperlink" Target="http://www.ncbi.nlm.nih.gov/entrez/query.fcgi?db=pubmed&amp;cmd=Search&amp;itool=pubmed_AbstractPlus&amp;term=%22Cutolo+M%22%5BAuthor%5D" TargetMode="External"/><Relationship Id="rId31" Type="http://schemas.openxmlformats.org/officeDocument/2006/relationships/hyperlink" Target="javascript:AL_get(this,%20'jour',%20'Shock.');" TargetMode="External"/><Relationship Id="rId44" Type="http://schemas.openxmlformats.org/officeDocument/2006/relationships/hyperlink" Target="javascript:AL_get(this,%20'jour',%20'J%20Agric%20Food%20Chem.');"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Plus&amp;term=" TargetMode="External"/><Relationship Id="rId22" Type="http://schemas.openxmlformats.org/officeDocument/2006/relationships/hyperlink" Target="javascript:AL_get(this,%20'jour',%20'Ann%20N%20Y%20Acad%20Sci.');" TargetMode="External"/><Relationship Id="rId27" Type="http://schemas.openxmlformats.org/officeDocument/2006/relationships/hyperlink" Target="javascript:AL_get(this,%20'jour',%20'Biol%20Res.');" TargetMode="External"/><Relationship Id="rId30" Type="http://schemas.openxmlformats.org/officeDocument/2006/relationships/hyperlink" Target="http://www.ncbi.nlm.nih.gov/entrez/query.fcgi?db=pubmed&amp;cmd=Search&amp;itool=pubmed_AbstractPlus&amp;term=" TargetMode="External"/><Relationship Id="rId35" Type="http://schemas.openxmlformats.org/officeDocument/2006/relationships/hyperlink" Target="http://www.ncbi.nlm.nih.gov/entrez/query.fcgi?db=pubmed&amp;cmd=Search&amp;itool=pubmed_AbstractPlus&amp;term=" TargetMode="External"/><Relationship Id="rId43" Type="http://schemas.openxmlformats.org/officeDocument/2006/relationships/hyperlink" Target="http://www.ncbi.nlm.nih.gov/entrez/query.fcgi?db=pubmed&amp;cmd=Search&amp;itool=pubmed_AbstractPlus&amp;term=" TargetMode="External"/><Relationship Id="rId48" Type="http://schemas.openxmlformats.org/officeDocument/2006/relationships/hyperlink" Target="javascript:AL_get(this,%20'jour',%20'J%20Agric%20Food%20Chem.');"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C75EE-358C-45FE-A167-50A42B0E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35</Pages>
  <Words>9714</Words>
  <Characters>55373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977</cp:revision>
  <cp:lastPrinted>2009-02-06T08:36:00Z</cp:lastPrinted>
  <dcterms:created xsi:type="dcterms:W3CDTF">2015-03-22T11:10:00Z</dcterms:created>
  <dcterms:modified xsi:type="dcterms:W3CDTF">2015-08-26T10:01:00Z</dcterms:modified>
</cp:coreProperties>
</file>