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2184C3C" w:rsidR="005A3E2B" w:rsidRPr="00314D54" w:rsidRDefault="00314D54" w:rsidP="00314D54">
      <w:r>
        <w:rPr>
          <w:rFonts w:ascii="Verdana" w:hAnsi="Verdana"/>
          <w:b/>
          <w:bCs/>
          <w:color w:val="000000"/>
          <w:shd w:val="clear" w:color="auto" w:fill="FFFFFF"/>
        </w:rPr>
        <w:t>Федотченко Андрій Вікторович. Закономірності будови кульшового суглоба в постнатальному періоді в нормі та після внутрішньоплідного введення антигенів (анатомо-експериментальне дослідження).- Дисертація канд. мед. наук: 14.03.01, Запоріз. держ. мед. ун-т. - Запоріжжя, 2012.- 200 с.</w:t>
      </w:r>
    </w:p>
    <w:sectPr w:rsidR="005A3E2B" w:rsidRPr="00314D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8D53" w14:textId="77777777" w:rsidR="0070665D" w:rsidRDefault="0070665D">
      <w:pPr>
        <w:spacing w:after="0" w:line="240" w:lineRule="auto"/>
      </w:pPr>
      <w:r>
        <w:separator/>
      </w:r>
    </w:p>
  </w:endnote>
  <w:endnote w:type="continuationSeparator" w:id="0">
    <w:p w14:paraId="0578F485" w14:textId="77777777" w:rsidR="0070665D" w:rsidRDefault="0070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1455" w14:textId="77777777" w:rsidR="0070665D" w:rsidRDefault="0070665D">
      <w:pPr>
        <w:spacing w:after="0" w:line="240" w:lineRule="auto"/>
      </w:pPr>
      <w:r>
        <w:separator/>
      </w:r>
    </w:p>
  </w:footnote>
  <w:footnote w:type="continuationSeparator" w:id="0">
    <w:p w14:paraId="1632E331" w14:textId="77777777" w:rsidR="0070665D" w:rsidRDefault="0070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66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65D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5538</cp:revision>
  <dcterms:created xsi:type="dcterms:W3CDTF">2024-06-20T08:51:00Z</dcterms:created>
  <dcterms:modified xsi:type="dcterms:W3CDTF">2025-01-24T11:23:00Z</dcterms:modified>
  <cp:category/>
</cp:coreProperties>
</file>