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1ECD" w14:textId="78B66B03" w:rsidR="00E71EFC" w:rsidRDefault="007B4053" w:rsidP="007B4053">
      <w:pPr>
        <w:rPr>
          <w:rFonts w:ascii="Verdana" w:hAnsi="Verdana"/>
          <w:b/>
          <w:bCs/>
          <w:color w:val="000000"/>
          <w:shd w:val="clear" w:color="auto" w:fill="FFFFFF"/>
        </w:rPr>
      </w:pPr>
      <w:r>
        <w:rPr>
          <w:rFonts w:ascii="Verdana" w:hAnsi="Verdana"/>
          <w:b/>
          <w:bCs/>
          <w:color w:val="000000"/>
          <w:shd w:val="clear" w:color="auto" w:fill="FFFFFF"/>
        </w:rPr>
        <w:t>Павлов Олександр Олександрович. Діагностика та лікування синдрому ендогенної інтоксикації: Дис... канд. мед. наук: 14.01.30 / Харківський держ. медичний ун-т. - Х., 2002. - 137 арк. , табл. - Бібліогр.: арк. 112-137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4053" w:rsidRPr="007B4053" w14:paraId="2B8FDEDC" w14:textId="77777777" w:rsidTr="007B4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053" w:rsidRPr="007B4053" w14:paraId="59611F24" w14:textId="77777777">
              <w:trPr>
                <w:tblCellSpacing w:w="0" w:type="dxa"/>
              </w:trPr>
              <w:tc>
                <w:tcPr>
                  <w:tcW w:w="0" w:type="auto"/>
                  <w:vAlign w:val="center"/>
                  <w:hideMark/>
                </w:tcPr>
                <w:p w14:paraId="74F87156" w14:textId="77777777" w:rsidR="007B4053" w:rsidRPr="007B4053" w:rsidRDefault="007B4053" w:rsidP="007B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Павлов О.О. Діагностика та лікування синдрому ендогенної інтоксикації - Рукопис.</w:t>
                  </w:r>
                </w:p>
                <w:p w14:paraId="7A20F6BC" w14:textId="77777777" w:rsidR="007B4053" w:rsidRPr="007B4053" w:rsidRDefault="007B4053" w:rsidP="007B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2002.</w:t>
                  </w:r>
                </w:p>
                <w:p w14:paraId="5DA68C4C" w14:textId="77777777" w:rsidR="007B4053" w:rsidRPr="007B4053" w:rsidRDefault="007B4053" w:rsidP="007B40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Дисертація присвячена питанням діагностики та лікування синдрому ендогенної інтоксикації. Оптимізація діагностики синдрому ендогенної інтоксикації проводиться на основі розробленої експрес-методики. Розроблено метод адекватної комбінації засобів екстракорпоральної детоксикації. Критерієм визначення способу комбінації є ретельне врахування усіх позитивних та негативних рис присутніх для кожного з способу детоксикації. Розроблено індекс функціональності – критерій, що визначає здібність власного організму до детоксикації аутотоксинів. Використання розробленої методики дозволяє ефективно проводити детоксикацію організму, найшвидшими темпами знижувати рівень токсемії.</w:t>
                  </w:r>
                </w:p>
              </w:tc>
            </w:tr>
          </w:tbl>
          <w:p w14:paraId="7DF4989E" w14:textId="77777777" w:rsidR="007B4053" w:rsidRPr="007B4053" w:rsidRDefault="007B4053" w:rsidP="007B4053">
            <w:pPr>
              <w:spacing w:after="0" w:line="240" w:lineRule="auto"/>
              <w:rPr>
                <w:rFonts w:ascii="Times New Roman" w:eastAsia="Times New Roman" w:hAnsi="Times New Roman" w:cs="Times New Roman"/>
                <w:sz w:val="24"/>
                <w:szCs w:val="24"/>
              </w:rPr>
            </w:pPr>
          </w:p>
        </w:tc>
      </w:tr>
      <w:tr w:rsidR="007B4053" w:rsidRPr="007B4053" w14:paraId="632A7E1D" w14:textId="77777777" w:rsidTr="007B40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4053" w:rsidRPr="007B4053" w14:paraId="1989EE5E" w14:textId="77777777">
              <w:trPr>
                <w:tblCellSpacing w:w="0" w:type="dxa"/>
              </w:trPr>
              <w:tc>
                <w:tcPr>
                  <w:tcW w:w="0" w:type="auto"/>
                  <w:vAlign w:val="center"/>
                  <w:hideMark/>
                </w:tcPr>
                <w:p w14:paraId="49656255" w14:textId="77777777" w:rsidR="007B4053" w:rsidRPr="007B4053" w:rsidRDefault="007B4053" w:rsidP="00E5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Проведені дослідження довели, що основний патофізіологічний механізм розвитку СЕІ складається з наростання в організмі вмісту продуктів ушкодження, що призводять до порушення основних гомеостатичних функцій і реалізується у вигляді гипотензії, тахікардії, системи дихання у вигляді бронхіту, пневмонії, ниркової системи - зниження темпу діурезу. Водночас спостерігається підвищення лейкоцитозу, креатинину, сечовини крові, K</w:t>
                  </w:r>
                  <w:r w:rsidRPr="007B4053">
                    <w:rPr>
                      <w:rFonts w:ascii="Times New Roman" w:eastAsia="Times New Roman" w:hAnsi="Times New Roman" w:cs="Times New Roman"/>
                      <w:sz w:val="24"/>
                      <w:szCs w:val="24"/>
                      <w:vertAlign w:val="superscript"/>
                    </w:rPr>
                    <w:t>+</w:t>
                  </w:r>
                  <w:r w:rsidRPr="007B4053">
                    <w:rPr>
                      <w:rFonts w:ascii="Times New Roman" w:eastAsia="Times New Roman" w:hAnsi="Times New Roman" w:cs="Times New Roman"/>
                      <w:sz w:val="24"/>
                      <w:szCs w:val="24"/>
                    </w:rPr>
                    <w:t>, Ht. В залежності від тактики лікування зазначені зміни гомеостазу мають тенденцію до стабілізації в різний термін.</w:t>
                  </w:r>
                </w:p>
                <w:p w14:paraId="517A2A80" w14:textId="77777777" w:rsidR="007B4053" w:rsidRPr="007B4053" w:rsidRDefault="007B4053" w:rsidP="00E5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Розроблена методика для експрес-діагностики тяжкості і динамічного контролю синдрому ендогенної інтоксикації використовує доступні клінічні та лабораторні тести і сприяє зниженню матеріально-економічних витрат і часового фактора.</w:t>
                  </w:r>
                </w:p>
                <w:p w14:paraId="56BD3F40" w14:textId="77777777" w:rsidR="007B4053" w:rsidRPr="007B4053" w:rsidRDefault="007B4053" w:rsidP="00E5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Розроблений і впроваджений індекс функціональності дозволяє визначити ступінь функціонального навантаження на природні системи детоксикації, маючи об’єктивний рівень напруження природних детоксикаційних систем, можливо використання заходів штучної детоксикації на основі їх комбінації за розробленою методикою вивчення рівня «середніх молекул» у крові і сечі є важливим діагностичним критерієм для визначення тяжкості синдрому ендогенної інтоксикації.</w:t>
                  </w:r>
                </w:p>
                <w:p w14:paraId="3530506B" w14:textId="77777777" w:rsidR="007B4053" w:rsidRPr="007B4053" w:rsidRDefault="007B4053" w:rsidP="00E51A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053">
                    <w:rPr>
                      <w:rFonts w:ascii="Times New Roman" w:eastAsia="Times New Roman" w:hAnsi="Times New Roman" w:cs="Times New Roman"/>
                      <w:sz w:val="24"/>
                      <w:szCs w:val="24"/>
                    </w:rPr>
                    <w:t>Аналіз результатів лікування пацієнтів з тяжким перебігом СЕІ без застосування екстракорпоральних методів детоксикації свідчить про те, що їх кількість перевищує кількість пацієнтів інших груп на 45%. Комбінація методів екстракорпоральної детоксикації дозволила значно (на 24%) знизити кількість пацієнтів з тяжким перебігом СЕІ; використання розробленої методики адекватної комбінації екстракорпоральних методів детоксикації дозволило у пацієнтів з різноманітним перебігом СЕІ стабілізувати порушені гомеостатичні функції організму вже до третьої доби, в той час як вказані порушення в інших групах мають тенденцію до стабілізації лише на п’яту добу.</w:t>
                  </w:r>
                </w:p>
              </w:tc>
            </w:tr>
          </w:tbl>
          <w:p w14:paraId="5B8A494A" w14:textId="77777777" w:rsidR="007B4053" w:rsidRPr="007B4053" w:rsidRDefault="007B4053" w:rsidP="007B4053">
            <w:pPr>
              <w:spacing w:after="0" w:line="240" w:lineRule="auto"/>
              <w:rPr>
                <w:rFonts w:ascii="Times New Roman" w:eastAsia="Times New Roman" w:hAnsi="Times New Roman" w:cs="Times New Roman"/>
                <w:sz w:val="24"/>
                <w:szCs w:val="24"/>
              </w:rPr>
            </w:pPr>
          </w:p>
        </w:tc>
      </w:tr>
    </w:tbl>
    <w:p w14:paraId="093441D0" w14:textId="77777777" w:rsidR="007B4053" w:rsidRPr="007B4053" w:rsidRDefault="007B4053" w:rsidP="007B4053"/>
    <w:sectPr w:rsidR="007B4053" w:rsidRPr="007B40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7FFF" w14:textId="77777777" w:rsidR="00E51A6D" w:rsidRDefault="00E51A6D">
      <w:pPr>
        <w:spacing w:after="0" w:line="240" w:lineRule="auto"/>
      </w:pPr>
      <w:r>
        <w:separator/>
      </w:r>
    </w:p>
  </w:endnote>
  <w:endnote w:type="continuationSeparator" w:id="0">
    <w:p w14:paraId="21EFF2C9" w14:textId="77777777" w:rsidR="00E51A6D" w:rsidRDefault="00E5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3EE5" w14:textId="77777777" w:rsidR="00E51A6D" w:rsidRDefault="00E51A6D">
      <w:pPr>
        <w:spacing w:after="0" w:line="240" w:lineRule="auto"/>
      </w:pPr>
      <w:r>
        <w:separator/>
      </w:r>
    </w:p>
  </w:footnote>
  <w:footnote w:type="continuationSeparator" w:id="0">
    <w:p w14:paraId="7CAB656C" w14:textId="77777777" w:rsidR="00E51A6D" w:rsidRDefault="00E5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1A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62BE"/>
    <w:multiLevelType w:val="multilevel"/>
    <w:tmpl w:val="AFE8F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A6D"/>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112910</TotalTime>
  <Pages>1</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2833</cp:revision>
  <dcterms:created xsi:type="dcterms:W3CDTF">2024-06-20T08:51:00Z</dcterms:created>
  <dcterms:modified xsi:type="dcterms:W3CDTF">2025-01-04T21:33:00Z</dcterms:modified>
  <cp:category/>
</cp:coreProperties>
</file>